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rPr>
          <w:rFonts w:ascii="仿宋_GB2312" w:hAnsi="仿宋" w:cs="宋体"/>
          <w:color w:val="000000"/>
          <w:w w:val="98"/>
          <w:szCs w:val="32"/>
        </w:rPr>
      </w:pPr>
      <w:r>
        <w:rPr>
          <w:rFonts w:hint="eastAsia" w:ascii="楷体" w:hAnsi="楷体" w:eastAsia="楷体" w:cs="楷体"/>
          <w:bCs/>
          <w:sz w:val="32"/>
          <w:szCs w:val="32"/>
        </w:rPr>
        <w:t>附件</w:t>
      </w:r>
      <w:r>
        <w:rPr>
          <w:rFonts w:hint="eastAsia" w:ascii="楷体" w:hAnsi="楷体" w:eastAsia="楷体" w:cs="楷体"/>
          <w:bCs/>
          <w:sz w:val="32"/>
          <w:szCs w:val="32"/>
          <w:lang w:val="en-US" w:eastAsia="zh-CN"/>
        </w:rPr>
        <w:t>1</w:t>
      </w:r>
      <w:r>
        <w:rPr>
          <w:rFonts w:hint="eastAsia" w:ascii="楷体" w:hAnsi="楷体" w:eastAsia="楷体" w:cs="楷体"/>
          <w:bCs/>
          <w:sz w:val="32"/>
          <w:szCs w:val="32"/>
        </w:rPr>
        <w:t>：</w:t>
      </w:r>
    </w:p>
    <w:p>
      <w:pPr>
        <w:keepNext w:val="0"/>
        <w:keepLines w:val="0"/>
        <w:pageBreakBefore w:val="0"/>
        <w:widowControl w:val="0"/>
        <w:kinsoku/>
        <w:wordWrap/>
        <w:overflowPunct/>
        <w:topLinePunct w:val="0"/>
        <w:autoSpaceDE/>
        <w:autoSpaceDN/>
        <w:bidi w:val="0"/>
        <w:adjustRightInd w:val="0"/>
        <w:snapToGrid w:val="0"/>
        <w:spacing w:after="0" w:line="720" w:lineRule="exact"/>
        <w:jc w:val="center"/>
        <w:outlineLvl w:val="0"/>
        <w:rPr>
          <w:rFonts w:asciiTheme="majorEastAsia" w:hAnsiTheme="majorEastAsia" w:eastAsiaTheme="majorEastAsia"/>
          <w:b/>
          <w:bCs/>
          <w:sz w:val="44"/>
          <w:szCs w:val="44"/>
        </w:rPr>
      </w:pPr>
      <w:bookmarkStart w:id="0" w:name="_GoBack"/>
      <w:r>
        <w:rPr>
          <w:rFonts w:hint="eastAsia" w:asciiTheme="majorEastAsia" w:hAnsiTheme="majorEastAsia" w:eastAsiaTheme="majorEastAsia"/>
          <w:b/>
          <w:bCs/>
          <w:sz w:val="44"/>
          <w:szCs w:val="44"/>
        </w:rPr>
        <w:t>长江经济带（益阳市）工业园区污水</w:t>
      </w:r>
    </w:p>
    <w:bookmarkEnd w:id="0"/>
    <w:p>
      <w:pPr>
        <w:keepNext w:val="0"/>
        <w:keepLines w:val="0"/>
        <w:pageBreakBefore w:val="0"/>
        <w:widowControl w:val="0"/>
        <w:kinsoku/>
        <w:wordWrap/>
        <w:overflowPunct/>
        <w:topLinePunct w:val="0"/>
        <w:autoSpaceDE/>
        <w:autoSpaceDN/>
        <w:bidi w:val="0"/>
        <w:adjustRightInd w:val="0"/>
        <w:snapToGrid w:val="0"/>
        <w:spacing w:after="0" w:line="720" w:lineRule="exact"/>
        <w:jc w:val="center"/>
        <w:outlineLvl w:val="0"/>
        <w:rPr>
          <w:rFonts w:hint="eastAsia"/>
        </w:rPr>
      </w:pPr>
      <w:r>
        <w:rPr>
          <w:rFonts w:hint="eastAsia" w:asciiTheme="majorEastAsia" w:hAnsiTheme="majorEastAsia" w:eastAsiaTheme="majorEastAsia"/>
          <w:b/>
          <w:bCs/>
          <w:sz w:val="44"/>
          <w:szCs w:val="44"/>
        </w:rPr>
        <w:t>处理设施整治专项行动工作方案</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textAlignment w:val="auto"/>
      </w:pPr>
      <w:r>
        <w:rPr>
          <w:rFonts w:hint="eastAsia"/>
        </w:rPr>
        <w:t>一、总体思路和工作目标</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hAnsi="仿宋" w:eastAsia="仿宋_GB2312"/>
          <w:color w:val="000000"/>
          <w:sz w:val="32"/>
          <w:szCs w:val="32"/>
        </w:rPr>
      </w:pPr>
      <w:r>
        <w:rPr>
          <w:rFonts w:hint="eastAsia" w:ascii="仿宋_GB2312" w:eastAsia="仿宋_GB2312"/>
          <w:b/>
          <w:bCs/>
          <w:color w:val="000000"/>
          <w:sz w:val="32"/>
          <w:szCs w:val="32"/>
        </w:rPr>
        <w:t>总体思路：</w:t>
      </w:r>
      <w:r>
        <w:rPr>
          <w:rFonts w:hint="eastAsia" w:ascii="仿宋_GB2312" w:eastAsia="仿宋_GB2312"/>
          <w:color w:val="000000"/>
          <w:sz w:val="32"/>
          <w:szCs w:val="32"/>
        </w:rPr>
        <w:t>在前期落实《水污染防治行动计划》，推动工业园区建成污水集中处理设施、安装自动在线监控装置等工作基础上，按照《长江保护修复攻坚战行动计划》</w:t>
      </w:r>
      <w:r>
        <w:rPr>
          <w:rFonts w:hint="eastAsia" w:ascii="仿宋_GB2312" w:hAnsi="仿宋" w:eastAsia="仿宋_GB2312"/>
          <w:color w:val="000000"/>
          <w:sz w:val="32"/>
          <w:szCs w:val="32"/>
        </w:rPr>
        <w:t>、《湖南省污染防治攻坚战三年行动计划（2018-2020年）》等要求，全面开展工业园区污水处理设施整治专项行动，重点解决工业园区污水管网不完善，污水集中处理设施不能稳定达标运行等问题。</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hAnsi="仿宋" w:eastAsia="仿宋_GB2312"/>
          <w:color w:val="000000"/>
          <w:sz w:val="32"/>
          <w:szCs w:val="32"/>
        </w:rPr>
      </w:pPr>
      <w:r>
        <w:rPr>
          <w:rFonts w:hint="eastAsia" w:ascii="仿宋_GB2312" w:eastAsia="仿宋_GB2312"/>
          <w:b/>
          <w:bCs/>
          <w:color w:val="000000"/>
          <w:sz w:val="32"/>
          <w:szCs w:val="32"/>
        </w:rPr>
        <w:t>工作目标：</w:t>
      </w:r>
      <w:r>
        <w:rPr>
          <w:rFonts w:hint="eastAsia" w:ascii="仿宋_GB2312" w:hAnsi="仿宋" w:eastAsia="仿宋_GB2312"/>
          <w:color w:val="000000"/>
          <w:sz w:val="32"/>
          <w:szCs w:val="32"/>
        </w:rPr>
        <w:t>2019年12月底前，国家高新技术产业园污水管网实现全覆盖，污水集中处理设施稳定达标运行；2020年9月底前，其余8个省级工业园区实现上述目标</w:t>
      </w:r>
      <w:r>
        <w:rPr>
          <w:rFonts w:hint="eastAsia" w:ascii="仿宋_GB2312" w:eastAsia="仿宋_GB2312"/>
          <w:color w:val="000000"/>
          <w:sz w:val="32"/>
          <w:szCs w:val="32"/>
        </w:rPr>
        <w:t>。</w:t>
      </w:r>
    </w:p>
    <w:p>
      <w:pPr>
        <w:pStyle w:val="2"/>
        <w:keepNext w:val="0"/>
        <w:keepLines w:val="0"/>
        <w:pageBreakBefore w:val="0"/>
        <w:widowControl w:val="0"/>
        <w:kinsoku/>
        <w:wordWrap/>
        <w:overflowPunct/>
        <w:topLinePunct w:val="0"/>
        <w:autoSpaceDE/>
        <w:autoSpaceDN/>
        <w:bidi w:val="0"/>
        <w:adjustRightInd w:val="0"/>
        <w:snapToGrid w:val="0"/>
      </w:pPr>
      <w:r>
        <w:rPr>
          <w:rFonts w:hint="eastAsia"/>
        </w:rPr>
        <w:t>二、工作范围</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24" w:firstLineChars="200"/>
        <w:textAlignment w:val="auto"/>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根据《中国开发区审核公告目录》（2018年版）及生态环境部核发清单，我市省级及以上</w:t>
      </w:r>
      <w:r>
        <w:rPr>
          <w:rFonts w:hint="eastAsia" w:ascii="仿宋_GB2312" w:eastAsia="仿宋_GB2312"/>
          <w:color w:val="000000"/>
          <w:spacing w:val="-4"/>
          <w:sz w:val="32"/>
          <w:szCs w:val="32"/>
        </w:rPr>
        <w:t>工业园区（集聚区）</w:t>
      </w:r>
      <w:r>
        <w:rPr>
          <w:rFonts w:hint="eastAsia" w:ascii="仿宋_GB2312" w:hAnsi="仿宋" w:eastAsia="仿宋_GB2312"/>
          <w:color w:val="000000"/>
          <w:spacing w:val="-4"/>
          <w:sz w:val="32"/>
          <w:szCs w:val="32"/>
        </w:rPr>
        <w:t>共计9家（其中，国家级1家），具体见附件一。</w:t>
      </w:r>
    </w:p>
    <w:p>
      <w:pPr>
        <w:pStyle w:val="2"/>
        <w:keepNext w:val="0"/>
        <w:keepLines w:val="0"/>
        <w:pageBreakBefore w:val="0"/>
        <w:widowControl w:val="0"/>
        <w:kinsoku/>
        <w:wordWrap/>
        <w:overflowPunct/>
        <w:topLinePunct w:val="0"/>
        <w:autoSpaceDE/>
        <w:autoSpaceDN/>
        <w:bidi w:val="0"/>
        <w:adjustRightInd w:val="0"/>
        <w:snapToGrid w:val="0"/>
      </w:pPr>
      <w:r>
        <w:rPr>
          <w:rFonts w:hint="eastAsia"/>
        </w:rPr>
        <w:t>三、工作措施</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楷体" w:hAnsi="楷体" w:eastAsia="楷体" w:cs="楷体"/>
          <w:bCs/>
          <w:color w:val="000000"/>
          <w:sz w:val="32"/>
          <w:szCs w:val="32"/>
        </w:rPr>
      </w:pPr>
      <w:r>
        <w:rPr>
          <w:rFonts w:hint="eastAsia" w:ascii="楷体" w:hAnsi="楷体" w:eastAsia="楷体" w:cs="楷体"/>
          <w:bCs/>
          <w:color w:val="000000"/>
          <w:sz w:val="32"/>
          <w:szCs w:val="32"/>
        </w:rPr>
        <w:t>（一）全面排查，摸清底数。</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1、园区自查，区县市排查，全面查清园区区划位置、规划情况、建设规模、污染治理设施建设及运行、环境管理、园区突发环境事件应急预案制定实施等情况，建立完善“一园一档”，查明是否位于生态保护红线、自然保护区、风景名胜区、饮用水水源保护区以及其他环境敏感区域；</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2、园区自查，区县市排查，查清污水管网建设和园内涉水企业纳管情况，绘制管网图及污水流向图。工业废水必须全部达到“清污分流、雨污分流”纳管排放；</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3、摸清园区内涉水企业基本情况，排污许可证发放及执行情况，污染治理设施及在线监控建设、运行情况，执行的排放标准，废水及主要特征污染物产生及排放情况，建立完善“一企一档”；</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4、排查污水集中处理设施运行情况，通过分析自动在线监控和手工监测数据，查清园区污水集中处理设施是否存在超标排放情况;</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5、对工业园区依托的城镇污水处理设施运行情况、处理效果等进行评估；</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6、专业化工、有色等环境敏感园区企业需采用“一企一管，明管（专管）输送”要求；</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hAnsi="仿宋" w:eastAsia="仿宋_GB2312" w:cs="宋体"/>
          <w:w w:val="98"/>
          <w:sz w:val="32"/>
          <w:szCs w:val="32"/>
        </w:rPr>
      </w:pPr>
      <w:r>
        <w:rPr>
          <w:rFonts w:hint="eastAsia" w:ascii="仿宋_GB2312" w:eastAsia="仿宋_GB2312"/>
          <w:color w:val="000000"/>
          <w:sz w:val="32"/>
          <w:szCs w:val="32"/>
        </w:rPr>
        <w:t>7、年度环境监测方案制定及落实情况，重点包括园区及排污受纳地表水体环境质量监测，特征污染物的监测；</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hAnsi="Times New Roman" w:eastAsia="仿宋_GB2312" w:cs="Times New Roman"/>
          <w:sz w:val="32"/>
          <w:szCs w:val="32"/>
        </w:rPr>
      </w:pPr>
      <w:r>
        <w:rPr>
          <w:rFonts w:hint="eastAsia" w:ascii="仿宋_GB2312" w:eastAsia="仿宋_GB2312"/>
          <w:sz w:val="32"/>
          <w:szCs w:val="32"/>
        </w:rPr>
        <w:t>8、环境风险防控制度建设情况，开展风险评估、应急预案编制、应急物资贮备及应急演练等情况。</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楷体" w:hAnsi="楷体" w:eastAsia="楷体" w:cs="楷体"/>
          <w:bCs/>
          <w:color w:val="000000"/>
          <w:sz w:val="32"/>
          <w:szCs w:val="32"/>
        </w:rPr>
      </w:pPr>
      <w:r>
        <w:rPr>
          <w:rFonts w:hint="eastAsia" w:ascii="楷体" w:hAnsi="楷体" w:eastAsia="楷体" w:cs="楷体"/>
          <w:bCs/>
          <w:color w:val="000000"/>
          <w:sz w:val="32"/>
          <w:szCs w:val="32"/>
        </w:rPr>
        <w:t>（二）拉条挂账，限期整治</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各地按园区形成问题清单，制定</w:t>
      </w:r>
      <w:r>
        <w:rPr>
          <w:rFonts w:hint="eastAsia" w:ascii="仿宋_GB2312" w:hAnsi="仿宋" w:eastAsia="仿宋_GB2312"/>
          <w:sz w:val="32"/>
          <w:szCs w:val="32"/>
        </w:rPr>
        <w:t>整治</w:t>
      </w:r>
      <w:r>
        <w:rPr>
          <w:rFonts w:hint="eastAsia" w:ascii="仿宋_GB2312" w:eastAsia="仿宋_GB2312"/>
          <w:sz w:val="32"/>
          <w:szCs w:val="32"/>
        </w:rPr>
        <w:t>方案，</w:t>
      </w:r>
      <w:r>
        <w:rPr>
          <w:rFonts w:hint="eastAsia" w:ascii="仿宋_GB2312" w:hAnsi="仿宋" w:eastAsia="仿宋_GB2312"/>
          <w:sz w:val="32"/>
          <w:szCs w:val="32"/>
        </w:rPr>
        <w:t>明确整治</w:t>
      </w:r>
      <w:r>
        <w:rPr>
          <w:rFonts w:hint="eastAsia" w:ascii="仿宋_GB2312" w:eastAsia="仿宋_GB2312"/>
          <w:sz w:val="32"/>
          <w:szCs w:val="32"/>
        </w:rPr>
        <w:t>措施、责任主体、责任人和时间节点，形成专项行动工作台账，并反馈市生态环境局。加快配套管网建设，管网未覆盖到的企业废水应妥善收集处理；查明污水集中处理设施超标原因，对症下药，限期整治；</w:t>
      </w:r>
      <w:r>
        <w:rPr>
          <w:rFonts w:hint="eastAsia" w:ascii="仿宋_GB2312" w:hAnsi="仿宋" w:eastAsia="仿宋_GB2312"/>
          <w:sz w:val="32"/>
          <w:szCs w:val="32"/>
        </w:rPr>
        <w:t>经评估，不能排入</w:t>
      </w:r>
      <w:r>
        <w:rPr>
          <w:rFonts w:hint="eastAsia" w:ascii="仿宋_GB2312" w:eastAsia="仿宋_GB2312"/>
          <w:sz w:val="32"/>
          <w:szCs w:val="32"/>
        </w:rPr>
        <w:t>城镇污水处理设施的工业园区废水，应限期退出或采取其他措施加以整治；对受纳水体影响严重、贡献值大的，需尽快进行提标改造。</w:t>
      </w:r>
    </w:p>
    <w:p>
      <w:pPr>
        <w:keepNext w:val="0"/>
        <w:keepLines w:val="0"/>
        <w:pageBreakBefore w:val="0"/>
        <w:widowControl w:val="0"/>
        <w:numPr>
          <w:ilvl w:val="0"/>
          <w:numId w:val="1"/>
        </w:numPr>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b/>
          <w:bCs/>
          <w:spacing w:val="-6"/>
          <w:sz w:val="32"/>
          <w:szCs w:val="32"/>
        </w:rPr>
      </w:pPr>
      <w:r>
        <w:rPr>
          <w:rFonts w:hint="eastAsia" w:ascii="楷体" w:hAnsi="楷体" w:eastAsia="楷体" w:cs="楷体"/>
          <w:bCs/>
          <w:color w:val="000000"/>
          <w:sz w:val="32"/>
          <w:szCs w:val="32"/>
        </w:rPr>
        <w:t>严格督导，推动落实</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b/>
          <w:bCs/>
          <w:spacing w:val="-6"/>
          <w:sz w:val="32"/>
          <w:szCs w:val="32"/>
        </w:rPr>
      </w:pPr>
      <w:r>
        <w:rPr>
          <w:rFonts w:hint="eastAsia" w:ascii="仿宋_GB2312" w:eastAsia="仿宋_GB2312"/>
          <w:sz w:val="32"/>
          <w:szCs w:val="32"/>
        </w:rPr>
        <w:t>2019年5月-2020年10月，市生态环境局将对工业园区污水处理设施整治工作采取现场督导、抽查排查、倒排调度、通报督办等监督措施，</w:t>
      </w:r>
      <w:r>
        <w:rPr>
          <w:rFonts w:hint="eastAsia" w:ascii="仿宋_GB2312" w:eastAsia="仿宋_GB2312"/>
          <w:spacing w:val="-6"/>
          <w:sz w:val="32"/>
          <w:szCs w:val="32"/>
        </w:rPr>
        <w:t>对进展滞后的区县市进行通报，对发现的重大问题及时进行督办。</w:t>
      </w:r>
    </w:p>
    <w:p>
      <w:pPr>
        <w:pStyle w:val="2"/>
        <w:keepNext w:val="0"/>
        <w:keepLines w:val="0"/>
        <w:pageBreakBefore w:val="0"/>
        <w:widowControl w:val="0"/>
        <w:kinsoku/>
        <w:wordWrap/>
        <w:overflowPunct/>
        <w:topLinePunct w:val="0"/>
        <w:autoSpaceDE/>
        <w:autoSpaceDN/>
        <w:bidi w:val="0"/>
        <w:adjustRightInd w:val="0"/>
        <w:snapToGrid w:val="0"/>
      </w:pPr>
      <w:r>
        <w:rPr>
          <w:rFonts w:hint="eastAsia"/>
        </w:rPr>
        <w:t>四、整改期限</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hAnsi="Times New Roman" w:eastAsia="仿宋_GB2312"/>
          <w:sz w:val="32"/>
          <w:szCs w:val="32"/>
        </w:rPr>
      </w:pPr>
      <w:r>
        <w:rPr>
          <w:rFonts w:hint="eastAsia" w:ascii="仿宋_GB2312" w:eastAsia="仿宋_GB2312"/>
          <w:sz w:val="32"/>
          <w:szCs w:val="32"/>
        </w:rPr>
        <w:t>（一）2019年5月28日前，各工业园区按要求完成自查，各区县市建立专项行动工作台账，反馈市生态环境局；5月底前市生态环境局收集整理上报省生态环境厅。</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w:t>
      </w:r>
      <w:r>
        <w:rPr>
          <w:rFonts w:hint="eastAsia" w:ascii="仿宋_GB2312" w:hAnsi="仿宋" w:eastAsia="仿宋_GB2312"/>
          <w:sz w:val="32"/>
          <w:szCs w:val="32"/>
        </w:rPr>
        <w:t>2019年12月底前，国家高新技术产业园完成整治任务，确保工业园区污水管网实现全覆盖，污水集中处理设施稳定达标运行；</w:t>
      </w:r>
      <w:r>
        <w:rPr>
          <w:rFonts w:hint="eastAsia" w:ascii="仿宋_GB2312" w:eastAsia="仿宋_GB2312"/>
          <w:sz w:val="32"/>
          <w:szCs w:val="32"/>
        </w:rPr>
        <w:t>2020年9月前，</w:t>
      </w:r>
      <w:r>
        <w:rPr>
          <w:rFonts w:hint="eastAsia" w:ascii="仿宋_GB2312" w:hAnsi="仿宋" w:eastAsia="仿宋_GB2312"/>
          <w:sz w:val="32"/>
          <w:szCs w:val="32"/>
        </w:rPr>
        <w:t>其余8个省级工业园区</w:t>
      </w:r>
      <w:r>
        <w:rPr>
          <w:rFonts w:hint="eastAsia" w:ascii="仿宋_GB2312" w:eastAsia="仿宋_GB2312"/>
          <w:sz w:val="32"/>
          <w:szCs w:val="32"/>
        </w:rPr>
        <w:t>完成整治任务。</w:t>
      </w:r>
    </w:p>
    <w:p>
      <w:pPr>
        <w:pStyle w:val="2"/>
        <w:keepNext w:val="0"/>
        <w:keepLines w:val="0"/>
        <w:pageBreakBefore w:val="0"/>
        <w:widowControl w:val="0"/>
        <w:kinsoku/>
        <w:wordWrap/>
        <w:overflowPunct/>
        <w:topLinePunct w:val="0"/>
        <w:autoSpaceDE/>
        <w:autoSpaceDN/>
        <w:bidi w:val="0"/>
        <w:adjustRightInd w:val="0"/>
        <w:snapToGrid w:val="0"/>
      </w:pPr>
      <w:r>
        <w:rPr>
          <w:rFonts w:hint="eastAsia"/>
        </w:rPr>
        <w:t>五、保障措施</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hAnsi="Times New Roman" w:eastAsia="仿宋_GB2312"/>
          <w:sz w:val="32"/>
          <w:szCs w:val="32"/>
        </w:rPr>
      </w:pPr>
      <w:r>
        <w:rPr>
          <w:rFonts w:hint="eastAsia" w:ascii="仿宋_GB2312" w:eastAsia="仿宋_GB2312"/>
          <w:b/>
          <w:sz w:val="32"/>
          <w:szCs w:val="32"/>
        </w:rPr>
        <w:t>（一）明确责任分工。</w:t>
      </w:r>
      <w:r>
        <w:rPr>
          <w:rFonts w:hint="eastAsia" w:ascii="仿宋_GB2312" w:hAnsi="仿宋" w:eastAsia="仿宋_GB2312"/>
          <w:sz w:val="32"/>
          <w:szCs w:val="32"/>
        </w:rPr>
        <w:t>市生态环境局统筹协调专项行动，各</w:t>
      </w:r>
      <w:r>
        <w:rPr>
          <w:rFonts w:hint="eastAsia" w:ascii="仿宋_GB2312" w:eastAsia="仿宋_GB2312"/>
          <w:sz w:val="32"/>
          <w:szCs w:val="32"/>
        </w:rPr>
        <w:t>区县市人民政府（管委会）负责抓落实，组织</w:t>
      </w:r>
      <w:r>
        <w:rPr>
          <w:rFonts w:hint="eastAsia" w:ascii="仿宋_GB2312" w:hAnsi="仿宋" w:eastAsia="仿宋_GB2312"/>
          <w:sz w:val="32"/>
          <w:szCs w:val="32"/>
        </w:rPr>
        <w:t>全面</w:t>
      </w:r>
      <w:r>
        <w:rPr>
          <w:rFonts w:hint="eastAsia" w:ascii="仿宋_GB2312" w:eastAsia="仿宋_GB2312"/>
          <w:sz w:val="32"/>
          <w:szCs w:val="32"/>
        </w:rPr>
        <w:t>排查，督促指导工业园区限期</w:t>
      </w:r>
      <w:r>
        <w:rPr>
          <w:rFonts w:hint="eastAsia" w:ascii="仿宋_GB2312" w:hAnsi="仿宋" w:eastAsia="仿宋_GB2312"/>
          <w:sz w:val="32"/>
          <w:szCs w:val="32"/>
        </w:rPr>
        <w:t>整治；</w:t>
      </w:r>
      <w:r>
        <w:rPr>
          <w:rFonts w:hint="eastAsia" w:ascii="仿宋_GB2312" w:eastAsia="仿宋_GB2312"/>
          <w:sz w:val="32"/>
          <w:szCs w:val="32"/>
        </w:rPr>
        <w:t>工业园区管理机构（管委会）、园区有关企业要认真履行污染治理主体职责，按照有关法律法规、标准、技术规范开展自查，实施整治；市生态环境局负责督促指导。</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 w:val="32"/>
          <w:szCs w:val="32"/>
        </w:rPr>
      </w:pPr>
      <w:r>
        <w:rPr>
          <w:rFonts w:hint="eastAsia" w:ascii="仿宋_GB2312" w:eastAsia="仿宋_GB2312"/>
          <w:b/>
          <w:sz w:val="32"/>
          <w:szCs w:val="32"/>
        </w:rPr>
        <w:t>（二）强化技术指导。</w:t>
      </w:r>
      <w:r>
        <w:rPr>
          <w:rFonts w:hint="eastAsia" w:ascii="仿宋_GB2312" w:eastAsia="仿宋_GB2312"/>
          <w:sz w:val="32"/>
          <w:szCs w:val="32"/>
        </w:rPr>
        <w:t>根据需求意见，针对一些地方技术力量薄弱，专业能力不足的问题，市生态环境局将组织规划、城建、环保等专家与相关地方对接，提供指导帮助，保证各项工作顺利开展。地方、园区可通过购买第三方服务强化技术指导。</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 w:val="32"/>
          <w:szCs w:val="32"/>
        </w:rPr>
      </w:pPr>
      <w:r>
        <w:rPr>
          <w:rFonts w:hint="eastAsia" w:ascii="仿宋_GB2312" w:eastAsia="仿宋_GB2312"/>
          <w:b/>
          <w:sz w:val="32"/>
          <w:szCs w:val="32"/>
        </w:rPr>
        <w:t>（三）加强信息公开。</w:t>
      </w:r>
      <w:r>
        <w:rPr>
          <w:rFonts w:hint="eastAsia" w:ascii="仿宋_GB2312" w:eastAsia="仿宋_GB2312"/>
          <w:sz w:val="32"/>
          <w:szCs w:val="32"/>
        </w:rPr>
        <w:t>各区县市要主动通过媒体向社会公布专项行动工作信息，接受群众监督；省生态环境厅、市生态环境局将定期发布专项行动进展以及工作滞后地方和园区名单。</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 w:val="32"/>
          <w:szCs w:val="32"/>
        </w:rPr>
      </w:pPr>
      <w:r>
        <w:rPr>
          <w:rFonts w:hint="eastAsia" w:ascii="仿宋_GB2312" w:hAnsi="仿宋" w:eastAsia="仿宋_GB2312"/>
          <w:sz w:val="32"/>
          <w:szCs w:val="32"/>
        </w:rPr>
        <w:t>附件1</w:t>
      </w:r>
      <w:r>
        <w:rPr>
          <w:rFonts w:hint="eastAsia" w:ascii="仿宋_GB2312" w:hAnsi="仿宋" w:eastAsia="仿宋_GB2312"/>
          <w:sz w:val="32"/>
          <w:szCs w:val="32"/>
          <w:lang w:val="en-US" w:eastAsia="zh-CN"/>
        </w:rPr>
        <w:t>-1</w:t>
      </w:r>
      <w:r>
        <w:rPr>
          <w:rFonts w:hint="eastAsia" w:ascii="仿宋_GB2312" w:hAnsi="仿宋" w:eastAsia="仿宋_GB2312"/>
          <w:sz w:val="32"/>
          <w:szCs w:val="32"/>
        </w:rPr>
        <w:t>：</w:t>
      </w:r>
      <w:r>
        <w:rPr>
          <w:rFonts w:hint="eastAsia" w:ascii="仿宋_GB2312" w:eastAsia="仿宋_GB2312"/>
          <w:sz w:val="32"/>
          <w:szCs w:val="32"/>
        </w:rPr>
        <w:t>益阳市省级及以上工业园区清单</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1-</w:t>
      </w:r>
      <w:r>
        <w:rPr>
          <w:rFonts w:hint="eastAsia" w:ascii="仿宋_GB2312" w:hAnsi="仿宋" w:eastAsia="仿宋_GB2312"/>
          <w:sz w:val="32"/>
          <w:szCs w:val="32"/>
        </w:rPr>
        <w:t>2：</w:t>
      </w:r>
      <w:r>
        <w:rPr>
          <w:rFonts w:hint="eastAsia" w:ascii="仿宋_GB2312" w:eastAsia="仿宋_GB2312"/>
          <w:sz w:val="32"/>
          <w:szCs w:val="32"/>
        </w:rPr>
        <w:t>工业园区水环境规范化整治资料整理清单</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附件</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rPr>
        <w:t>3：全市9个省级及以上工业园区（集聚区）基本情况调度表</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900" w:firstLineChars="300"/>
        <w:rPr>
          <w:rFonts w:ascii="仿宋_GB2312"/>
          <w:sz w:val="30"/>
          <w:szCs w:val="30"/>
        </w:rPr>
      </w:pPr>
    </w:p>
    <w:p>
      <w:pPr>
        <w:keepNext w:val="0"/>
        <w:keepLines w:val="0"/>
        <w:pageBreakBefore w:val="0"/>
        <w:widowControl w:val="0"/>
        <w:kinsoku/>
        <w:wordWrap/>
        <w:overflowPunct/>
        <w:topLinePunct w:val="0"/>
        <w:autoSpaceDE/>
        <w:autoSpaceDN/>
        <w:bidi w:val="0"/>
        <w:adjustRightInd w:val="0"/>
        <w:snapToGrid w:val="0"/>
        <w:spacing w:line="360" w:lineRule="auto"/>
        <w:rPr>
          <w:rFonts w:ascii="仿宋_GB2312" w:cs="仿宋_GB2312"/>
          <w:szCs w:val="32"/>
        </w:rPr>
        <w:sectPr>
          <w:pgSz w:w="11906" w:h="16838"/>
          <w:pgMar w:top="1701" w:right="1531" w:bottom="1701" w:left="1531" w:header="851" w:footer="1077" w:gutter="0"/>
          <w:pgNumType w:fmt="numberInDash"/>
          <w:cols w:space="720" w:num="1"/>
          <w:docGrid w:type="linesAndChars" w:linePitch="312" w:charSpace="0"/>
        </w:sectPr>
      </w:pPr>
    </w:p>
    <w:tbl>
      <w:tblPr>
        <w:tblStyle w:val="5"/>
        <w:tblW w:w="9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76"/>
        <w:gridCol w:w="3681"/>
        <w:gridCol w:w="3006"/>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9826" w:type="dxa"/>
            <w:gridSpan w:val="5"/>
            <w:tcBorders>
              <w:top w:val="nil"/>
              <w:left w:val="nil"/>
              <w:bottom w:val="single" w:color="auto" w:sz="4" w:space="0"/>
              <w:right w:val="nil"/>
            </w:tcBorders>
            <w:noWrap/>
            <w:vAlign w:val="center"/>
          </w:tcPr>
          <w:p>
            <w:pPr>
              <w:keepNext w:val="0"/>
              <w:keepLines w:val="0"/>
              <w:pageBreakBefore w:val="0"/>
              <w:widowControl w:val="0"/>
              <w:kinsoku/>
              <w:wordWrap/>
              <w:overflowPunct/>
              <w:topLinePunct w:val="0"/>
              <w:autoSpaceDE/>
              <w:autoSpaceDN/>
              <w:bidi w:val="0"/>
              <w:adjustRightInd w:val="0"/>
              <w:snapToGrid w:val="0"/>
              <w:spacing w:line="360" w:lineRule="auto"/>
              <w:rPr>
                <w:rFonts w:ascii="楷体" w:hAnsi="楷体" w:eastAsia="楷体" w:cs="楷体"/>
                <w:bCs/>
                <w:sz w:val="32"/>
                <w:szCs w:val="32"/>
              </w:rPr>
            </w:pPr>
            <w:r>
              <w:rPr>
                <w:rFonts w:hint="eastAsia" w:ascii="楷体" w:hAnsi="楷体" w:eastAsia="楷体" w:cs="楷体"/>
                <w:bCs/>
                <w:sz w:val="32"/>
                <w:szCs w:val="32"/>
              </w:rPr>
              <w:t>附件</w:t>
            </w:r>
            <w:r>
              <w:rPr>
                <w:rFonts w:hint="eastAsia" w:ascii="楷体" w:hAnsi="楷体" w:eastAsia="楷体" w:cs="楷体"/>
                <w:bCs/>
                <w:sz w:val="32"/>
                <w:szCs w:val="32"/>
                <w:lang w:val="en-US" w:eastAsia="zh-CN"/>
              </w:rPr>
              <w:t>1-</w:t>
            </w:r>
            <w:r>
              <w:rPr>
                <w:rFonts w:hint="eastAsia" w:ascii="楷体" w:hAnsi="楷体" w:eastAsia="楷体" w:cs="楷体"/>
                <w:bCs/>
                <w:sz w:val="32"/>
                <w:szCs w:val="32"/>
              </w:rPr>
              <w:t>1:</w:t>
            </w:r>
          </w:p>
          <w:p>
            <w:pPr>
              <w:keepNext w:val="0"/>
              <w:keepLines w:val="0"/>
              <w:pageBreakBefore w:val="0"/>
              <w:widowControl w:val="0"/>
              <w:kinsoku/>
              <w:wordWrap/>
              <w:overflowPunct/>
              <w:topLinePunct w:val="0"/>
              <w:autoSpaceDE/>
              <w:autoSpaceDN/>
              <w:bidi w:val="0"/>
              <w:adjustRightInd w:val="0"/>
              <w:snapToGrid w:val="0"/>
              <w:jc w:val="center"/>
              <w:rPr>
                <w:rFonts w:cs="Times New Roman" w:asciiTheme="majorEastAsia" w:hAnsiTheme="majorEastAsia" w:eastAsiaTheme="majorEastAsia"/>
                <w:kern w:val="2"/>
                <w:sz w:val="40"/>
                <w:szCs w:val="40"/>
              </w:rPr>
            </w:pPr>
            <w:r>
              <w:rPr>
                <w:rFonts w:hint="eastAsia" w:asciiTheme="minorEastAsia" w:hAnsiTheme="minorEastAsia" w:eastAsiaTheme="minorEastAsia" w:cstheme="minorEastAsia"/>
                <w:b/>
                <w:bCs/>
                <w:sz w:val="32"/>
                <w:szCs w:val="32"/>
              </w:rPr>
              <w:t>益阳市省级及以上工业园区（集聚区）清单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b/>
                <w:kern w:val="2"/>
                <w:sz w:val="24"/>
                <w:szCs w:val="24"/>
              </w:rPr>
            </w:pPr>
            <w:r>
              <w:rPr>
                <w:rFonts w:hint="eastAsia" w:ascii="仿宋_GB2312" w:eastAsia="仿宋_GB2312"/>
                <w:b/>
                <w:sz w:val="24"/>
                <w:szCs w:val="24"/>
              </w:rPr>
              <w:t>序号</w:t>
            </w:r>
          </w:p>
        </w:tc>
        <w:tc>
          <w:tcPr>
            <w:tcW w:w="11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b/>
                <w:kern w:val="2"/>
                <w:sz w:val="24"/>
                <w:szCs w:val="24"/>
              </w:rPr>
            </w:pPr>
            <w:r>
              <w:rPr>
                <w:rFonts w:hint="eastAsia" w:ascii="仿宋_GB2312" w:eastAsia="仿宋_GB2312"/>
                <w:b/>
                <w:sz w:val="24"/>
                <w:szCs w:val="24"/>
              </w:rPr>
              <w:t>区县市</w:t>
            </w:r>
          </w:p>
        </w:tc>
        <w:tc>
          <w:tcPr>
            <w:tcW w:w="3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b/>
                <w:kern w:val="2"/>
                <w:sz w:val="24"/>
                <w:szCs w:val="24"/>
              </w:rPr>
            </w:pPr>
            <w:r>
              <w:rPr>
                <w:rFonts w:hint="eastAsia" w:ascii="仿宋_GB2312" w:eastAsia="仿宋_GB2312"/>
                <w:b/>
                <w:sz w:val="24"/>
                <w:szCs w:val="24"/>
              </w:rPr>
              <w:t>工业集聚区名称</w:t>
            </w:r>
          </w:p>
        </w:tc>
        <w:tc>
          <w:tcPr>
            <w:tcW w:w="3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b/>
                <w:kern w:val="2"/>
                <w:sz w:val="24"/>
                <w:szCs w:val="24"/>
              </w:rPr>
            </w:pPr>
            <w:r>
              <w:rPr>
                <w:rFonts w:hint="eastAsia" w:ascii="仿宋_GB2312" w:eastAsia="仿宋_GB2312"/>
                <w:b/>
                <w:sz w:val="24"/>
                <w:szCs w:val="24"/>
              </w:rPr>
              <w:t>对应《目录》开发区代码</w:t>
            </w:r>
          </w:p>
        </w:tc>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b/>
                <w:kern w:val="2"/>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1</w:t>
            </w:r>
          </w:p>
        </w:tc>
        <w:tc>
          <w:tcPr>
            <w:tcW w:w="11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南县</w:t>
            </w:r>
          </w:p>
        </w:tc>
        <w:tc>
          <w:tcPr>
            <w:tcW w:w="3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湖南南县经济开发区</w:t>
            </w:r>
          </w:p>
        </w:tc>
        <w:tc>
          <w:tcPr>
            <w:tcW w:w="3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S437047</w:t>
            </w:r>
          </w:p>
        </w:tc>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eastAsia="仿宋_GB2312" w:cs="宋体" w:hAnsiTheme="minorHAnsi"/>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2</w:t>
            </w:r>
          </w:p>
        </w:tc>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桃江县</w:t>
            </w:r>
          </w:p>
        </w:tc>
        <w:tc>
          <w:tcPr>
            <w:tcW w:w="3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湖南桃江经济开发区</w:t>
            </w:r>
          </w:p>
        </w:tc>
        <w:tc>
          <w:tcPr>
            <w:tcW w:w="3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S437043</w:t>
            </w:r>
          </w:p>
        </w:tc>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eastAsia="仿宋_GB2312" w:cs="宋体" w:hAnsiTheme="minorHAnsi"/>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3</w:t>
            </w:r>
          </w:p>
        </w:tc>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沅江市</w:t>
            </w:r>
          </w:p>
        </w:tc>
        <w:tc>
          <w:tcPr>
            <w:tcW w:w="3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湖南沅江高新技术产业园区</w:t>
            </w:r>
          </w:p>
        </w:tc>
        <w:tc>
          <w:tcPr>
            <w:tcW w:w="3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S438045</w:t>
            </w:r>
          </w:p>
        </w:tc>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eastAsia="仿宋_GB2312" w:cs="宋体" w:hAnsiTheme="minorHAnsi"/>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4</w:t>
            </w:r>
          </w:p>
        </w:tc>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资阳区</w:t>
            </w:r>
          </w:p>
        </w:tc>
        <w:tc>
          <w:tcPr>
            <w:tcW w:w="3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湖南益阳长春经济开发区</w:t>
            </w:r>
          </w:p>
        </w:tc>
        <w:tc>
          <w:tcPr>
            <w:tcW w:w="3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S437044</w:t>
            </w:r>
          </w:p>
        </w:tc>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eastAsia="仿宋_GB2312" w:cs="宋体" w:hAnsiTheme="minorHAnsi"/>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5</w:t>
            </w:r>
          </w:p>
        </w:tc>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安化县</w:t>
            </w:r>
          </w:p>
        </w:tc>
        <w:tc>
          <w:tcPr>
            <w:tcW w:w="3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湖南安化经济开发区</w:t>
            </w:r>
          </w:p>
        </w:tc>
        <w:tc>
          <w:tcPr>
            <w:tcW w:w="3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S437046</w:t>
            </w:r>
          </w:p>
        </w:tc>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eastAsia="仿宋_GB2312" w:cs="宋体" w:hAnsiTheme="minorHAnsi"/>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6</w:t>
            </w:r>
          </w:p>
        </w:tc>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高新区</w:t>
            </w:r>
          </w:p>
        </w:tc>
        <w:tc>
          <w:tcPr>
            <w:tcW w:w="3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益阳高新技术产业开发区</w:t>
            </w:r>
          </w:p>
        </w:tc>
        <w:tc>
          <w:tcPr>
            <w:tcW w:w="3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G432128</w:t>
            </w:r>
          </w:p>
        </w:tc>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eastAsia="仿宋_GB2312" w:cs="宋体" w:hAnsiTheme="minorHAnsi"/>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7</w:t>
            </w:r>
          </w:p>
        </w:tc>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桃江县</w:t>
            </w:r>
          </w:p>
        </w:tc>
        <w:tc>
          <w:tcPr>
            <w:tcW w:w="3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桃江灰山港工业集中区</w:t>
            </w:r>
          </w:p>
        </w:tc>
        <w:tc>
          <w:tcPr>
            <w:tcW w:w="3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w:t>
            </w:r>
          </w:p>
        </w:tc>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eastAsia="仿宋_GB2312" w:cs="宋体" w:hAnsiTheme="minorHAnsi"/>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8</w:t>
            </w:r>
          </w:p>
        </w:tc>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大通湖区</w:t>
            </w:r>
          </w:p>
        </w:tc>
        <w:tc>
          <w:tcPr>
            <w:tcW w:w="3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湖南大通湖区洞庭食品工业园</w:t>
            </w:r>
          </w:p>
        </w:tc>
        <w:tc>
          <w:tcPr>
            <w:tcW w:w="3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w:t>
            </w:r>
          </w:p>
        </w:tc>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eastAsia="仿宋_GB2312" w:cs="宋体" w:hAnsiTheme="minorHAnsi"/>
                <w:kern w:val="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9</w:t>
            </w:r>
          </w:p>
        </w:tc>
        <w:tc>
          <w:tcPr>
            <w:tcW w:w="11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cs="Times New Roman"/>
                <w:kern w:val="2"/>
                <w:sz w:val="24"/>
                <w:szCs w:val="24"/>
              </w:rPr>
              <w:t>赫山区</w:t>
            </w:r>
          </w:p>
        </w:tc>
        <w:tc>
          <w:tcPr>
            <w:tcW w:w="3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益阳市龙岭工业园</w:t>
            </w:r>
          </w:p>
        </w:tc>
        <w:tc>
          <w:tcPr>
            <w:tcW w:w="30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ascii="仿宋_GB2312" w:eastAsia="仿宋_GB2312" w:cs="Times New Roman"/>
                <w:kern w:val="2"/>
                <w:sz w:val="24"/>
                <w:szCs w:val="24"/>
              </w:rPr>
            </w:pPr>
            <w:r>
              <w:rPr>
                <w:rFonts w:hint="eastAsia" w:ascii="仿宋_GB2312" w:eastAsia="仿宋_GB2312"/>
                <w:sz w:val="24"/>
                <w:szCs w:val="24"/>
              </w:rPr>
              <w:t>※</w:t>
            </w:r>
          </w:p>
        </w:tc>
        <w:tc>
          <w:tcPr>
            <w:tcW w:w="11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eastAsia="仿宋_GB2312" w:cs="宋体" w:hAnsiTheme="minorHAnsi"/>
                <w:kern w:val="2"/>
                <w:sz w:val="21"/>
              </w:rPr>
            </w:pPr>
          </w:p>
        </w:tc>
      </w:tr>
    </w:tbl>
    <w:p>
      <w:pPr>
        <w:keepNext w:val="0"/>
        <w:keepLines w:val="0"/>
        <w:pageBreakBefore w:val="0"/>
        <w:widowControl w:val="0"/>
        <w:kinsoku/>
        <w:wordWrap/>
        <w:overflowPunct/>
        <w:topLinePunct w:val="0"/>
        <w:autoSpaceDE/>
        <w:autoSpaceDN/>
        <w:bidi w:val="0"/>
        <w:adjustRightInd w:val="0"/>
        <w:snapToGrid w:val="0"/>
        <w:rPr>
          <w:rFonts w:ascii="仿宋_GB2312" w:hAnsi="仿宋_GB2312" w:eastAsia="仿宋_GB2312" w:cs="Times New Roman"/>
          <w:kern w:val="2"/>
          <w:sz w:val="32"/>
          <w:szCs w:val="20"/>
        </w:rPr>
      </w:pPr>
    </w:p>
    <w:p>
      <w:pPr>
        <w:keepNext w:val="0"/>
        <w:keepLines w:val="0"/>
        <w:pageBreakBefore w:val="0"/>
        <w:widowControl w:val="0"/>
        <w:kinsoku/>
        <w:wordWrap/>
        <w:overflowPunct/>
        <w:topLinePunct w:val="0"/>
        <w:autoSpaceDE/>
        <w:autoSpaceDN/>
        <w:bidi w:val="0"/>
        <w:adjustRightInd w:val="0"/>
        <w:snapToGrid w:val="0"/>
        <w:spacing w:line="580" w:lineRule="exact"/>
        <w:jc w:val="center"/>
        <w:rPr>
          <w:rFonts w:ascii="仿宋_GB2312" w:hAnsi="仿宋"/>
          <w:szCs w:val="32"/>
        </w:rPr>
      </w:pPr>
    </w:p>
    <w:p>
      <w:pPr>
        <w:keepNext w:val="0"/>
        <w:keepLines w:val="0"/>
        <w:pageBreakBefore w:val="0"/>
        <w:widowControl w:val="0"/>
        <w:kinsoku/>
        <w:wordWrap/>
        <w:overflowPunct/>
        <w:topLinePunct w:val="0"/>
        <w:autoSpaceDE/>
        <w:autoSpaceDN/>
        <w:bidi w:val="0"/>
        <w:adjustRightInd w:val="0"/>
        <w:snapToGrid w:val="0"/>
        <w:spacing w:line="580" w:lineRule="exact"/>
        <w:rPr>
          <w:rFonts w:ascii="仿宋_GB2312" w:hAnsi="仿宋"/>
          <w:szCs w:val="32"/>
        </w:rPr>
      </w:pPr>
    </w:p>
    <w:p>
      <w:pPr>
        <w:keepNext w:val="0"/>
        <w:keepLines w:val="0"/>
        <w:pageBreakBefore w:val="0"/>
        <w:widowControl w:val="0"/>
        <w:kinsoku/>
        <w:wordWrap/>
        <w:overflowPunct/>
        <w:topLinePunct w:val="0"/>
        <w:autoSpaceDE/>
        <w:autoSpaceDN/>
        <w:bidi w:val="0"/>
        <w:adjustRightInd w:val="0"/>
        <w:snapToGrid w:val="0"/>
        <w:spacing w:line="580" w:lineRule="exact"/>
        <w:rPr>
          <w:rFonts w:ascii="仿宋_GB2312" w:hAnsi="仿宋"/>
          <w:szCs w:val="32"/>
        </w:rPr>
      </w:pPr>
    </w:p>
    <w:p>
      <w:pPr>
        <w:keepNext w:val="0"/>
        <w:keepLines w:val="0"/>
        <w:pageBreakBefore w:val="0"/>
        <w:widowControl w:val="0"/>
        <w:kinsoku/>
        <w:wordWrap/>
        <w:overflowPunct/>
        <w:topLinePunct w:val="0"/>
        <w:autoSpaceDE/>
        <w:autoSpaceDN/>
        <w:bidi w:val="0"/>
        <w:adjustRightInd w:val="0"/>
        <w:snapToGrid w:val="0"/>
        <w:spacing w:line="220" w:lineRule="atLeast"/>
        <w:sectPr>
          <w:pgSz w:w="11906" w:h="16838"/>
          <w:pgMar w:top="1440" w:right="1800" w:bottom="1440" w:left="1800" w:header="708" w:footer="708" w:gutter="0"/>
          <w:cols w:space="708" w:num="1"/>
          <w:docGrid w:linePitch="360" w:charSpace="0"/>
        </w:sectPr>
      </w:pPr>
    </w:p>
    <w:p>
      <w:pPr>
        <w:keepNext w:val="0"/>
        <w:keepLines w:val="0"/>
        <w:pageBreakBefore w:val="0"/>
        <w:widowControl w:val="0"/>
        <w:kinsoku/>
        <w:wordWrap/>
        <w:overflowPunct/>
        <w:topLinePunct w:val="0"/>
        <w:autoSpaceDE/>
        <w:autoSpaceDN/>
        <w:bidi w:val="0"/>
        <w:adjustRightInd w:val="0"/>
        <w:snapToGrid w:val="0"/>
        <w:spacing w:line="360" w:lineRule="auto"/>
        <w:rPr>
          <w:rFonts w:ascii="楷体" w:hAnsi="楷体" w:eastAsia="楷体" w:cs="楷体"/>
          <w:bCs/>
          <w:sz w:val="32"/>
          <w:szCs w:val="32"/>
        </w:rPr>
      </w:pPr>
      <w:r>
        <w:rPr>
          <w:rFonts w:hint="eastAsia" w:ascii="楷体" w:hAnsi="楷体" w:eastAsia="楷体" w:cs="楷体"/>
          <w:bCs/>
          <w:sz w:val="32"/>
          <w:szCs w:val="32"/>
        </w:rPr>
        <w:t>附件</w:t>
      </w:r>
      <w:r>
        <w:rPr>
          <w:rFonts w:hint="eastAsia" w:ascii="楷体" w:hAnsi="楷体" w:eastAsia="楷体" w:cs="楷体"/>
          <w:bCs/>
          <w:sz w:val="32"/>
          <w:szCs w:val="32"/>
          <w:lang w:val="en-US" w:eastAsia="zh-CN"/>
        </w:rPr>
        <w:t>1-</w:t>
      </w:r>
      <w:r>
        <w:rPr>
          <w:rFonts w:hint="eastAsia" w:ascii="楷体" w:hAnsi="楷体" w:eastAsia="楷体" w:cs="楷体"/>
          <w:bCs/>
          <w:sz w:val="32"/>
          <w:szCs w:val="32"/>
        </w:rPr>
        <w:t>2：</w:t>
      </w:r>
    </w:p>
    <w:p>
      <w:pPr>
        <w:keepNext w:val="0"/>
        <w:keepLines w:val="0"/>
        <w:pageBreakBefore w:val="0"/>
        <w:widowControl w:val="0"/>
        <w:kinsoku/>
        <w:wordWrap/>
        <w:overflowPunct/>
        <w:topLinePunct w:val="0"/>
        <w:autoSpaceDE/>
        <w:autoSpaceDN/>
        <w:bidi w:val="0"/>
        <w:adjustRightInd w:val="0"/>
        <w:snapToGrid w:val="0"/>
        <w:jc w:val="center"/>
        <w:rPr>
          <w:b/>
          <w:sz w:val="28"/>
          <w:szCs w:val="28"/>
        </w:rPr>
      </w:pPr>
      <w:r>
        <w:rPr>
          <w:rFonts w:hint="eastAsia" w:asciiTheme="minorEastAsia" w:hAnsiTheme="minorEastAsia" w:eastAsiaTheme="minorEastAsia" w:cstheme="minorEastAsia"/>
          <w:b/>
          <w:bCs/>
          <w:sz w:val="32"/>
          <w:szCs w:val="32"/>
        </w:rPr>
        <w:t>省级及以上工业园区水环境规范化整治资料整理清单</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3" w:firstLineChars="200"/>
        <w:rPr>
          <w:rFonts w:ascii="仿宋" w:hAnsi="仿宋" w:eastAsia="仿宋" w:cs="仿宋"/>
          <w:b/>
          <w:sz w:val="32"/>
          <w:szCs w:val="32"/>
        </w:rPr>
      </w:pPr>
      <w:r>
        <w:rPr>
          <w:rFonts w:hint="eastAsia" w:ascii="仿宋" w:hAnsi="仿宋" w:eastAsia="仿宋" w:cs="仿宋"/>
          <w:b/>
          <w:sz w:val="32"/>
          <w:szCs w:val="32"/>
        </w:rPr>
        <w:t>一园一档资料：</w:t>
      </w:r>
    </w:p>
    <w:p>
      <w:pPr>
        <w:keepNext w:val="0"/>
        <w:keepLines w:val="0"/>
        <w:pageBreakBefore w:val="0"/>
        <w:widowControl w:val="0"/>
        <w:numPr>
          <w:ilvl w:val="0"/>
          <w:numId w:val="2"/>
        </w:numPr>
        <w:kinsoku/>
        <w:wordWrap/>
        <w:overflowPunct/>
        <w:topLinePunct w:val="0"/>
        <w:autoSpaceDE/>
        <w:autoSpaceDN/>
        <w:bidi w:val="0"/>
        <w:adjustRightInd w:val="0"/>
        <w:snapToGrid w:val="0"/>
        <w:spacing w:after="0"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园区审批及规划</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600" w:lineRule="exact"/>
        <w:ind w:left="360" w:firstLine="640" w:firstLineChars="200"/>
        <w:rPr>
          <w:rFonts w:ascii="仿宋" w:hAnsi="仿宋" w:eastAsia="仿宋" w:cs="仿宋"/>
          <w:sz w:val="32"/>
          <w:szCs w:val="32"/>
        </w:rPr>
      </w:pPr>
      <w:r>
        <w:rPr>
          <w:rFonts w:hint="eastAsia" w:ascii="仿宋" w:hAnsi="仿宋" w:eastAsia="仿宋" w:cs="仿宋"/>
          <w:sz w:val="32"/>
          <w:szCs w:val="32"/>
        </w:rPr>
        <w:t>发改、环保（批复）；</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600" w:lineRule="exact"/>
        <w:ind w:left="360" w:firstLine="640" w:firstLineChars="200"/>
        <w:rPr>
          <w:rFonts w:ascii="仿宋" w:hAnsi="仿宋" w:eastAsia="仿宋" w:cs="仿宋"/>
          <w:sz w:val="32"/>
          <w:szCs w:val="32"/>
        </w:rPr>
      </w:pPr>
      <w:r>
        <w:rPr>
          <w:rFonts w:hint="eastAsia" w:ascii="仿宋" w:hAnsi="仿宋" w:eastAsia="仿宋" w:cs="仿宋"/>
          <w:sz w:val="32"/>
          <w:szCs w:val="32"/>
        </w:rPr>
        <w:t>园区区划位置、规划情况、建设规模等具体情况；</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600" w:lineRule="exact"/>
        <w:ind w:left="360" w:firstLine="640" w:firstLineChars="200"/>
        <w:rPr>
          <w:rFonts w:ascii="仿宋" w:hAnsi="仿宋" w:eastAsia="仿宋" w:cs="仿宋"/>
          <w:sz w:val="32"/>
          <w:szCs w:val="32"/>
        </w:rPr>
      </w:pPr>
      <w:r>
        <w:rPr>
          <w:rFonts w:hint="eastAsia" w:ascii="仿宋" w:hAnsi="仿宋" w:eastAsia="仿宋" w:cs="仿宋"/>
          <w:sz w:val="32"/>
          <w:szCs w:val="32"/>
        </w:rPr>
        <w:t>对照各类保护区、红线划定区域情况排查，需出具县级人民政府审核意见；</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600" w:lineRule="exact"/>
        <w:ind w:left="360" w:firstLine="640" w:firstLineChars="200"/>
        <w:rPr>
          <w:rFonts w:ascii="仿宋" w:hAnsi="仿宋" w:eastAsia="仿宋" w:cs="仿宋"/>
          <w:sz w:val="32"/>
          <w:szCs w:val="32"/>
        </w:rPr>
      </w:pPr>
      <w:r>
        <w:rPr>
          <w:rFonts w:hint="eastAsia" w:ascii="仿宋" w:hAnsi="仿宋" w:eastAsia="仿宋" w:cs="仿宋"/>
          <w:sz w:val="32"/>
          <w:szCs w:val="32"/>
        </w:rPr>
        <w:t>园区企业情况（列总表：企业名称、生产规模、运行情况、废水排放量、是否纳入管网）；</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600" w:lineRule="exact"/>
        <w:ind w:left="360" w:firstLine="640" w:firstLineChars="200"/>
        <w:rPr>
          <w:rFonts w:ascii="仿宋" w:hAnsi="仿宋" w:eastAsia="仿宋" w:cs="仿宋"/>
          <w:b/>
          <w:bCs/>
          <w:sz w:val="32"/>
          <w:szCs w:val="32"/>
        </w:rPr>
      </w:pPr>
      <w:r>
        <w:rPr>
          <w:rFonts w:hint="eastAsia" w:ascii="仿宋" w:hAnsi="仿宋" w:eastAsia="仿宋" w:cs="仿宋"/>
          <w:sz w:val="32"/>
          <w:szCs w:val="32"/>
        </w:rPr>
        <w:t>应急风险评估、应急预案编制及应急演练情况；</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二、企业情况（一企一档资料）</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600" w:lineRule="exact"/>
        <w:ind w:left="360" w:firstLine="640" w:firstLineChars="200"/>
        <w:rPr>
          <w:rFonts w:ascii="仿宋" w:hAnsi="仿宋" w:eastAsia="仿宋" w:cs="仿宋"/>
          <w:sz w:val="32"/>
          <w:szCs w:val="32"/>
        </w:rPr>
      </w:pPr>
      <w:r>
        <w:rPr>
          <w:rFonts w:hint="eastAsia" w:ascii="仿宋" w:hAnsi="仿宋" w:eastAsia="仿宋" w:cs="仿宋"/>
          <w:sz w:val="32"/>
          <w:szCs w:val="32"/>
        </w:rPr>
        <w:t>环保批复；</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600" w:lineRule="exact"/>
        <w:ind w:left="360" w:firstLine="640" w:firstLineChars="200"/>
        <w:rPr>
          <w:rFonts w:ascii="仿宋" w:hAnsi="仿宋" w:eastAsia="仿宋" w:cs="仿宋"/>
          <w:sz w:val="32"/>
          <w:szCs w:val="32"/>
        </w:rPr>
      </w:pPr>
      <w:r>
        <w:rPr>
          <w:rFonts w:hint="eastAsia" w:ascii="仿宋" w:hAnsi="仿宋" w:eastAsia="仿宋" w:cs="仿宋"/>
          <w:sz w:val="32"/>
          <w:szCs w:val="32"/>
        </w:rPr>
        <w:t>企业营业执照及运营情况；</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600" w:lineRule="exact"/>
        <w:ind w:left="360" w:firstLine="640" w:firstLineChars="200"/>
        <w:rPr>
          <w:rFonts w:ascii="仿宋" w:hAnsi="仿宋" w:eastAsia="仿宋" w:cs="仿宋"/>
          <w:sz w:val="32"/>
          <w:szCs w:val="32"/>
        </w:rPr>
      </w:pPr>
      <w:r>
        <w:rPr>
          <w:rFonts w:hint="eastAsia" w:ascii="仿宋" w:hAnsi="仿宋" w:eastAsia="仿宋" w:cs="仿宋"/>
          <w:sz w:val="32"/>
          <w:szCs w:val="32"/>
        </w:rPr>
        <w:t>企业生产、生活用水产排情况，提供有效佐证材料；</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600" w:lineRule="exact"/>
        <w:ind w:left="360" w:firstLine="640" w:firstLineChars="200"/>
        <w:rPr>
          <w:rFonts w:ascii="仿宋" w:hAnsi="仿宋" w:eastAsia="仿宋" w:cs="仿宋"/>
          <w:sz w:val="32"/>
          <w:szCs w:val="32"/>
        </w:rPr>
      </w:pPr>
      <w:r>
        <w:rPr>
          <w:rFonts w:hint="eastAsia" w:ascii="仿宋" w:hAnsi="仿宋" w:eastAsia="仿宋" w:cs="仿宋"/>
          <w:sz w:val="32"/>
          <w:szCs w:val="32"/>
        </w:rPr>
        <w:t>企业生产生活废水雨污分流、污污分质分类收集处理情况、纳入园区管网情况有效佐证材料；</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600" w:lineRule="exact"/>
        <w:ind w:left="360" w:firstLine="640" w:firstLineChars="200"/>
        <w:rPr>
          <w:rFonts w:ascii="仿宋" w:hAnsi="仿宋" w:eastAsia="仿宋" w:cs="仿宋"/>
          <w:sz w:val="32"/>
          <w:szCs w:val="32"/>
        </w:rPr>
      </w:pPr>
      <w:r>
        <w:rPr>
          <w:rFonts w:hint="eastAsia" w:ascii="仿宋" w:hAnsi="仿宋" w:eastAsia="仿宋" w:cs="仿宋"/>
          <w:sz w:val="32"/>
          <w:szCs w:val="32"/>
        </w:rPr>
        <w:t>环保监管情况；</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三、雨污水管网</w:t>
      </w:r>
    </w:p>
    <w:p>
      <w:pPr>
        <w:keepNext w:val="0"/>
        <w:keepLines w:val="0"/>
        <w:pageBreakBefore w:val="0"/>
        <w:widowControl w:val="0"/>
        <w:numPr>
          <w:ilvl w:val="0"/>
          <w:numId w:val="3"/>
        </w:numPr>
        <w:kinsoku/>
        <w:wordWrap/>
        <w:overflowPunct/>
        <w:topLinePunct w:val="0"/>
        <w:autoSpaceDE/>
        <w:autoSpaceDN/>
        <w:bidi w:val="0"/>
        <w:adjustRightInd w:val="0"/>
        <w:snapToGrid w:val="0"/>
        <w:spacing w:after="0" w:line="600" w:lineRule="exact"/>
        <w:ind w:left="360" w:firstLine="640" w:firstLineChars="200"/>
        <w:rPr>
          <w:rFonts w:ascii="仿宋" w:hAnsi="仿宋" w:eastAsia="仿宋" w:cs="仿宋"/>
          <w:sz w:val="32"/>
          <w:szCs w:val="32"/>
        </w:rPr>
      </w:pPr>
      <w:r>
        <w:rPr>
          <w:rFonts w:hint="eastAsia" w:ascii="仿宋" w:hAnsi="仿宋" w:eastAsia="仿宋" w:cs="仿宋"/>
          <w:sz w:val="32"/>
          <w:szCs w:val="32"/>
        </w:rPr>
        <w:t>重点查明雨、污水排水体系和雨污有无混接等问题，查明管网是否覆盖、管网是否存在错接、漏接、淤积、错位、破损、溢漏等结构性和功能性缺陷，排查理清管网、污染源头、泵站和排水（污）口底账，需出具园区排查意见；12、厘清现有管网系统布局走向，并绘制管网及污水流径线路图，测绘主管网、连接管网具体长度；</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四、污水处理设施</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13、包括处理规模、工艺、负荷，是否满足园区工业企业及区域的纳管需求；</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14、化工、有色等园区必须建设独立的污水集中处理设施；</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15、对工业园区依托的城镇污水处理设施运行情况、处理效果等进行评估；</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16、重点查明排污（水）口是否按规范设置、是否存在异常排污等情况，同时做好标识；</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五、监测监管</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17、重点查明自动在线监控设施运行情况，排查运行不正常等问题和原因并提供有效佐证证明资料；</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18、比对在线和手工监测数据，查清园区企业排放、污水集中处理设施是否存在超标排放情况；</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19、提供园区及排污受纳地表水体环境质量监测数据，重点加强对特征污染物的监测。提供处理设施和排污受纳地表水体上下游等3组对比监测数据，针对受纳水体情况，并科学研判处理设施是否需要提标改造；</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六、其他情况资料</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rPr>
          <w:rFonts w:ascii="仿宋" w:hAnsi="仿宋" w:eastAsia="仿宋" w:cs="仿宋"/>
          <w:sz w:val="32"/>
          <w:szCs w:val="32"/>
        </w:rPr>
      </w:pPr>
      <w:r>
        <w:rPr>
          <w:rFonts w:hint="eastAsia" w:ascii="仿宋" w:hAnsi="仿宋" w:eastAsia="仿宋" w:cs="仿宋"/>
          <w:sz w:val="32"/>
          <w:szCs w:val="32"/>
        </w:rPr>
        <w:t>20、其他相关佐证资料。</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0" w:firstLineChars="200"/>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after="0"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整理要求:</w:t>
      </w:r>
    </w:p>
    <w:p>
      <w:pPr>
        <w:keepNext w:val="0"/>
        <w:keepLines w:val="0"/>
        <w:pageBreakBefore w:val="0"/>
        <w:widowControl w:val="0"/>
        <w:numPr>
          <w:ilvl w:val="0"/>
          <w:numId w:val="4"/>
        </w:numPr>
        <w:kinsoku/>
        <w:wordWrap/>
        <w:overflowPunct/>
        <w:topLinePunct w:val="0"/>
        <w:autoSpaceDE/>
        <w:autoSpaceDN/>
        <w:bidi w:val="0"/>
        <w:adjustRightInd w:val="0"/>
        <w:snapToGrid w:val="0"/>
        <w:spacing w:after="0"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一园一档资料，需按照20项资料收集，并按照6个方面归类、按序夹装，园区管委会、县级环保部门备存备查，并及时增补或删减，切实做好适时管控。</w:t>
      </w:r>
    </w:p>
    <w:p>
      <w:pPr>
        <w:keepNext w:val="0"/>
        <w:keepLines w:val="0"/>
        <w:pageBreakBefore w:val="0"/>
        <w:widowControl w:val="0"/>
        <w:numPr>
          <w:ilvl w:val="0"/>
          <w:numId w:val="4"/>
        </w:numPr>
        <w:kinsoku/>
        <w:wordWrap/>
        <w:overflowPunct/>
        <w:topLinePunct w:val="0"/>
        <w:autoSpaceDE/>
        <w:autoSpaceDN/>
        <w:bidi w:val="0"/>
        <w:adjustRightInd w:val="0"/>
        <w:snapToGrid w:val="0"/>
        <w:spacing w:after="0"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一企一档资料，需按照环保要求完善，水环境管理方面不得少于上述5项资料，要求按序夹装，企业备存备查。</w:t>
      </w:r>
    </w:p>
    <w:p>
      <w:pPr>
        <w:keepNext w:val="0"/>
        <w:keepLines w:val="0"/>
        <w:pageBreakBefore w:val="0"/>
        <w:widowControl w:val="0"/>
        <w:kinsoku/>
        <w:wordWrap/>
        <w:overflowPunct/>
        <w:topLinePunct w:val="0"/>
        <w:autoSpaceDE/>
        <w:autoSpaceDN/>
        <w:bidi w:val="0"/>
        <w:adjustRightInd w:val="0"/>
        <w:snapToGrid w:val="0"/>
        <w:spacing w:after="0" w:line="600" w:lineRule="exact"/>
        <w:ind w:firstLine="643" w:firstLineChars="200"/>
        <w:rPr>
          <w:rFonts w:ascii="仿宋" w:hAnsi="仿宋" w:eastAsia="仿宋" w:cs="仿宋"/>
          <w:b/>
          <w:bCs/>
          <w:sz w:val="32"/>
          <w:szCs w:val="32"/>
        </w:rPr>
        <w:sectPr>
          <w:pgSz w:w="11906" w:h="16838"/>
          <w:pgMar w:top="1440" w:right="1800" w:bottom="1440" w:left="1800" w:header="851" w:footer="992" w:gutter="0"/>
          <w:cols w:space="720" w:num="1"/>
          <w:docGrid w:type="lines" w:linePitch="312" w:charSpace="0"/>
        </w:sectPr>
      </w:pPr>
    </w:p>
    <w:tbl>
      <w:tblPr>
        <w:tblStyle w:val="5"/>
        <w:tblW w:w="14173" w:type="dxa"/>
        <w:jc w:val="center"/>
        <w:tblInd w:w="-92" w:type="dxa"/>
        <w:tblLayout w:type="fixed"/>
        <w:tblCellMar>
          <w:top w:w="0" w:type="dxa"/>
          <w:left w:w="0" w:type="dxa"/>
          <w:bottom w:w="0" w:type="dxa"/>
          <w:right w:w="0" w:type="dxa"/>
        </w:tblCellMar>
      </w:tblPr>
      <w:tblGrid>
        <w:gridCol w:w="374"/>
        <w:gridCol w:w="464"/>
        <w:gridCol w:w="464"/>
        <w:gridCol w:w="465"/>
        <w:gridCol w:w="464"/>
        <w:gridCol w:w="517"/>
        <w:gridCol w:w="464"/>
        <w:gridCol w:w="517"/>
        <w:gridCol w:w="518"/>
        <w:gridCol w:w="464"/>
        <w:gridCol w:w="464"/>
        <w:gridCol w:w="463"/>
        <w:gridCol w:w="465"/>
        <w:gridCol w:w="517"/>
        <w:gridCol w:w="517"/>
        <w:gridCol w:w="518"/>
        <w:gridCol w:w="465"/>
        <w:gridCol w:w="463"/>
        <w:gridCol w:w="464"/>
        <w:gridCol w:w="518"/>
        <w:gridCol w:w="517"/>
        <w:gridCol w:w="464"/>
        <w:gridCol w:w="464"/>
        <w:gridCol w:w="517"/>
        <w:gridCol w:w="518"/>
        <w:gridCol w:w="464"/>
        <w:gridCol w:w="529"/>
        <w:gridCol w:w="554"/>
        <w:gridCol w:w="581"/>
      </w:tblGrid>
      <w:tr>
        <w:tblPrEx>
          <w:tblLayout w:type="fixed"/>
          <w:tblCellMar>
            <w:top w:w="0" w:type="dxa"/>
            <w:left w:w="0" w:type="dxa"/>
            <w:bottom w:w="0" w:type="dxa"/>
            <w:right w:w="0" w:type="dxa"/>
          </w:tblCellMar>
        </w:tblPrEx>
        <w:trPr>
          <w:trHeight w:val="23" w:hRule="atLeast"/>
          <w:jc w:val="center"/>
        </w:trPr>
        <w:tc>
          <w:tcPr>
            <w:tcW w:w="14173" w:type="dxa"/>
            <w:gridSpan w:val="29"/>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line="360" w:lineRule="auto"/>
              <w:rPr>
                <w:rFonts w:hint="default" w:ascii="Times New Roman" w:hAnsi="Times New Roman" w:eastAsia="楷体" w:cs="Times New Roman"/>
                <w:bCs/>
                <w:sz w:val="32"/>
                <w:szCs w:val="32"/>
              </w:rPr>
            </w:pPr>
            <w:r>
              <w:rPr>
                <w:rFonts w:hint="default" w:ascii="Times New Roman" w:hAnsi="Times New Roman" w:eastAsia="楷体" w:cs="Times New Roman"/>
                <w:bCs/>
                <w:sz w:val="32"/>
                <w:szCs w:val="32"/>
              </w:rPr>
              <w:t>附件</w:t>
            </w:r>
            <w:r>
              <w:rPr>
                <w:rFonts w:hint="default" w:ascii="Times New Roman" w:hAnsi="Times New Roman" w:eastAsia="楷体" w:cs="Times New Roman"/>
                <w:bCs/>
                <w:sz w:val="32"/>
                <w:szCs w:val="32"/>
                <w:lang w:val="en-US" w:eastAsia="zh-CN"/>
              </w:rPr>
              <w:t>1-</w:t>
            </w:r>
            <w:r>
              <w:rPr>
                <w:rFonts w:hint="default" w:ascii="Times New Roman" w:hAnsi="Times New Roman" w:eastAsia="楷体" w:cs="Times New Roman"/>
                <w:bCs/>
                <w:sz w:val="32"/>
                <w:szCs w:val="32"/>
              </w:rPr>
              <w:t>3：</w:t>
            </w:r>
          </w:p>
          <w:p>
            <w:pPr>
              <w:keepNext w:val="0"/>
              <w:keepLines w:val="0"/>
              <w:pageBreakBefore w:val="0"/>
              <w:widowControl w:val="0"/>
              <w:kinsoku/>
              <w:wordWrap/>
              <w:overflowPunct/>
              <w:topLinePunct w:val="0"/>
              <w:autoSpaceDE/>
              <w:autoSpaceDN/>
              <w:bidi w:val="0"/>
              <w:adjustRightInd w:val="0"/>
              <w:snapToGrid w:val="0"/>
              <w:spacing w:after="65" w:afterLines="20"/>
              <w:jc w:val="center"/>
              <w:textAlignment w:val="center"/>
              <w:rPr>
                <w:rFonts w:hint="default" w:ascii="Times New Roman" w:hAnsi="Times New Roman" w:eastAsia="宋体" w:cs="Times New Roman"/>
                <w:color w:val="000000"/>
                <w:sz w:val="36"/>
                <w:szCs w:val="36"/>
              </w:rPr>
            </w:pPr>
            <w:r>
              <w:rPr>
                <w:rFonts w:hint="default" w:ascii="Times New Roman" w:hAnsi="Times New Roman" w:eastAsia="宋体" w:cs="Times New Roman"/>
                <w:b/>
                <w:bCs/>
                <w:color w:val="000000"/>
                <w:sz w:val="32"/>
                <w:szCs w:val="32"/>
              </w:rPr>
              <w:t>全市9个省级及以上工业园区（集聚区）基本情况调度表</w:t>
            </w:r>
          </w:p>
        </w:tc>
      </w:tr>
      <w:tr>
        <w:tblPrEx>
          <w:tblLayout w:type="fixed"/>
          <w:tblCellMar>
            <w:top w:w="0" w:type="dxa"/>
            <w:left w:w="0" w:type="dxa"/>
            <w:bottom w:w="0" w:type="dxa"/>
            <w:right w:w="0" w:type="dxa"/>
          </w:tblCellMar>
        </w:tblPrEx>
        <w:trPr>
          <w:trHeight w:val="23" w:hRule="atLeast"/>
          <w:jc w:val="center"/>
        </w:trPr>
        <w:tc>
          <w:tcPr>
            <w:tcW w:w="6620" w:type="dxa"/>
            <w:gridSpan w:val="1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基本情况</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管网建设情况</w:t>
            </w:r>
          </w:p>
        </w:tc>
        <w:tc>
          <w:tcPr>
            <w:tcW w:w="4390"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污水集中处理设施建设情况</w:t>
            </w:r>
          </w:p>
        </w:tc>
        <w:tc>
          <w:tcPr>
            <w:tcW w:w="154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排查整治情况</w:t>
            </w:r>
          </w:p>
        </w:tc>
        <w:tc>
          <w:tcPr>
            <w:tcW w:w="5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rPr>
            </w:pPr>
            <w:r>
              <w:rPr>
                <w:rFonts w:hint="default" w:ascii="Times New Roman" w:hAnsi="Times New Roman" w:eastAsia="仿宋" w:cs="Times New Roman"/>
                <w:b/>
                <w:bCs/>
                <w:color w:val="000000"/>
              </w:rPr>
              <w:t>备注</w:t>
            </w:r>
          </w:p>
        </w:tc>
      </w:tr>
      <w:tr>
        <w:tblPrEx>
          <w:tblLayout w:type="fixed"/>
          <w:tblCellMar>
            <w:top w:w="0" w:type="dxa"/>
            <w:left w:w="0" w:type="dxa"/>
            <w:bottom w:w="0" w:type="dxa"/>
            <w:right w:w="0" w:type="dxa"/>
          </w:tblCellMar>
        </w:tblPrEx>
        <w:trPr>
          <w:trHeight w:val="23" w:hRule="atLeast"/>
          <w:jc w:val="center"/>
        </w:trPr>
        <w:tc>
          <w:tcPr>
            <w:tcW w:w="3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序号</w:t>
            </w:r>
          </w:p>
        </w:tc>
        <w:tc>
          <w:tcPr>
            <w:tcW w:w="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地市</w:t>
            </w:r>
          </w:p>
        </w:tc>
        <w:tc>
          <w:tcPr>
            <w:tcW w:w="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区县具体地址</w:t>
            </w:r>
          </w:p>
        </w:tc>
        <w:tc>
          <w:tcPr>
            <w:tcW w:w="4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园区名称</w:t>
            </w:r>
          </w:p>
        </w:tc>
        <w:tc>
          <w:tcPr>
            <w:tcW w:w="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片区名称</w:t>
            </w:r>
          </w:p>
        </w:tc>
        <w:tc>
          <w:tcPr>
            <w:tcW w:w="5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园区级别（代码）</w:t>
            </w:r>
          </w:p>
        </w:tc>
        <w:tc>
          <w:tcPr>
            <w:tcW w:w="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产权单位统一社会信用代码</w:t>
            </w:r>
          </w:p>
        </w:tc>
        <w:tc>
          <w:tcPr>
            <w:tcW w:w="5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园区规划及建设规模（占地面积/平方公里）</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区划位置（坐标点位）</w:t>
            </w:r>
          </w:p>
        </w:tc>
        <w:tc>
          <w:tcPr>
            <w:tcW w:w="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环评批复文号</w:t>
            </w:r>
          </w:p>
        </w:tc>
        <w:tc>
          <w:tcPr>
            <w:tcW w:w="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应急预案编制及演练情况</w:t>
            </w:r>
          </w:p>
        </w:tc>
        <w:tc>
          <w:tcPr>
            <w:tcW w:w="4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主导行业</w:t>
            </w:r>
          </w:p>
        </w:tc>
        <w:tc>
          <w:tcPr>
            <w:tcW w:w="4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园区工业企业个数</w:t>
            </w:r>
          </w:p>
        </w:tc>
        <w:tc>
          <w:tcPr>
            <w:tcW w:w="5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园区废水排放总量（万吨/日）</w:t>
            </w:r>
          </w:p>
        </w:tc>
        <w:tc>
          <w:tcPr>
            <w:tcW w:w="5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主、支管网规模（千米）</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企业纳管情况（企业纳管个数）</w:t>
            </w:r>
          </w:p>
        </w:tc>
        <w:tc>
          <w:tcPr>
            <w:tcW w:w="4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污水集中处理设施性质(自行建设或依托处理)</w:t>
            </w:r>
          </w:p>
        </w:tc>
        <w:tc>
          <w:tcPr>
            <w:tcW w:w="4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污水集中处理设施名称</w:t>
            </w:r>
          </w:p>
        </w:tc>
        <w:tc>
          <w:tcPr>
            <w:tcW w:w="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污水处理主体工艺</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处理规模</w:t>
            </w:r>
            <w:r>
              <w:rPr>
                <w:rFonts w:hint="default" w:ascii="Times New Roman" w:hAnsi="Times New Roman" w:eastAsia="仿宋" w:cs="Times New Roman"/>
                <w:b/>
                <w:bCs/>
                <w:color w:val="000000"/>
                <w:sz w:val="20"/>
                <w:szCs w:val="20"/>
              </w:rPr>
              <w:br w:type="textWrapping"/>
            </w:r>
            <w:r>
              <w:rPr>
                <w:rStyle w:val="9"/>
                <w:rFonts w:hint="default" w:ascii="Times New Roman" w:hAnsi="Times New Roman" w:eastAsia="仿宋" w:cs="Times New Roman"/>
                <w:b/>
                <w:bCs/>
              </w:rPr>
              <w:t>（万吨/日）</w:t>
            </w:r>
          </w:p>
        </w:tc>
        <w:tc>
          <w:tcPr>
            <w:tcW w:w="5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实际处理量</w:t>
            </w:r>
            <w:r>
              <w:rPr>
                <w:rFonts w:hint="default" w:ascii="Times New Roman" w:hAnsi="Times New Roman" w:eastAsia="仿宋" w:cs="Times New Roman"/>
                <w:b/>
                <w:bCs/>
                <w:color w:val="000000"/>
                <w:sz w:val="20"/>
                <w:szCs w:val="20"/>
              </w:rPr>
              <w:br w:type="textWrapping"/>
            </w:r>
            <w:r>
              <w:rPr>
                <w:rFonts w:hint="default" w:ascii="Times New Roman" w:hAnsi="Times New Roman" w:eastAsia="仿宋" w:cs="Times New Roman"/>
                <w:b/>
                <w:bCs/>
                <w:color w:val="000000"/>
                <w:sz w:val="20"/>
                <w:szCs w:val="20"/>
              </w:rPr>
              <w:t>（万吨/日）</w:t>
            </w:r>
          </w:p>
        </w:tc>
        <w:tc>
          <w:tcPr>
            <w:tcW w:w="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执行标准</w:t>
            </w:r>
          </w:p>
        </w:tc>
        <w:tc>
          <w:tcPr>
            <w:tcW w:w="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在线监控装置运行情况</w:t>
            </w:r>
          </w:p>
        </w:tc>
        <w:tc>
          <w:tcPr>
            <w:tcW w:w="51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监测数据（填最新特征污染物排放数据）</w:t>
            </w:r>
          </w:p>
        </w:tc>
        <w:tc>
          <w:tcPr>
            <w:tcW w:w="51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排污受纳地表水体质量（设施排污口下游水质常规监测数据）</w:t>
            </w:r>
          </w:p>
        </w:tc>
        <w:tc>
          <w:tcPr>
            <w:tcW w:w="4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排查存在问题</w:t>
            </w:r>
          </w:p>
        </w:tc>
        <w:tc>
          <w:tcPr>
            <w:tcW w:w="5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整改时限（对照方案整改期限限时治理）</w:t>
            </w:r>
          </w:p>
        </w:tc>
        <w:tc>
          <w:tcPr>
            <w:tcW w:w="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b/>
                <w:bCs/>
                <w:color w:val="000000"/>
                <w:sz w:val="20"/>
                <w:szCs w:val="20"/>
              </w:rPr>
            </w:pPr>
            <w:r>
              <w:rPr>
                <w:rFonts w:hint="default" w:ascii="Times New Roman" w:hAnsi="Times New Roman" w:eastAsia="仿宋" w:cs="Times New Roman"/>
                <w:b/>
                <w:bCs/>
                <w:color w:val="000000"/>
                <w:sz w:val="20"/>
                <w:szCs w:val="20"/>
              </w:rPr>
              <w:t>整改进度</w:t>
            </w:r>
          </w:p>
        </w:tc>
        <w:tc>
          <w:tcPr>
            <w:tcW w:w="5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b/>
                <w:bCs/>
                <w:color w:val="000000"/>
              </w:rPr>
            </w:pPr>
          </w:p>
        </w:tc>
      </w:tr>
      <w:tr>
        <w:tblPrEx>
          <w:tblLayout w:type="fixed"/>
          <w:tblCellMar>
            <w:top w:w="0" w:type="dxa"/>
            <w:left w:w="0" w:type="dxa"/>
            <w:bottom w:w="0" w:type="dxa"/>
            <w:right w:w="0" w:type="dxa"/>
          </w:tblCellMar>
        </w:tblPrEx>
        <w:trPr>
          <w:trHeight w:val="23" w:hRule="atLeast"/>
          <w:jc w:val="center"/>
        </w:trPr>
        <w:tc>
          <w:tcPr>
            <w:tcW w:w="3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1</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2</w:t>
            </w: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3</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4</w:t>
            </w: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5</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6</w:t>
            </w: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7</w:t>
            </w: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8</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9</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10</w:t>
            </w: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11</w:t>
            </w: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12</w:t>
            </w: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13</w:t>
            </w: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14</w:t>
            </w: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15</w:t>
            </w: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16</w:t>
            </w: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17</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18</w:t>
            </w: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19</w:t>
            </w: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20</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21</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22</w:t>
            </w: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23</w:t>
            </w: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24</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25</w:t>
            </w:r>
          </w:p>
        </w:tc>
        <w:tc>
          <w:tcPr>
            <w:tcW w:w="5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26</w:t>
            </w:r>
          </w:p>
        </w:tc>
        <w:tc>
          <w:tcPr>
            <w:tcW w:w="5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27</w:t>
            </w:r>
          </w:p>
        </w:tc>
        <w:tc>
          <w:tcPr>
            <w:tcW w:w="5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28</w:t>
            </w:r>
          </w:p>
        </w:tc>
      </w:tr>
      <w:tr>
        <w:tblPrEx>
          <w:tblLayout w:type="fixed"/>
          <w:tblCellMar>
            <w:top w:w="0" w:type="dxa"/>
            <w:left w:w="0" w:type="dxa"/>
            <w:bottom w:w="0" w:type="dxa"/>
            <w:right w:w="0" w:type="dxa"/>
          </w:tblCellMar>
        </w:tblPrEx>
        <w:trPr>
          <w:trHeight w:val="23" w:hRule="atLeast"/>
          <w:jc w:val="center"/>
        </w:trPr>
        <w:tc>
          <w:tcPr>
            <w:tcW w:w="3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1</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r>
      <w:tr>
        <w:tblPrEx>
          <w:tblLayout w:type="fixed"/>
          <w:tblCellMar>
            <w:top w:w="0" w:type="dxa"/>
            <w:left w:w="0" w:type="dxa"/>
            <w:bottom w:w="0" w:type="dxa"/>
            <w:right w:w="0" w:type="dxa"/>
          </w:tblCellMar>
        </w:tblPrEx>
        <w:trPr>
          <w:trHeight w:val="23" w:hRule="atLeast"/>
          <w:jc w:val="center"/>
        </w:trPr>
        <w:tc>
          <w:tcPr>
            <w:tcW w:w="3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2</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r>
      <w:tr>
        <w:tblPrEx>
          <w:tblLayout w:type="fixed"/>
          <w:tblCellMar>
            <w:top w:w="0" w:type="dxa"/>
            <w:left w:w="0" w:type="dxa"/>
            <w:bottom w:w="0" w:type="dxa"/>
            <w:right w:w="0" w:type="dxa"/>
          </w:tblCellMar>
        </w:tblPrEx>
        <w:trPr>
          <w:trHeight w:val="23" w:hRule="atLeast"/>
          <w:jc w:val="center"/>
        </w:trPr>
        <w:tc>
          <w:tcPr>
            <w:tcW w:w="3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3</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r>
      <w:tr>
        <w:tblPrEx>
          <w:tblLayout w:type="fixed"/>
          <w:tblCellMar>
            <w:top w:w="0" w:type="dxa"/>
            <w:left w:w="0" w:type="dxa"/>
            <w:bottom w:w="0" w:type="dxa"/>
            <w:right w:w="0" w:type="dxa"/>
          </w:tblCellMar>
        </w:tblPrEx>
        <w:trPr>
          <w:trHeight w:val="23" w:hRule="atLeast"/>
          <w:jc w:val="center"/>
        </w:trPr>
        <w:tc>
          <w:tcPr>
            <w:tcW w:w="3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4</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r>
      <w:tr>
        <w:tblPrEx>
          <w:tblLayout w:type="fixed"/>
          <w:tblCellMar>
            <w:top w:w="0" w:type="dxa"/>
            <w:left w:w="0" w:type="dxa"/>
            <w:bottom w:w="0" w:type="dxa"/>
            <w:right w:w="0" w:type="dxa"/>
          </w:tblCellMar>
        </w:tblPrEx>
        <w:trPr>
          <w:trHeight w:val="23" w:hRule="atLeast"/>
          <w:jc w:val="center"/>
        </w:trPr>
        <w:tc>
          <w:tcPr>
            <w:tcW w:w="3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5</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r>
      <w:tr>
        <w:tblPrEx>
          <w:tblLayout w:type="fixed"/>
          <w:tblCellMar>
            <w:top w:w="0" w:type="dxa"/>
            <w:left w:w="0" w:type="dxa"/>
            <w:bottom w:w="0" w:type="dxa"/>
            <w:right w:w="0" w:type="dxa"/>
          </w:tblCellMar>
        </w:tblPrEx>
        <w:trPr>
          <w:trHeight w:val="23" w:hRule="atLeast"/>
          <w:jc w:val="center"/>
        </w:trPr>
        <w:tc>
          <w:tcPr>
            <w:tcW w:w="3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6</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r>
      <w:tr>
        <w:tblPrEx>
          <w:tblLayout w:type="fixed"/>
          <w:tblCellMar>
            <w:top w:w="0" w:type="dxa"/>
            <w:left w:w="0" w:type="dxa"/>
            <w:bottom w:w="0" w:type="dxa"/>
            <w:right w:w="0" w:type="dxa"/>
          </w:tblCellMar>
        </w:tblPrEx>
        <w:trPr>
          <w:trHeight w:val="23" w:hRule="atLeast"/>
          <w:jc w:val="center"/>
        </w:trPr>
        <w:tc>
          <w:tcPr>
            <w:tcW w:w="3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7</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r>
      <w:tr>
        <w:tblPrEx>
          <w:tblLayout w:type="fixed"/>
          <w:tblCellMar>
            <w:top w:w="0" w:type="dxa"/>
            <w:left w:w="0" w:type="dxa"/>
            <w:bottom w:w="0" w:type="dxa"/>
            <w:right w:w="0" w:type="dxa"/>
          </w:tblCellMar>
        </w:tblPrEx>
        <w:trPr>
          <w:trHeight w:val="23" w:hRule="atLeast"/>
          <w:jc w:val="center"/>
        </w:trPr>
        <w:tc>
          <w:tcPr>
            <w:tcW w:w="3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8</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r>
      <w:tr>
        <w:tblPrEx>
          <w:tblLayout w:type="fixed"/>
          <w:tblCellMar>
            <w:top w:w="0" w:type="dxa"/>
            <w:left w:w="0" w:type="dxa"/>
            <w:bottom w:w="0" w:type="dxa"/>
            <w:right w:w="0" w:type="dxa"/>
          </w:tblCellMar>
        </w:tblPrEx>
        <w:trPr>
          <w:trHeight w:val="23" w:hRule="atLeast"/>
          <w:jc w:val="center"/>
        </w:trPr>
        <w:tc>
          <w:tcPr>
            <w:tcW w:w="37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textAlignment w:val="center"/>
              <w:rPr>
                <w:rFonts w:hint="default" w:ascii="Times New Roman" w:hAnsi="Times New Roman" w:eastAsia="仿宋" w:cs="Times New Roman"/>
                <w:color w:val="000000"/>
              </w:rPr>
            </w:pPr>
            <w:r>
              <w:rPr>
                <w:rFonts w:hint="default" w:ascii="Times New Roman" w:hAnsi="Times New Roman" w:eastAsia="仿宋" w:cs="Times New Roman"/>
                <w:color w:val="000000"/>
              </w:rPr>
              <w:t>9</w:t>
            </w: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1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46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2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5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c>
          <w:tcPr>
            <w:tcW w:w="58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after="0"/>
              <w:jc w:val="center"/>
              <w:rPr>
                <w:rFonts w:hint="default" w:ascii="Times New Roman" w:hAnsi="Times New Roman" w:eastAsia="仿宋" w:cs="Times New Roman"/>
                <w:color w:val="000000"/>
              </w:rPr>
            </w:pPr>
          </w:p>
        </w:tc>
      </w:tr>
    </w:tbl>
    <w:p>
      <w:pPr>
        <w:keepNext w:val="0"/>
        <w:keepLines w:val="0"/>
        <w:pageBreakBefore w:val="0"/>
        <w:widowControl w:val="0"/>
        <w:kinsoku/>
        <w:wordWrap/>
        <w:overflowPunct/>
        <w:topLinePunct w:val="0"/>
        <w:autoSpaceDE/>
        <w:autoSpaceDN/>
        <w:bidi w:val="0"/>
        <w:adjustRightInd w:val="0"/>
        <w:snapToGrid w:val="0"/>
        <w:spacing w:line="220" w:lineRule="atLeast"/>
      </w:pPr>
    </w:p>
    <w:sectPr>
      <w:pgSz w:w="16838" w:h="11906" w:orient="landscape"/>
      <w:pgMar w:top="1803" w:right="1440" w:bottom="1746" w:left="1440"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F90B0C"/>
    <w:multiLevelType w:val="singleLevel"/>
    <w:tmpl w:val="91F90B0C"/>
    <w:lvl w:ilvl="0" w:tentative="0">
      <w:start w:val="1"/>
      <w:numFmt w:val="decimal"/>
      <w:suff w:val="nothing"/>
      <w:lvlText w:val="%1、"/>
      <w:lvlJc w:val="left"/>
    </w:lvl>
  </w:abstractNum>
  <w:abstractNum w:abstractNumId="1">
    <w:nsid w:val="B5E8295B"/>
    <w:multiLevelType w:val="singleLevel"/>
    <w:tmpl w:val="B5E8295B"/>
    <w:lvl w:ilvl="0" w:tentative="0">
      <w:start w:val="1"/>
      <w:numFmt w:val="chineseCounting"/>
      <w:suff w:val="nothing"/>
      <w:lvlText w:val="%1、"/>
      <w:lvlJc w:val="left"/>
      <w:pPr>
        <w:ind w:left="360" w:firstLine="0"/>
      </w:pPr>
      <w:rPr>
        <w:rFonts w:hint="eastAsia"/>
      </w:rPr>
    </w:lvl>
  </w:abstractNum>
  <w:abstractNum w:abstractNumId="2">
    <w:nsid w:val="179BCA3A"/>
    <w:multiLevelType w:val="singleLevel"/>
    <w:tmpl w:val="179BCA3A"/>
    <w:lvl w:ilvl="0" w:tentative="0">
      <w:start w:val="1"/>
      <w:numFmt w:val="decimal"/>
      <w:suff w:val="nothing"/>
      <w:lvlText w:val="%1、"/>
      <w:lvlJc w:val="left"/>
    </w:lvl>
  </w:abstractNum>
  <w:abstractNum w:abstractNumId="3">
    <w:nsid w:val="7CF6BF23"/>
    <w:multiLevelType w:val="singleLevel"/>
    <w:tmpl w:val="7CF6BF23"/>
    <w:lvl w:ilvl="0" w:tentative="0">
      <w:start w:val="3"/>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VerticalSpacing w:val="16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1255C9"/>
    <w:rsid w:val="00154FE1"/>
    <w:rsid w:val="001C1880"/>
    <w:rsid w:val="00323B43"/>
    <w:rsid w:val="00327B3A"/>
    <w:rsid w:val="003D37D8"/>
    <w:rsid w:val="00426133"/>
    <w:rsid w:val="004358AB"/>
    <w:rsid w:val="004D62C9"/>
    <w:rsid w:val="005041B2"/>
    <w:rsid w:val="00577CB3"/>
    <w:rsid w:val="006F20FD"/>
    <w:rsid w:val="00787A15"/>
    <w:rsid w:val="00835FCC"/>
    <w:rsid w:val="008731E6"/>
    <w:rsid w:val="00896479"/>
    <w:rsid w:val="008B7726"/>
    <w:rsid w:val="00A609C6"/>
    <w:rsid w:val="00B2147D"/>
    <w:rsid w:val="00D31D50"/>
    <w:rsid w:val="00DC6F76"/>
    <w:rsid w:val="00F0455C"/>
    <w:rsid w:val="00F67DA9"/>
    <w:rsid w:val="01D33D5C"/>
    <w:rsid w:val="077255CA"/>
    <w:rsid w:val="07EE32DB"/>
    <w:rsid w:val="105142C8"/>
    <w:rsid w:val="159E185C"/>
    <w:rsid w:val="193B42EC"/>
    <w:rsid w:val="1FA27FCB"/>
    <w:rsid w:val="208E4CB6"/>
    <w:rsid w:val="23031FE7"/>
    <w:rsid w:val="32A37472"/>
    <w:rsid w:val="36434432"/>
    <w:rsid w:val="3B687875"/>
    <w:rsid w:val="3FC35B31"/>
    <w:rsid w:val="415D4C85"/>
    <w:rsid w:val="4ABD6FA4"/>
    <w:rsid w:val="4BBE5DB8"/>
    <w:rsid w:val="51E83A29"/>
    <w:rsid w:val="56B03E1A"/>
    <w:rsid w:val="5BF651B2"/>
    <w:rsid w:val="61EC206C"/>
    <w:rsid w:val="665D4425"/>
    <w:rsid w:val="6C6F309B"/>
    <w:rsid w:val="6F163EA7"/>
    <w:rsid w:val="6FD113B5"/>
    <w:rsid w:val="794F4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2"/>
    <w:basedOn w:val="1"/>
    <w:next w:val="1"/>
    <w:unhideWhenUsed/>
    <w:qFormat/>
    <w:uiPriority w:val="9"/>
    <w:pPr>
      <w:keepNext w:val="0"/>
      <w:keepLines w:val="0"/>
      <w:spacing w:before="200" w:beforeAutospacing="0" w:after="20" w:afterLines="0" w:afterAutospacing="0" w:line="600" w:lineRule="exact"/>
      <w:ind w:firstLine="880" w:firstLineChars="200"/>
      <w:outlineLvl w:val="1"/>
    </w:pPr>
    <w:rPr>
      <w:rFonts w:ascii="Arial" w:hAnsi="Arial" w:eastAsia="黑体"/>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font1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646</Words>
  <Characters>3687</Characters>
  <Lines>30</Lines>
  <Paragraphs>8</Paragraphs>
  <TotalTime>12</TotalTime>
  <ScaleCrop>false</ScaleCrop>
  <LinksUpToDate>false</LinksUpToDate>
  <CharactersWithSpaces>4325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2019-05-20T01:41:58Z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