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202</w:t>
      </w:r>
      <w:r>
        <w:rPr>
          <w:rFonts w:hint="eastAsia" w:eastAsia="方正小标宋_GBK"/>
          <w:kern w:val="0"/>
          <w:sz w:val="36"/>
          <w:szCs w:val="36"/>
          <w:lang w:val="en-US" w:eastAsia="zh-CN"/>
        </w:rPr>
        <w:t>2</w:t>
      </w:r>
      <w:r>
        <w:rPr>
          <w:rFonts w:eastAsia="方正小标宋_GBK"/>
          <w:kern w:val="0"/>
          <w:sz w:val="36"/>
          <w:szCs w:val="36"/>
        </w:rPr>
        <w:t>年度部门整体支出绩效评价基础数据表</w:t>
      </w:r>
    </w:p>
    <w:tbl>
      <w:tblPr>
        <w:tblStyle w:val="5"/>
        <w:tblW w:w="84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2"/>
        <w:gridCol w:w="1047"/>
        <w:gridCol w:w="986"/>
        <w:gridCol w:w="942"/>
        <w:gridCol w:w="999"/>
        <w:gridCol w:w="839"/>
        <w:gridCol w:w="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财政供养人员情况（人）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编制数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年实际在职人数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" w:eastAsia="zh-CN"/>
              </w:rPr>
              <w:t>5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" w:eastAsia="zh-CN"/>
              </w:rPr>
              <w:t>97.01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％</w:t>
            </w:r>
          </w:p>
          <w:bookmarkEnd w:id="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经费控制情况（万元）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年预算数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1"/>
                <w:szCs w:val="21"/>
                <w:lang w:eastAsia="zh-CN"/>
              </w:rPr>
              <w:t>支出总额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2176.09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1453.48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2364.86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1"/>
                <w:szCs w:val="21"/>
                <w:lang w:eastAsia="zh-CN"/>
              </w:rPr>
              <w:t>基本支出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1609.91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1150.83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1947.64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 xml:space="preserve">    其中：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公用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经费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277.64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358.90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347.52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项目支出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566.18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302.65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417.23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其中：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1、运行维护经费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393.78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113.71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228.29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</w:rPr>
              <w:t>法律援助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50.00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66.54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66.54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</w:rPr>
              <w:t>普法宣传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45.90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45.90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</w:rPr>
              <w:t>市委市政府法律顾问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76.50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76.50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76.50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三公经费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56.80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74.00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28.69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 xml:space="preserve">   1、公务用车购置和维护经费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43.77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.00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 xml:space="preserve">       其中：公车购置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24.39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 xml:space="preserve">         公车运行维护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19.38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.00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20.73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 xml:space="preserve">   2、出国经费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 xml:space="preserve">   3、公务接待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13.04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18.00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7.97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政府采购金额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——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2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楼堂馆所控制情况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（202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年完工项目）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批复规模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（㎡）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实际规模（㎡）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规模控制率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预算投资（万元）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实际投资（万元）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厉行节约保障措施</w:t>
            </w:r>
          </w:p>
        </w:tc>
        <w:tc>
          <w:tcPr>
            <w:tcW w:w="56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制定了《益阳市司法局机关厉行节约规定》对办公环境、办公耗材、公车管理、会议培训等控制机关运行成本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　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eastAsia="仿宋_GB2312"/>
          <w:kern w:val="0"/>
          <w:sz w:val="22"/>
          <w:szCs w:val="24"/>
          <w:lang w:eastAsia="zh-CN"/>
        </w:rPr>
      </w:pPr>
      <w:r>
        <w:rPr>
          <w:rFonts w:eastAsia="仿宋_GB2312"/>
          <w:kern w:val="0"/>
          <w:sz w:val="22"/>
          <w:szCs w:val="24"/>
        </w:rPr>
        <w:t>说明：“公用经费”填报基本支出中的一般商品和服务支出。“项目支出”需要填报基本支出以外的所有项目支出情况，</w:t>
      </w:r>
      <w:r>
        <w:rPr>
          <w:rFonts w:hint="eastAsia"/>
          <w:kern w:val="0"/>
          <w:sz w:val="22"/>
          <w:szCs w:val="24"/>
          <w:lang w:eastAsia="zh-CN"/>
        </w:rPr>
        <w:t>“运行维护经费”填报项目支出中用于人员类和公用运转类的支出。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21"/>
          <w:szCs w:val="21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21"/>
          <w:szCs w:val="21"/>
        </w:rPr>
        <w:t>填表人：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曹姗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>填报日期：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2023年3月10日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>联系电话：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4217506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单位负责人签字：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曾戈彬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年度部门整体支出绩效自评表</w:t>
      </w:r>
    </w:p>
    <w:tbl>
      <w:tblPr>
        <w:tblStyle w:val="5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838"/>
        <w:gridCol w:w="893"/>
        <w:gridCol w:w="1068"/>
        <w:gridCol w:w="1222"/>
        <w:gridCol w:w="1179"/>
        <w:gridCol w:w="584"/>
        <w:gridCol w:w="660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446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益阳市司法局（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eastAsia="zh-CN"/>
              </w:rPr>
              <w:t>本级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3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年度预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算申请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预算数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全年预算数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全年执行数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分值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执行率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39" w:type="pct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1453.48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2364.86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2364.86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100％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2364.86</w:t>
            </w: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2364.86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其中：  一般公共预算：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2274.89</w:t>
            </w: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其中：基本支出：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1947.64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840" w:firstLineChars="4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政府性基金拨款：29.05</w:t>
            </w: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30" w:firstLineChars="3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项目支出：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417.23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470" w:firstLineChars="7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其他资金：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60.92</w:t>
            </w: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3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236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21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  <w:jc w:val="center"/>
        </w:trPr>
        <w:tc>
          <w:tcPr>
            <w:tcW w:w="53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6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聚焦全面依法治市，筑牢法治建设根基。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聚焦法治政府建设，推进全面依法行政。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聚焦增进民生福祉，提升法律服务供给。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4、聚焦社会安全稳定，推进平安益阳建设。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5、聚焦优化营商环境，服务全市发展大局。</w:t>
            </w:r>
          </w:p>
        </w:tc>
        <w:tc>
          <w:tcPr>
            <w:tcW w:w="21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1、出台《益阳市关于全面推进依法治市实施意见》等纲领性文件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2、《益阳市生活垃圾分类管理条例》已经省人大常委会批准通过。报备市政府规范性文件41件，备案登记区县（市）政府规范性文件141件。出具合法性审查意见共165件，“三统一”市直部门规范性文件63件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3、开展2022年度“法援惠民生 助力农民工”主题活动，接待农民工法律咨询1258人次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4、公证1000余件、远程视频公证68件。全市共办理法律援助案件2494件，公证9293件，司法鉴定4007件，仲裁173件。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5、开展矛盾纠纷排查936次，15203件，调解成功14615件，调解成功率达96.1%，今年累计为77名特困服刑人员和社区矫正对象未成年子女发放助学金154000元。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6、市强戒开展安全排查90余次，排查整治隐患130多个，对查摆的安全隐患全部销号管理，连续22年实现“六无”目标。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3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实际完成值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分)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法律援助案件受理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2494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报备规范性文件件，备案登记规范性文件件。出具合法性审查意见共，“三统一”市直部门规范性文件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报备41件，备案登记141件。出具合法性审查意见共165件，“三统一”市直部门规范性文件63件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接受法律咨询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提供法律咨询1258次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行政复议与应诉工作受理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受理案件110件，办结98件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调处各类矛盾纠纷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调解成功14615件，调解成功率达96.1%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公共法律服务领域提供便民利民措施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安化县公证处在梅城开展驻点办证服务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，银鑫公证处在桃江等地开展巡回办证等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40项举措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部门预算及三公经费及时公开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按时间节点在规定平台空开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项目经费使用支付及时公开100%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按时间节点在规定平台空开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“一次事一次办”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“最多跑一次”公证1000余件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成本控制率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≥95％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100％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本偏差率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5％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％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仲裁纠纷调解率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≥80％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优化营商环境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对优化营商环境工作提供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法律业务支持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带动相关行业发展、提升法治建设概念影响力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依法执法理念得到进一步提升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人民调解矛盾纠纷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1000次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支持项目为绿色、低碳、环保比例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100％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出台环境保护类地方条例、管理办法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法治元素活动品牌建设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法治示范乡村建设</w:t>
            </w: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司法所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凝聚力不断增强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每季度开展全域督查一次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满意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省行政效能电子监管系统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参评率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90％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5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全市“好差评”系统好评率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90％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8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21"/>
          <w:szCs w:val="21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21"/>
          <w:szCs w:val="21"/>
        </w:rPr>
        <w:t>填表人：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曹姗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>填报日期：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2023年3月10日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>联系电话：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4217506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单位负责人签字：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曾戈彬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年度项目支出绩效自评表</w:t>
      </w:r>
    </w:p>
    <w:tbl>
      <w:tblPr>
        <w:tblStyle w:val="5"/>
        <w:tblW w:w="97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67"/>
        <w:gridCol w:w="1068"/>
        <w:gridCol w:w="1209"/>
        <w:gridCol w:w="1122"/>
        <w:gridCol w:w="1120"/>
        <w:gridCol w:w="818"/>
        <w:gridCol w:w="863"/>
        <w:gridCol w:w="1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6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普法宣传专项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益阳市司法局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执行数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执行率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45.9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45.9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45.9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100％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45.9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45.9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45.9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100％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长期目标为广大党员干部群众，尤其是青少年坚定理想信念，提升法治理念。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1.印发《2022年益阳市“宪法宣传周”工作方案》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2.开展主题民法典宣传活动，组织民法典“送法下乡”活动，开设法律知识讲座，印刷民法典读本2000本和宣传折页20000份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3.开展“4·15”全民国家安全教育日普法宣传活动，提高市民国家安全意识，筑牢干部职工国家安全意识防线。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开展益阳市国家机关“谁执法谁普法”履责报告评议活动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统筹推进全市各级各类国家工作人员参与如法网学法考法工作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抓好青少年法治宣传教育工作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“全国民主法治示范村（社区）”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分)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开展主题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宣传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印发《2022年益阳市“宪法宣传周”工作方案》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青少年宣传月宣传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青少年法治宣传教育周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 3：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基层法律知识宣传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打造普法活动品牌“送法下乡”，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学法知识通过率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100％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执法考试通过率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100％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 3：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执法证考试参与率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100％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制定普法工作要点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《2022年益阳市普法依法治理工作要点》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对中心工作、重点领域普法安排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开展“12・4”国家宪法日宣传教育活动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。设法律知识讲座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 3：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普法考评工作完成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全80893名国家工作人员参加了如法网学法考法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eastAsia="zh-CN"/>
              </w:rPr>
              <w:t>预算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成本控制率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≥95％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100％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eastAsia="zh-CN"/>
              </w:rPr>
              <w:t>预算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成本偏差率≤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％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完善、精简考核内容和制度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将59家市直“谁执法谁普法”责任单位纳入履责报告评议范围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优化营商环境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对优化营商环境工作提供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法律业务支持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带动相关行业发展、提升法治建设概念影响力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依法执法理念得到进一步提升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eastAsia="zh-CN"/>
              </w:rPr>
              <w:t>营造人员人人学法、普法的氛围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在全市范围内开展“两个最美”推荐宣传活动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减少线下资料发放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eastAsia="zh-CN"/>
              </w:rPr>
              <w:t>线上发布多个普法视频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配合绿色、环保项目宣传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eastAsia="zh-CN"/>
              </w:rPr>
              <w:t>将节能、环保宣传纳入普法宣传范围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全国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法治示范乡村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申报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八字哨镇金家堤村等4个村（社区）成功申报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全省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法治示范乡村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申报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高新区谢林港镇清溪村等7个村（社区）成功申报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法治元素活动品牌建设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lang w:val="en-US" w:eastAsia="zh-CN" w:bidi="ar-SA"/>
              </w:rPr>
              <w:t>中心城区、口袋公园法治文化广场建设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省行政效能电子监管系统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参评率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90％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全市“好差评”系统好评率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90％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default" w:ascii="仿宋_GB2312" w:hAnsi="仿宋_GB2312" w:cs="仿宋_GB2312"/>
                <w:color w:val="000000"/>
                <w:kern w:val="0"/>
                <w:sz w:val="21"/>
                <w:szCs w:val="21"/>
                <w:lang w:val="en"/>
              </w:rPr>
              <w:t>100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" w:eastAsia="zh-CN"/>
              </w:rPr>
              <w:t>分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21"/>
          <w:szCs w:val="21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21"/>
          <w:szCs w:val="21"/>
        </w:rPr>
        <w:t>填表人：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曹姗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>填报日期：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2023年3月10日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>联系电话：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4217506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单位负责人签字：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曾戈彬</w:t>
      </w:r>
    </w:p>
    <w:p/>
    <w:p>
      <w:pPr>
        <w:pStyle w:val="2"/>
      </w:pPr>
    </w:p>
    <w:p>
      <w:pPr>
        <w:pStyle w:val="3"/>
      </w:pPr>
    </w:p>
    <w:p>
      <w:pPr>
        <w:widowControl/>
        <w:jc w:val="left"/>
        <w:rPr>
          <w:rFonts w:hint="eastAsia"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</w:t>
      </w:r>
      <w:r>
        <w:rPr>
          <w:rFonts w:hint="eastAsia" w:ascii="Times New Roman" w:hAnsi="Times New Roman" w:eastAsia="黑体"/>
          <w:szCs w:val="32"/>
        </w:rPr>
        <w:t>3</w:t>
      </w:r>
    </w:p>
    <w:p>
      <w:pPr>
        <w:widowControl/>
        <w:spacing w:line="400" w:lineRule="exact"/>
        <w:jc w:val="center"/>
        <w:rPr>
          <w:rFonts w:ascii="Times New Roman" w:hAnsi="Times New Roman" w:eastAsia="方正小标宋_GBK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/>
          <w:color w:val="000000"/>
          <w:kern w:val="0"/>
          <w:sz w:val="36"/>
          <w:szCs w:val="36"/>
        </w:rPr>
        <w:t>2</w:t>
      </w:r>
      <w:r>
        <w:rPr>
          <w:rFonts w:ascii="Times New Roman" w:hAnsi="Times New Roman" w:eastAsia="方正小标宋_GBK"/>
          <w:color w:val="000000"/>
          <w:kern w:val="0"/>
          <w:sz w:val="36"/>
          <w:szCs w:val="36"/>
        </w:rPr>
        <w:t>年度项目支出绩效自评表</w:t>
      </w:r>
    </w:p>
    <w:tbl>
      <w:tblPr>
        <w:tblStyle w:val="5"/>
        <w:tblW w:w="99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027"/>
        <w:gridCol w:w="941"/>
        <w:gridCol w:w="1390"/>
        <w:gridCol w:w="1085"/>
        <w:gridCol w:w="1492"/>
        <w:gridCol w:w="841"/>
        <w:gridCol w:w="706"/>
        <w:gridCol w:w="1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9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市委市政府法律顾问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益阳市司法局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益阳市司法局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执行数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分值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执行率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76.5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76.5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76.5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76.5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76.5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76.5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保障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市委市政府法律顾问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业务顺利开展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基本完成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0分)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指标1：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办理专项法律事务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基本完成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指标2：参与办理行政复议、应诉案件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达标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指标3：为重大行政决策、重要行政行为提供法律咨询、论证意见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立案案件办结数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80%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达标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案件办理时限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≤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6个月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达标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预算执行率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0分）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不适应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指标1：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政府重大决策及法律论证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有所提高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有所提高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指标2：矛盾纠纷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有所下降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有所下降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不适应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指标1：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法治政府建设持续开展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长期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长期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指标1：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案件服务对象对法律服务工作满意度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指标2：社会公众满意度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0分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ascii="Times New Roman" w:hAnsi="Times New Roman"/>
          <w:kern w:val="0"/>
          <w:sz w:val="21"/>
          <w:szCs w:val="21"/>
        </w:rPr>
        <w:t>填表人：</w:t>
      </w:r>
      <w:r>
        <w:rPr>
          <w:rFonts w:hint="eastAsia" w:ascii="Times New Roman" w:hAnsi="Times New Roman"/>
          <w:kern w:val="0"/>
          <w:sz w:val="21"/>
          <w:szCs w:val="21"/>
          <w:lang w:val="en-US" w:eastAsia="zh-CN"/>
        </w:rPr>
        <w:t>曹姗</w:t>
      </w:r>
      <w:r>
        <w:rPr>
          <w:rFonts w:hint="eastAsia" w:ascii="Times New Roman" w:hAnsi="Times New Roman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>填报日期：</w:t>
      </w:r>
      <w:r>
        <w:rPr>
          <w:rFonts w:hint="eastAsia" w:ascii="Times New Roman" w:hAnsi="Times New Roman"/>
          <w:kern w:val="0"/>
          <w:sz w:val="21"/>
          <w:szCs w:val="21"/>
        </w:rPr>
        <w:t xml:space="preserve">2023.3.16  </w:t>
      </w:r>
      <w:r>
        <w:rPr>
          <w:rFonts w:ascii="Times New Roman" w:hAnsi="Times New Roman"/>
          <w:kern w:val="0"/>
          <w:sz w:val="21"/>
          <w:szCs w:val="21"/>
        </w:rPr>
        <w:t>联系电话：</w:t>
      </w:r>
      <w:r>
        <w:rPr>
          <w:rFonts w:hint="eastAsia" w:ascii="Times New Roman" w:hAnsi="Times New Roman"/>
          <w:kern w:val="0"/>
          <w:sz w:val="21"/>
          <w:szCs w:val="21"/>
          <w:lang w:val="en-US" w:eastAsia="zh-CN"/>
        </w:rPr>
        <w:t>4217506</w:t>
      </w:r>
      <w:r>
        <w:rPr>
          <w:rFonts w:hint="eastAsia" w:ascii="Times New Roman" w:hAnsi="Times New Roman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 xml:space="preserve"> 单位负责人签字：</w:t>
      </w:r>
      <w:r>
        <w:rPr>
          <w:rFonts w:hint="eastAsia" w:ascii="Times New Roman" w:hAnsi="Times New Roman"/>
          <w:kern w:val="0"/>
          <w:sz w:val="21"/>
          <w:szCs w:val="21"/>
          <w:lang w:val="en-US" w:eastAsia="zh-CN"/>
        </w:rPr>
        <w:t>曾戈彬</w:t>
      </w:r>
    </w:p>
    <w:p>
      <w:pPr>
        <w:pStyle w:val="4"/>
        <w:ind w:left="0" w:leftChars="0" w:firstLine="0" w:firstLineChars="0"/>
        <w:jc w:val="both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M2Y2NzI2ZjNhOTI2MmQ4ODAxNTYwOWU5ODFlYmIifQ=="/>
  </w:docVars>
  <w:rsids>
    <w:rsidRoot w:val="56A37DDD"/>
    <w:rsid w:val="068428E9"/>
    <w:rsid w:val="0F7B79E4"/>
    <w:rsid w:val="56A37DDD"/>
    <w:rsid w:val="693D7BB2"/>
    <w:rsid w:val="78B35682"/>
    <w:rsid w:val="FDF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eastAsia="仿宋_GB2312"/>
      <w:sz w:val="32"/>
    </w:rPr>
  </w:style>
  <w:style w:type="paragraph" w:styleId="3">
    <w:name w:val="header"/>
    <w:basedOn w:val="1"/>
    <w:next w:val="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_Style 3"/>
    <w:next w:val="1"/>
    <w:qFormat/>
    <w:uiPriority w:val="0"/>
    <w:pPr>
      <w:wordWrap w:val="0"/>
      <w:spacing w:before="200" w:after="160"/>
      <w:ind w:left="3680" w:right="864"/>
      <w:jc w:val="center"/>
    </w:pPr>
    <w:rPr>
      <w:rFonts w:ascii="Times New Roman" w:hAnsi="Times New Roman" w:eastAsia="宋体" w:cs="Times New Roman"/>
      <w:i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2023-10-17T16:34:00Z</dcterms:created>
  <dc:creator>Administrator</dc:creator>
  <cp:lastModifiedBy>user</cp:lastModifiedBy>
  <dcterms:modified xsi:type="dcterms:W3CDTF">2023-10-18T10:27:05Z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7AC1BAFD9357423DBBB1093A31812933_11</vt:lpwstr>
  </property>
</Properties>
</file>