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5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8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52"/>
          <w:szCs w:val="52"/>
          <w:lang w:val="en-US" w:eastAsia="zh-CN"/>
        </w:rPr>
        <w:t>2023年度</w:t>
      </w:r>
      <w:r>
        <w:rPr>
          <w:rFonts w:hint="eastAsia" w:ascii="方正小标宋简体" w:hAnsi="方正小标宋简体" w:eastAsia="方正小标宋简体" w:cs="方正小标宋简体"/>
          <w:b w:val="0"/>
          <w:bCs w:val="0"/>
          <w:i w:val="0"/>
          <w:iCs w:val="0"/>
          <w:caps w:val="0"/>
          <w:color w:val="auto"/>
          <w:spacing w:val="0"/>
          <w:sz w:val="52"/>
          <w:szCs w:val="52"/>
          <w:lang w:eastAsia="zh-CN"/>
        </w:rPr>
        <w:t>资江风貌带长效管理维护项目资金部门评价</w:t>
      </w:r>
      <w:r>
        <w:rPr>
          <w:rFonts w:hint="eastAsia" w:ascii="方正小标宋简体" w:hAnsi="方正小标宋简体" w:eastAsia="方正小标宋简体" w:cs="方正小标宋简体"/>
          <w:b w:val="0"/>
          <w:bCs w:val="0"/>
          <w:i w:val="0"/>
          <w:iCs w:val="0"/>
          <w:caps w:val="0"/>
          <w:color w:val="auto"/>
          <w:spacing w:val="0"/>
          <w:sz w:val="52"/>
          <w:szCs w:val="52"/>
        </w:rPr>
        <w:t>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36"/>
          <w:szCs w:val="36"/>
          <w:lang w:val="en-US" w:eastAsia="zh-CN"/>
        </w:rPr>
      </w:pPr>
      <w:r>
        <w:rPr>
          <w:rFonts w:hint="eastAsia" w:ascii="方正小标宋简体" w:hAnsi="方正小标宋简体" w:eastAsia="方正小标宋简体" w:cs="方正小标宋简体"/>
          <w:b w:val="0"/>
          <w:bCs w:val="0"/>
          <w:i w:val="0"/>
          <w:iCs w:val="0"/>
          <w:caps w:val="0"/>
          <w:color w:val="auto"/>
          <w:spacing w:val="0"/>
          <w:sz w:val="36"/>
          <w:szCs w:val="36"/>
          <w:lang w:val="en-US" w:eastAsia="zh-CN"/>
        </w:rPr>
        <w:t>单位名称：益阳市城市管理和综合执法局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b w:val="0"/>
          <w:bCs w:val="0"/>
          <w:i w:val="0"/>
          <w:iCs w:val="0"/>
          <w:caps w:val="0"/>
          <w:color w:val="auto"/>
          <w:spacing w:val="0"/>
          <w:sz w:val="32"/>
          <w:szCs w:val="32"/>
          <w:lang w:val="en-US" w:eastAsia="zh-CN"/>
        </w:rPr>
      </w:pPr>
      <w:r>
        <w:rPr>
          <w:rFonts w:hint="eastAsia" w:ascii="方正小标宋简体" w:hAnsi="方正小标宋简体" w:eastAsia="方正小标宋简体" w:cs="方正小标宋简体"/>
          <w:b w:val="0"/>
          <w:bCs w:val="0"/>
          <w:i w:val="0"/>
          <w:iCs w:val="0"/>
          <w:caps w:val="0"/>
          <w:color w:val="auto"/>
          <w:spacing w:val="0"/>
          <w:sz w:val="32"/>
          <w:szCs w:val="32"/>
          <w:lang w:val="en-US" w:eastAsia="zh-CN"/>
        </w:rPr>
        <w:t xml:space="preserve"> 2024年 5 月 22 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52"/>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52"/>
          <w:lang w:val="en-US" w:eastAsia="zh-CN"/>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52"/>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52"/>
          <w:lang w:val="en-US" w:eastAsia="zh-CN"/>
        </w:rPr>
        <w:sectPr>
          <w:pgSz w:w="11906" w:h="16838"/>
          <w:pgMar w:top="1440" w:right="1800" w:bottom="1440" w:left="224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2023年度资江风貌带长效管理维护</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项目资金评价报告</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sz w:val="40"/>
          <w:szCs w:val="48"/>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240" w:lineRule="auto"/>
        <w:textAlignment w:val="auto"/>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项目基本情况</w:t>
      </w:r>
    </w:p>
    <w:p>
      <w:pPr>
        <w:pStyle w:val="6"/>
        <w:keepNext w:val="0"/>
        <w:keepLines w:val="0"/>
        <w:pageBreakBefore w:val="0"/>
        <w:widowControl/>
        <w:numPr>
          <w:ilvl w:val="0"/>
          <w:numId w:val="2"/>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方正楷体简体" w:hAnsi="方正楷体简体" w:eastAsia="方正楷体简体" w:cs="方正楷体简体"/>
          <w:color w:val="auto"/>
          <w:sz w:val="32"/>
          <w:szCs w:val="32"/>
          <w:lang w:val="en-US" w:eastAsia="zh-CN"/>
        </w:rPr>
        <w:t>项目概况。</w:t>
      </w:r>
      <w:r>
        <w:rPr>
          <w:rFonts w:hint="eastAsia" w:ascii="仿宋_GB2312" w:hAnsi="仿宋_GB2312" w:eastAsia="仿宋_GB2312" w:cs="仿宋_GB2312"/>
          <w:color w:val="auto"/>
          <w:sz w:val="32"/>
          <w:szCs w:val="32"/>
          <w:lang w:val="en-US" w:eastAsia="zh-CN"/>
        </w:rPr>
        <w:t>根据2016年10月10日市政府《关于资江风貌带建设工作专题会议纪要》（益府阅〔2016〕53号）以及2019年5月27日市政府办《关于资江风貌带管理职责移交工作协调会议纪要》（益府办阅〔2019〕6号）文件精神，由市城管执法局全面接管和牵头负责资江风貌带的管理工作。</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rightChars="0" w:firstLine="640" w:firstLineChars="200"/>
        <w:jc w:val="both"/>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shd w:val="clear" w:color="auto" w:fill="FFFFFF"/>
          <w:lang w:val="en-US" w:eastAsia="zh-CN"/>
        </w:rPr>
        <w:t>2023年度的资江风貌带</w:t>
      </w:r>
      <w:r>
        <w:rPr>
          <w:rFonts w:hint="eastAsia" w:ascii="仿宋_GB2312" w:hAnsi="仿宋_GB2312" w:eastAsia="仿宋_GB2312" w:cs="仿宋_GB2312"/>
          <w:sz w:val="32"/>
          <w:szCs w:val="32"/>
          <w:lang w:val="en-US" w:eastAsia="zh-CN"/>
        </w:rPr>
        <w:t>长效管理维护主要包括现资江风貌带建成区（北岸会龙山大桥至龙洲大桥段由中交二航局负责）78.2万㎡的保洁保安、资江水域东至港湾村、西至青龙洲大桥共计12.3公里的河道漂浮物河滩垃圾的打捞清理以及南北两岸9.2公里的汛后淤泥垃圾清理费用；此外还包括全线的设施设备维护维修、绿化维护和水电开支等。</w:t>
      </w:r>
    </w:p>
    <w:p>
      <w:pPr>
        <w:pStyle w:val="6"/>
        <w:keepNext w:val="0"/>
        <w:keepLines w:val="0"/>
        <w:pageBreakBefore w:val="0"/>
        <w:widowControl/>
        <w:numPr>
          <w:ilvl w:val="0"/>
          <w:numId w:val="2"/>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firstLine="640" w:firstLineChars="200"/>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资金使用管理情况。</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1.资金到位情况</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年初预算共计550万元，其中保洁保安240万元，河道漂浮物河滩垃圾清理40万元，汛后清理55万元，道路洒水降尘及冲洗25万元，水电费80万元，设施维护40万元，绿化维护40万元，工作经费30万元。实际到位资金520万元。</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2.资金使用情况</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实际支出520万元，资金使用率100%。</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3.资金管理情况</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rightChars="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val="0"/>
          <w:bCs w:val="0"/>
          <w:color w:val="auto"/>
          <w:sz w:val="32"/>
          <w:szCs w:val="32"/>
          <w:lang w:val="en-US" w:eastAsia="zh-CN"/>
        </w:rPr>
        <w:t>一是是严格落实政府采购要求，依程序进行政府采购，采购透明、公开，并按采购合同执行。</w:t>
      </w:r>
      <w:r>
        <w:rPr>
          <w:rFonts w:hint="eastAsia" w:ascii="仿宋_GB2312" w:hAnsi="仿宋_GB2312" w:eastAsia="仿宋_GB2312" w:cs="仿宋_GB2312"/>
          <w:sz w:val="32"/>
          <w:szCs w:val="32"/>
          <w:lang w:val="en-US" w:eastAsia="zh-CN"/>
        </w:rPr>
        <w:t>日常维护、清扫保洁、漂浮物打捞、汛（雪）后清理等工作实行市场化运作，严格按照要求进行政府采购。二是专款专用，无挪用和截留现象。三是加强考核，提高资金使用效益。</w:t>
      </w:r>
      <w:r>
        <w:rPr>
          <w:rFonts w:hint="eastAsia" w:ascii="仿宋" w:hAnsi="仿宋" w:eastAsia="仿宋" w:cs="仿宋"/>
          <w:kern w:val="0"/>
          <w:sz w:val="32"/>
          <w:szCs w:val="32"/>
          <w:lang w:val="en-US" w:eastAsia="zh-CN"/>
        </w:rPr>
        <w:t>制定了《益阳市资江风貌带清洁、汛后清理以及河面打捞等外包工作考核管理制度》以及与之相配套的《外包服务工作绩效考核细则》，采取</w:t>
      </w:r>
      <w:r>
        <w:rPr>
          <w:rFonts w:hint="eastAsia" w:ascii="仿宋" w:hAnsi="仿宋" w:eastAsia="仿宋" w:cs="仿宋"/>
          <w:b w:val="0"/>
          <w:bCs w:val="0"/>
          <w:color w:val="auto"/>
          <w:kern w:val="0"/>
          <w:sz w:val="32"/>
          <w:szCs w:val="32"/>
          <w:lang w:val="en-US" w:eastAsia="zh-CN"/>
        </w:rPr>
        <w:t>日督查、周巡查、月考核相结合的方式，按创文巩卫的标准严格落实奖惩，</w:t>
      </w:r>
      <w:r>
        <w:rPr>
          <w:rFonts w:hint="eastAsia" w:ascii="仿宋" w:hAnsi="仿宋" w:eastAsia="仿宋" w:cs="仿宋"/>
          <w:kern w:val="0"/>
          <w:sz w:val="32"/>
          <w:szCs w:val="32"/>
          <w:lang w:val="en-US" w:eastAsia="zh-CN"/>
        </w:rPr>
        <w:t>对几家外包服务公司的工作落实情况进行考核，督促积极履职，</w:t>
      </w:r>
      <w:r>
        <w:rPr>
          <w:rFonts w:hint="eastAsia" w:ascii="仿宋" w:hAnsi="仿宋" w:eastAsia="仿宋" w:cs="仿宋"/>
          <w:b w:val="0"/>
          <w:i w:val="0"/>
          <w:caps w:val="0"/>
          <w:color w:val="auto"/>
          <w:spacing w:val="0"/>
          <w:kern w:val="0"/>
          <w:sz w:val="32"/>
          <w:szCs w:val="32"/>
          <w:shd w:val="clear" w:color="auto" w:fill="auto"/>
          <w:lang w:val="en-US" w:eastAsia="zh-CN" w:bidi="ar"/>
        </w:rPr>
        <w:t>确保</w:t>
      </w:r>
      <w:r>
        <w:rPr>
          <w:rFonts w:hint="eastAsia" w:ascii="仿宋" w:hAnsi="仿宋" w:eastAsia="仿宋" w:cs="仿宋"/>
          <w:kern w:val="0"/>
          <w:sz w:val="32"/>
          <w:szCs w:val="32"/>
          <w:lang w:val="en-US" w:eastAsia="zh-CN"/>
        </w:rPr>
        <w:t>各公司</w:t>
      </w:r>
      <w:r>
        <w:rPr>
          <w:rFonts w:hint="default" w:ascii="仿宋" w:hAnsi="仿宋" w:eastAsia="仿宋" w:cs="仿宋"/>
          <w:b w:val="0"/>
          <w:i w:val="0"/>
          <w:caps w:val="0"/>
          <w:color w:val="auto"/>
          <w:spacing w:val="0"/>
          <w:kern w:val="0"/>
          <w:sz w:val="32"/>
          <w:szCs w:val="32"/>
          <w:shd w:val="clear" w:color="auto" w:fill="auto"/>
          <w:lang w:val="en-US" w:eastAsia="zh-CN" w:bidi="ar"/>
        </w:rPr>
        <w:t>按合同约定</w:t>
      </w:r>
      <w:r>
        <w:rPr>
          <w:rFonts w:hint="eastAsia" w:ascii="仿宋" w:hAnsi="仿宋" w:eastAsia="仿宋" w:cs="仿宋"/>
          <w:b w:val="0"/>
          <w:i w:val="0"/>
          <w:caps w:val="0"/>
          <w:color w:val="auto"/>
          <w:spacing w:val="0"/>
          <w:kern w:val="0"/>
          <w:sz w:val="32"/>
          <w:szCs w:val="32"/>
          <w:shd w:val="clear" w:color="auto" w:fill="auto"/>
          <w:lang w:val="en-US" w:eastAsia="zh-CN" w:bidi="ar"/>
        </w:rPr>
        <w:t>高质量完成风貌带的清扫保洁、漂浮物打捞以及汛（雪）后清理等</w:t>
      </w:r>
      <w:r>
        <w:rPr>
          <w:rFonts w:hint="default" w:ascii="仿宋" w:hAnsi="仿宋" w:eastAsia="仿宋" w:cs="仿宋"/>
          <w:b w:val="0"/>
          <w:i w:val="0"/>
          <w:caps w:val="0"/>
          <w:color w:val="auto"/>
          <w:spacing w:val="0"/>
          <w:kern w:val="0"/>
          <w:sz w:val="32"/>
          <w:szCs w:val="32"/>
          <w:shd w:val="clear" w:color="auto" w:fill="auto"/>
          <w:lang w:val="en-US" w:eastAsia="zh-CN" w:bidi="ar"/>
        </w:rPr>
        <w:t>工作</w:t>
      </w:r>
      <w:r>
        <w:rPr>
          <w:rFonts w:hint="eastAsia" w:ascii="仿宋" w:hAnsi="仿宋" w:eastAsia="仿宋" w:cs="仿宋"/>
          <w:kern w:val="0"/>
          <w:sz w:val="32"/>
          <w:szCs w:val="32"/>
          <w:lang w:val="en-US" w:eastAsia="zh-CN"/>
        </w:rPr>
        <w:t>。</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Chars="200" w:right="-210" w:rightChars="0"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4.项目监督管理及验收的组织实施</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rightChars="0" w:firstLine="640" w:firstLineChars="200"/>
        <w:jc w:val="both"/>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市城管执法局依据服务合同及</w:t>
      </w:r>
      <w:r>
        <w:rPr>
          <w:rFonts w:hint="eastAsia" w:ascii="华文仿宋" w:hAnsi="华文仿宋" w:eastAsia="华文仿宋" w:cs="华文仿宋"/>
          <w:sz w:val="32"/>
          <w:szCs w:val="32"/>
        </w:rPr>
        <w:t>《资江风貌带管理考核办法及考核细则》</w:t>
      </w:r>
      <w:r>
        <w:rPr>
          <w:rFonts w:hint="eastAsia" w:ascii="华文仿宋" w:hAnsi="华文仿宋" w:eastAsia="华文仿宋" w:cs="华文仿宋"/>
          <w:sz w:val="32"/>
          <w:szCs w:val="32"/>
          <w:lang w:eastAsia="zh-CN"/>
        </w:rPr>
        <w:t>，结合</w:t>
      </w:r>
      <w:r>
        <w:rPr>
          <w:rFonts w:hint="eastAsia" w:ascii="华文仿宋" w:hAnsi="华文仿宋" w:eastAsia="华文仿宋" w:cs="华文仿宋"/>
          <w:sz w:val="32"/>
          <w:szCs w:val="32"/>
          <w:lang w:val="en-US" w:eastAsia="zh-CN"/>
        </w:rPr>
        <w:t>本市</w:t>
      </w:r>
      <w:r>
        <w:rPr>
          <w:rFonts w:hint="eastAsia" w:ascii="华文仿宋" w:hAnsi="华文仿宋" w:eastAsia="华文仿宋" w:cs="华文仿宋"/>
          <w:sz w:val="32"/>
          <w:szCs w:val="32"/>
          <w:lang w:eastAsia="zh-CN"/>
        </w:rPr>
        <w:t>创文巩卫</w:t>
      </w:r>
      <w:r>
        <w:rPr>
          <w:rFonts w:hint="eastAsia" w:ascii="华文仿宋" w:hAnsi="华文仿宋" w:eastAsia="华文仿宋" w:cs="华文仿宋"/>
          <w:sz w:val="32"/>
          <w:szCs w:val="32"/>
          <w:lang w:val="en-US" w:eastAsia="zh-CN"/>
        </w:rPr>
        <w:t>要求，每月根据日常督查、中队巡查发现的问题、考核小组月度考核发现的问题，结合对管理区域内的秩序维护等情况综合对资江风貌带卫生保洁、漂浮物打捞、道路清洗降尘等工作绩效进行考核，每季度根据考核结果予以付款。</w:t>
      </w:r>
    </w:p>
    <w:p>
      <w:pPr>
        <w:pStyle w:val="6"/>
        <w:keepNext w:val="0"/>
        <w:keepLines w:val="0"/>
        <w:pageBreakBefore w:val="0"/>
        <w:widowControl/>
        <w:numPr>
          <w:ilvl w:val="0"/>
          <w:numId w:val="2"/>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firstLine="640" w:firstLineChars="200"/>
        <w:jc w:val="both"/>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绩效目标完成程度。</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rightChars="0" w:firstLine="640" w:firstLineChars="200"/>
        <w:jc w:val="both"/>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通过对资江风光带的长效管理维护项目，为游人提供一个集观赏、休闲于一体的公共开放绿地，给益阳市的经济发展带来积极的影响。实施该项目提升了益阳市的城市形象，提升了片区土地价值，为打造集旅游、科普、休闲、文化于一体的城市湿地公园和生态宜</w:t>
      </w:r>
      <w:bookmarkStart w:id="0" w:name="_GoBack"/>
      <w:bookmarkEnd w:id="0"/>
      <w:r>
        <w:rPr>
          <w:rFonts w:hint="eastAsia" w:ascii="华文仿宋" w:hAnsi="华文仿宋" w:eastAsia="华文仿宋" w:cs="华文仿宋"/>
          <w:sz w:val="32"/>
          <w:szCs w:val="32"/>
          <w:lang w:val="en-US" w:eastAsia="zh-CN"/>
        </w:rPr>
        <w:t>居社区创造了一个有利条件。</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二、部门评价工作开展情况。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为进一步加强部门责任意识，强化财政支出绩效理念，规范财政资金管理，提高资金使用绩效，根据《益阳市财政局关于开展2023年度部门绩效自评和部门评价工作的通知》要求，我局成立了绩效评价工作小组，对本项目资金开展绩效评价工作。根据自评要求，梳理了项目资金的使用管理情况和绩效情况，项目绩效目标的设定和完成情况，有序开展绩效评价，形成了评价报告。</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rightChars="0" w:firstLine="640" w:firstLineChars="200"/>
        <w:jc w:val="both"/>
        <w:textAlignment w:val="auto"/>
        <w:rPr>
          <w:rFonts w:hint="eastAsia" w:ascii="黑体" w:hAnsi="黑体" w:eastAsia="黑体" w:cs="黑体"/>
          <w:b w:val="0"/>
          <w:i w:val="0"/>
          <w:caps w:val="0"/>
          <w:color w:val="000000"/>
          <w:spacing w:val="0"/>
          <w:sz w:val="32"/>
          <w:szCs w:val="32"/>
          <w:shd w:val="clear" w:color="auto" w:fill="auto"/>
          <w:lang w:val="en-US" w:eastAsia="zh-CN"/>
        </w:rPr>
      </w:pPr>
      <w:r>
        <w:rPr>
          <w:rFonts w:hint="eastAsia" w:ascii="黑体" w:hAnsi="黑体" w:eastAsia="黑体" w:cs="黑体"/>
          <w:b w:val="0"/>
          <w:i w:val="0"/>
          <w:caps w:val="0"/>
          <w:color w:val="000000"/>
          <w:spacing w:val="0"/>
          <w:sz w:val="32"/>
          <w:szCs w:val="32"/>
          <w:shd w:val="clear" w:color="auto" w:fill="auto"/>
          <w:lang w:val="en-US" w:eastAsia="zh-CN"/>
        </w:rPr>
        <w:t>三、综合评价结论</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rightChars="0" w:firstLine="320" w:firstLineChars="1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i w:val="0"/>
          <w:caps w:val="0"/>
          <w:color w:val="000000"/>
          <w:spacing w:val="0"/>
          <w:sz w:val="32"/>
          <w:szCs w:val="32"/>
          <w:shd w:val="clear" w:color="auto" w:fill="auto"/>
          <w:lang w:val="en-US" w:eastAsia="zh-CN"/>
        </w:rPr>
        <w:t xml:space="preserve">  根据该项目资金绩效评价指标本系和绩效检查情况，该项目整体绩效分值100分，自评实得100分，综合评价等级为“优秀”。</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rightChars="0" w:firstLine="640" w:firstLineChars="200"/>
        <w:jc w:val="both"/>
        <w:textAlignment w:val="auto"/>
        <w:rPr>
          <w:rFonts w:hint="eastAsia" w:ascii="黑体" w:hAnsi="黑体" w:eastAsia="黑体" w:cs="黑体"/>
          <w:b w:val="0"/>
          <w:i w:val="0"/>
          <w:caps w:val="0"/>
          <w:color w:val="000000"/>
          <w:spacing w:val="0"/>
          <w:sz w:val="32"/>
          <w:szCs w:val="32"/>
          <w:shd w:val="clear" w:color="auto" w:fill="auto"/>
          <w:lang w:val="en-US" w:eastAsia="zh-CN"/>
        </w:rPr>
      </w:pPr>
      <w:r>
        <w:rPr>
          <w:rFonts w:hint="eastAsia" w:ascii="黑体" w:hAnsi="黑体" w:eastAsia="黑体" w:cs="黑体"/>
          <w:b w:val="0"/>
          <w:i w:val="0"/>
          <w:caps w:val="0"/>
          <w:color w:val="000000"/>
          <w:spacing w:val="0"/>
          <w:sz w:val="32"/>
          <w:szCs w:val="32"/>
          <w:shd w:val="clear" w:color="auto" w:fill="auto"/>
          <w:lang w:val="en-US" w:eastAsia="zh-CN"/>
        </w:rPr>
        <w:t>四、绩效评价指标分析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color w:val="auto"/>
          <w:sz w:val="32"/>
          <w:szCs w:val="32"/>
          <w:lang w:val="en-US" w:eastAsia="zh-CN"/>
        </w:rPr>
      </w:pPr>
      <w:r>
        <w:rPr>
          <w:rFonts w:hint="eastAsia" w:ascii="楷体" w:hAnsi="楷体" w:eastAsia="楷体" w:cs="楷体"/>
          <w:color w:val="auto"/>
          <w:sz w:val="32"/>
          <w:szCs w:val="32"/>
          <w:lang w:val="en-US" w:eastAsia="zh-CN"/>
        </w:rPr>
        <w:t>（一）预算支出决策情况。</w:t>
      </w:r>
      <w:r>
        <w:rPr>
          <w:rFonts w:hint="eastAsia" w:ascii="方正仿宋简体" w:hAnsi="方正仿宋简体" w:eastAsia="方正仿宋简体" w:cs="方正仿宋简体"/>
          <w:color w:val="auto"/>
          <w:sz w:val="32"/>
          <w:szCs w:val="32"/>
          <w:lang w:val="en-US" w:eastAsia="zh-CN"/>
        </w:rPr>
        <w:t>项目立项依据充分，符合政策要求，属于部门职责所需。预算支出属于公共财政支持范畴，与部门内部其他预算不重复。项目立项程序规范，预算支出按照规定程序设立，纳入了2023年城市维护资金计划。审批文件、采购流程符合相关要求，严格按照政府采购程序实施。绩效目标设定充分考虑实际工作目标，绩效指标明确，清晰，能充分反映项目实施情况。</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rightChars="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color w:val="auto"/>
          <w:sz w:val="32"/>
          <w:szCs w:val="32"/>
          <w:lang w:val="en-US" w:eastAsia="zh-CN"/>
        </w:rPr>
        <w:t>（二）预算执行过程情况。</w:t>
      </w:r>
      <w:r>
        <w:rPr>
          <w:rFonts w:hint="eastAsia" w:ascii="方正仿宋简体" w:hAnsi="方正仿宋简体" w:eastAsia="方正仿宋简体" w:cs="方正仿宋简体"/>
          <w:color w:val="auto"/>
          <w:sz w:val="32"/>
          <w:szCs w:val="32"/>
          <w:lang w:val="en-US" w:eastAsia="zh-CN"/>
        </w:rPr>
        <w:t>项目预算资金按照计划执行，项目资金使用符合相关的财务管理制度规定，项目实施符合相关管理规定。</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righ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（三）预算执行产出情况。</w:t>
      </w:r>
      <w:r>
        <w:rPr>
          <w:rFonts w:hint="eastAsia" w:ascii="仿宋_GB2312" w:hAnsi="仿宋_GB2312" w:eastAsia="仿宋_GB2312" w:cs="仿宋_GB2312"/>
          <w:b w:val="0"/>
          <w:bCs w:val="0"/>
          <w:color w:val="auto"/>
          <w:kern w:val="0"/>
          <w:sz w:val="32"/>
          <w:szCs w:val="32"/>
          <w:lang w:val="en-US" w:eastAsia="zh-CN"/>
        </w:rPr>
        <w:t>一是加强监督，督促履职。按合同规定严格实施奖惩，每月一通报，督促各服务公司</w:t>
      </w:r>
      <w:r>
        <w:rPr>
          <w:rFonts w:hint="eastAsia" w:ascii="仿宋_GB2312" w:hAnsi="仿宋_GB2312" w:eastAsia="仿宋_GB2312" w:cs="仿宋_GB2312"/>
          <w:color w:val="auto"/>
          <w:kern w:val="0"/>
          <w:sz w:val="32"/>
          <w:szCs w:val="32"/>
          <w:lang w:val="en-US" w:eastAsia="zh-CN"/>
        </w:rPr>
        <w:t>积极履职、主动作为。</w:t>
      </w:r>
      <w:r>
        <w:rPr>
          <w:rFonts w:hint="eastAsia" w:ascii="仿宋_GB2312" w:hAnsi="仿宋_GB2312" w:eastAsia="仿宋_GB2312" w:cs="仿宋_GB2312"/>
          <w:color w:val="auto"/>
          <w:sz w:val="32"/>
          <w:szCs w:val="32"/>
          <w:lang w:val="en-US" w:eastAsia="zh-CN"/>
        </w:rPr>
        <w:t>清扫保洁</w:t>
      </w:r>
      <w:r>
        <w:rPr>
          <w:rFonts w:hint="eastAsia" w:ascii="仿宋_GB2312" w:hAnsi="仿宋_GB2312" w:eastAsia="仿宋_GB2312" w:cs="仿宋_GB2312"/>
          <w:color w:val="auto"/>
          <w:sz w:val="32"/>
          <w:szCs w:val="32"/>
          <w:lang w:eastAsia="zh-CN"/>
        </w:rPr>
        <w:t>公司日均清除</w:t>
      </w:r>
      <w:r>
        <w:rPr>
          <w:rFonts w:hint="eastAsia" w:ascii="仿宋_GB2312" w:hAnsi="仿宋_GB2312" w:eastAsia="仿宋_GB2312" w:cs="仿宋_GB2312"/>
          <w:color w:val="auto"/>
          <w:sz w:val="32"/>
          <w:szCs w:val="32"/>
          <w:lang w:val="en-US" w:eastAsia="zh-CN"/>
        </w:rPr>
        <w:t>各类垃圾20多车，落叶季的清除垃圾数量成倍增加；河面打捞公司积极应对资江河道涨退水时的河面漂浮物及河滩垃圾，全年出动工作人员1377多人次，清除河面漂浮物约459船，打捞清运各类漂浮物、垃圾共计约151.8吨，确保了资江风貌带全年的水面河岸卫生干净整洁，整体环境优美宜人。二是践行柔性执法，尽可能通过文明劝导和提前告知等方式制止各种不文明行为，提高市民素质的同时也逐步提升风貌带的人文风貌以及环境风貌。2023年全年共播放城市管理、文明劝导等方面的宣传录音200余小时、开展文明遛犬、垃圾不落地、不踩踏草地、停车入位等各类文明劝导800余人次、整治占道经营240人次、流动摊贩460余人次、规范共享单车及摩托车规范停放700余台次。三是</w:t>
      </w:r>
      <w:r>
        <w:rPr>
          <w:rFonts w:hint="eastAsia" w:ascii="仿宋_GB2312" w:hAnsi="仿宋_GB2312" w:eastAsia="仿宋_GB2312" w:cs="仿宋_GB2312"/>
          <w:b w:val="0"/>
          <w:bCs/>
          <w:color w:val="auto"/>
          <w:sz w:val="32"/>
          <w:szCs w:val="32"/>
          <w:lang w:val="en-US" w:eastAsia="zh-CN"/>
        </w:rPr>
        <w:t>加强噪音污染防控工作。尤其在每年的中高考期间，在资</w:t>
      </w:r>
      <w:r>
        <w:rPr>
          <w:rFonts w:hint="eastAsia" w:ascii="仿宋_GB2312" w:hAnsi="仿宋_GB2312" w:eastAsia="仿宋_GB2312" w:cs="仿宋_GB2312"/>
          <w:b w:val="0"/>
          <w:i w:val="0"/>
          <w:caps w:val="0"/>
          <w:color w:val="auto"/>
          <w:spacing w:val="0"/>
          <w:sz w:val="32"/>
          <w:szCs w:val="32"/>
          <w:shd w:val="clear" w:color="auto" w:fill="auto"/>
          <w:lang w:val="en-US" w:eastAsia="zh-CN"/>
        </w:rPr>
        <w:t>江风貌带南岸的白鹭湾和西流湾大桥、北岸的一桥下和文昌阁等几个广场舞、花鼓戏演唱以及乐器吹奏人群聚集的重点区域开展禁噪宣传活动，2023年对资江风貌带两岸各大广场发放噪音防控倡议书1500余份、在噪音投诉集中的白鹭湾广场、大渡口广场、文昌阁广场设置温馨提示牌3块、劝导市民控制音量600余次。四是加强巡查，及时维护维修。</w:t>
      </w:r>
      <w:r>
        <w:rPr>
          <w:rFonts w:hint="eastAsia" w:ascii="仿宋_GB2312" w:hAnsi="仿宋_GB2312" w:eastAsia="仿宋_GB2312" w:cs="仿宋_GB2312"/>
          <w:i w:val="0"/>
          <w:iCs w:val="0"/>
          <w:caps w:val="0"/>
          <w:color w:val="auto"/>
          <w:spacing w:val="0"/>
          <w:sz w:val="32"/>
          <w:szCs w:val="32"/>
          <w:shd w:val="clear" w:fill="FFFFFF"/>
          <w:lang w:val="en-US" w:eastAsia="zh-CN"/>
        </w:rPr>
        <w:t>在西流湾大桥下桥拐弯处以及高速桥下与疏导点丁字路口等交通节点分别增设了74米和73米两段人行专用通道，完善人车分流既方便了周边居民出行安全又进一步</w:t>
      </w:r>
      <w:r>
        <w:rPr>
          <w:rFonts w:hint="eastAsia" w:ascii="仿宋_GB2312" w:hAnsi="仿宋_GB2312" w:eastAsia="仿宋_GB2312" w:cs="仿宋_GB2312"/>
          <w:i w:val="0"/>
          <w:iCs w:val="0"/>
          <w:caps w:val="0"/>
          <w:color w:val="auto"/>
          <w:spacing w:val="0"/>
          <w:sz w:val="32"/>
          <w:szCs w:val="32"/>
          <w:shd w:val="clear" w:fill="FFFFFF"/>
          <w:lang w:eastAsia="zh-CN"/>
        </w:rPr>
        <w:t>完善了风貌带的基础设施</w:t>
      </w:r>
      <w:r>
        <w:rPr>
          <w:rFonts w:hint="eastAsia" w:ascii="仿宋_GB2312" w:hAnsi="仿宋_GB2312" w:eastAsia="仿宋_GB2312" w:cs="仿宋_GB2312"/>
          <w:i w:val="0"/>
          <w:iCs w:val="0"/>
          <w:caps w:val="0"/>
          <w:color w:val="auto"/>
          <w:spacing w:val="0"/>
          <w:sz w:val="32"/>
          <w:szCs w:val="32"/>
          <w:shd w:val="clear" w:fill="FFFFFF"/>
          <w:lang w:val="en-US" w:eastAsia="zh-CN"/>
        </w:rPr>
        <w:t>；在风貌带南岸从八码头到龙洲广场段双拥路沿线增设了20套两分类果皮箱，进一步完善了风貌带的垃圾分类设施，方便群众游玩；在白鹭湾广场沿河面增设80米全不锈钢的防护栏杆，</w:t>
      </w:r>
      <w:r>
        <w:rPr>
          <w:rFonts w:hint="eastAsia" w:ascii="仿宋_GB2312" w:hAnsi="仿宋_GB2312" w:eastAsia="仿宋_GB2312" w:cs="仿宋_GB2312"/>
          <w:color w:val="auto"/>
          <w:sz w:val="32"/>
          <w:szCs w:val="32"/>
          <w:lang w:val="en-US" w:eastAsia="zh-CN"/>
        </w:rPr>
        <w:t>在资江南岸的斗魁塔、大禹广场下和北岸的文昌阁广场下、大汉资江城天桥下等处增设了14处防溺水配套设施，以便于发生溺水意外的群众第一时间开展自救，</w:t>
      </w:r>
      <w:r>
        <w:rPr>
          <w:rFonts w:hint="eastAsia" w:ascii="仿宋_GB2312" w:hAnsi="仿宋_GB2312" w:eastAsia="仿宋_GB2312" w:cs="仿宋_GB2312"/>
          <w:i w:val="0"/>
          <w:iCs w:val="0"/>
          <w:caps w:val="0"/>
          <w:color w:val="auto"/>
          <w:spacing w:val="0"/>
          <w:sz w:val="32"/>
          <w:szCs w:val="32"/>
          <w:shd w:val="clear" w:fill="FFFFFF"/>
          <w:lang w:val="en-US" w:eastAsia="zh-CN"/>
        </w:rPr>
        <w:t>为前来风貌带观景休闲的市民提供更安全的环境；对风貌带南岸多处裸露黄土进行草皮复绿、花卉美化、安装麻石条凳以及透水砖铺装等绿化和设施维护十多处。</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Chars="0" w:right="-21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（四）预算执行效益情况。</w:t>
      </w:r>
      <w:r>
        <w:rPr>
          <w:rFonts w:hint="eastAsia" w:ascii="仿宋_GB2312" w:hAnsi="仿宋_GB2312" w:eastAsia="仿宋_GB2312" w:cs="仿宋_GB2312"/>
          <w:i w:val="0"/>
          <w:iCs w:val="0"/>
          <w:caps w:val="0"/>
          <w:color w:val="auto"/>
          <w:spacing w:val="0"/>
          <w:sz w:val="32"/>
          <w:szCs w:val="32"/>
          <w:shd w:val="clear" w:fill="FFFFFF"/>
          <w:lang w:val="en-US" w:eastAsia="zh-CN"/>
        </w:rPr>
        <w:t>通过精细化管理和各项目的实施，全年提供就业岗位90余个，实现了路面、绿化无垃圾、水面无污染、空中无扬尘、卫生无死角 、</w:t>
      </w:r>
      <w:r>
        <w:rPr>
          <w:rFonts w:hint="eastAsia" w:ascii="仿宋_GB2312" w:hAnsi="仿宋_GB2312" w:eastAsia="仿宋_GB2312" w:cs="仿宋_GB2312"/>
          <w:color w:val="auto"/>
          <w:sz w:val="32"/>
          <w:szCs w:val="32"/>
          <w:lang w:val="en-US" w:eastAsia="zh-CN"/>
        </w:rPr>
        <w:t>河道无漂浮垃圾、水面无污染，做到水净岸美，让城市环境更加生态优美，实现了打造</w:t>
      </w:r>
      <w:r>
        <w:rPr>
          <w:rFonts w:hint="eastAsia" w:ascii="仿宋_GB2312" w:hAnsi="仿宋_GB2312" w:eastAsia="仿宋_GB2312" w:cs="仿宋_GB2312"/>
          <w:b w:val="0"/>
          <w:i w:val="0"/>
          <w:caps w:val="0"/>
          <w:color w:val="000000"/>
          <w:spacing w:val="0"/>
          <w:sz w:val="32"/>
          <w:szCs w:val="32"/>
          <w:shd w:val="clear" w:color="auto" w:fill="auto"/>
          <w:lang w:val="en-US" w:eastAsia="zh-CN"/>
        </w:rPr>
        <w:t>资江风貌带“城市最美会客厅”靓丽名片的目标。</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rightChars="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五、存在的问题和改进措施</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Chars="0" w:right="-21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存在的问题：环卫机械化作业效率不高、环卫工作人员年龄偏大，队伍的创新能力不足，保洁人员在路面作业时存在较大安全隐患。</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Chars="0" w:right="-21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进措施：进一步完善环卫设施设备，提升环卫机械化作业效率；加强干部职工安全意识，多组织安全知识学习，力求杜绝安全事故发生；随着人工费用和物价的提高，进一步争取相应的财政资金预算，便于与时俱进地提升资江风貌带的各项工作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本单位部门项目支出绩效自评结果将在益阳市城市管理和综合执法局在线门户网上公开。</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Chars="0" w:right="-210" w:rightChars="0" w:firstLine="640" w:firstLineChars="200"/>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rightChars="0"/>
        <w:jc w:val="both"/>
        <w:textAlignment w:val="auto"/>
        <w:rPr>
          <w:rFonts w:hint="eastAsia" w:ascii="仿宋" w:hAnsi="仿宋" w:eastAsia="仿宋" w:cs="仿宋"/>
          <w:b/>
          <w:bCs/>
          <w:sz w:val="28"/>
          <w:szCs w:val="28"/>
          <w:lang w:val="en-US" w:eastAsia="zh-CN"/>
        </w:rPr>
      </w:pP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rightChars="0"/>
        <w:jc w:val="both"/>
        <w:textAlignment w:val="auto"/>
        <w:rPr>
          <w:rFonts w:hint="eastAsia" w:ascii="仿宋" w:hAnsi="仿宋" w:eastAsia="仿宋" w:cs="仿宋"/>
          <w:b/>
          <w:bCs/>
          <w:sz w:val="28"/>
          <w:szCs w:val="28"/>
          <w:lang w:val="en-US" w:eastAsia="zh-CN"/>
        </w:rPr>
      </w:pP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210" w:rightChars="0"/>
        <w:jc w:val="both"/>
        <w:textAlignment w:val="auto"/>
        <w:rPr>
          <w:rFonts w:hint="eastAsia" w:ascii="仿宋" w:hAnsi="仿宋" w:eastAsia="仿宋" w:cs="仿宋"/>
          <w:b/>
          <w:bCs/>
          <w:sz w:val="28"/>
          <w:szCs w:val="28"/>
          <w:lang w:val="en-US" w:eastAsia="zh-CN"/>
        </w:rPr>
      </w:pPr>
    </w:p>
    <w:sectPr>
      <w:footerReference r:id="rId3" w:type="default"/>
      <w:pgSz w:w="11906" w:h="16838"/>
      <w:pgMar w:top="1440" w:right="1800" w:bottom="1440" w:left="22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154772"/>
    <w:multiLevelType w:val="singleLevel"/>
    <w:tmpl w:val="CD154772"/>
    <w:lvl w:ilvl="0" w:tentative="0">
      <w:start w:val="1"/>
      <w:numFmt w:val="chineseCounting"/>
      <w:suff w:val="nothing"/>
      <w:lvlText w:val="%1、"/>
      <w:lvlJc w:val="left"/>
      <w:rPr>
        <w:rFonts w:hint="eastAsia"/>
      </w:rPr>
    </w:lvl>
  </w:abstractNum>
  <w:abstractNum w:abstractNumId="1">
    <w:nsid w:val="D0B48CD0"/>
    <w:multiLevelType w:val="singleLevel"/>
    <w:tmpl w:val="D0B48CD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ZDAwMzk2OGMxNzAzNWE1NzNjNGIzN2IyMjFjYTgifQ=="/>
  </w:docVars>
  <w:rsids>
    <w:rsidRoot w:val="6DD37ED9"/>
    <w:rsid w:val="05304A17"/>
    <w:rsid w:val="06503D09"/>
    <w:rsid w:val="10295514"/>
    <w:rsid w:val="2C7B7B93"/>
    <w:rsid w:val="31A3600E"/>
    <w:rsid w:val="33C40759"/>
    <w:rsid w:val="370A729F"/>
    <w:rsid w:val="389B0CB8"/>
    <w:rsid w:val="3AC8793E"/>
    <w:rsid w:val="3B032EE7"/>
    <w:rsid w:val="3B6D08C6"/>
    <w:rsid w:val="3EB04CD1"/>
    <w:rsid w:val="424A503B"/>
    <w:rsid w:val="4ACA5939"/>
    <w:rsid w:val="4E4606F9"/>
    <w:rsid w:val="50742F60"/>
    <w:rsid w:val="5B6710C2"/>
    <w:rsid w:val="5F474097"/>
    <w:rsid w:val="63183030"/>
    <w:rsid w:val="64397DD4"/>
    <w:rsid w:val="6489549F"/>
    <w:rsid w:val="64CE4172"/>
    <w:rsid w:val="6A5C5976"/>
    <w:rsid w:val="6B4748BE"/>
    <w:rsid w:val="6DD37ED9"/>
    <w:rsid w:val="725C2B7A"/>
    <w:rsid w:val="73487C44"/>
    <w:rsid w:val="74B07132"/>
    <w:rsid w:val="7CD44A0D"/>
    <w:rsid w:val="7CE01BA2"/>
    <w:rsid w:val="7E143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autoRedefine/>
    <w:qFormat/>
    <w:uiPriority w:val="0"/>
    <w:pPr>
      <w:spacing w:before="100" w:beforeAutospacing="1" w:after="100" w:afterAutospacing="1"/>
    </w:pPr>
    <w:rPr>
      <w:rFonts w:ascii="宋体" w:hAnsi="宋体" w:cs="宋体"/>
      <w:sz w:val="24"/>
    </w:rPr>
  </w:style>
  <w:style w:type="paragraph" w:customStyle="1" w:styleId="9">
    <w:name w:val="BodyText1I"/>
    <w:basedOn w:val="1"/>
    <w:autoRedefine/>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3166</Words>
  <Characters>3286</Characters>
  <Lines>0</Lines>
  <Paragraphs>0</Paragraphs>
  <TotalTime>10</TotalTime>
  <ScaleCrop>false</ScaleCrop>
  <LinksUpToDate>false</LinksUpToDate>
  <CharactersWithSpaces>3305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2023-03-03T03:12:00Z</dcterms:created>
  <dc:creator>冷死匴了</dc:creator>
  <cp:lastModifiedBy>鱼小宝</cp:lastModifiedBy>
  <cp:lastPrinted>2024-05-30T01:03:15Z</cp:lastPrinted>
  <dcterms:modified xsi:type="dcterms:W3CDTF">2024-05-30T01:05:08Z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F34E8417A838423F9EE6E4C16546A9BA_13</vt:lpwstr>
  </property>
</Properties>
</file>