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sz w:val="48"/>
          <w:szCs w:val="48"/>
          <w:lang w:val="en-US" w:eastAsia="zh-CN"/>
        </w:rPr>
      </w:pPr>
      <w:r>
        <w:rPr>
          <w:rFonts w:hint="eastAsia" w:ascii="方正小标宋简体" w:hAnsi="方正小标宋简体" w:eastAsia="方正小标宋简体" w:cs="方正小标宋简体"/>
          <w:b/>
          <w:bCs/>
          <w:sz w:val="48"/>
          <w:szCs w:val="48"/>
          <w:lang w:val="en-US" w:eastAsia="zh-CN"/>
        </w:rPr>
        <w:t>2023年度益阳市城市管理和综合执法局</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仿宋简体" w:hAnsi="方正仿宋简体" w:eastAsia="方正仿宋简体" w:cs="方正仿宋简体"/>
          <w:i w:val="0"/>
          <w:caps w:val="0"/>
          <w:color w:val="000000"/>
          <w:spacing w:val="0"/>
          <w:sz w:val="48"/>
          <w:szCs w:val="48"/>
          <w:shd w:val="clear" w:fill="FFFFFF"/>
        </w:rPr>
      </w:pPr>
      <w:r>
        <w:rPr>
          <w:rFonts w:hint="eastAsia" w:ascii="方正小标宋简体" w:hAnsi="方正小标宋简体" w:eastAsia="方正小标宋简体" w:cs="方正小标宋简体"/>
          <w:b/>
          <w:bCs/>
          <w:sz w:val="48"/>
          <w:szCs w:val="48"/>
          <w:lang w:val="en-US" w:eastAsia="zh-CN"/>
        </w:rPr>
        <w:t>整体支出绩效自评报告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pStyle w:val="2"/>
        <w:rPr>
          <w:rFonts w:hint="eastAsia" w:ascii="方正小标宋简体" w:hAnsi="方正小标宋简体" w:eastAsia="方正小标宋简体" w:cs="方正小标宋简体"/>
          <w:b/>
          <w:bCs/>
          <w:sz w:val="44"/>
          <w:szCs w:val="44"/>
          <w:lang w:val="en-US" w:eastAsia="zh-CN"/>
        </w:rPr>
      </w:pPr>
    </w:p>
    <w:p>
      <w:pPr>
        <w:rPr>
          <w:rFonts w:hint="eastAsia" w:ascii="方正小标宋简体" w:hAnsi="方正小标宋简体" w:eastAsia="方正小标宋简体" w:cs="方正小标宋简体"/>
          <w:b/>
          <w:bCs/>
          <w:sz w:val="44"/>
          <w:szCs w:val="44"/>
          <w:lang w:val="en-US" w:eastAsia="zh-CN"/>
        </w:rPr>
      </w:pPr>
    </w:p>
    <w:p>
      <w:pPr>
        <w:pStyle w:val="2"/>
        <w:rPr>
          <w:rFonts w:hint="eastAsia" w:ascii="方正小标宋简体" w:hAnsi="方正小标宋简体" w:eastAsia="方正小标宋简体" w:cs="方正小标宋简体"/>
          <w:b/>
          <w:bCs/>
          <w:sz w:val="44"/>
          <w:szCs w:val="44"/>
          <w:lang w:val="en-US" w:eastAsia="zh-CN"/>
        </w:rPr>
      </w:pPr>
    </w:p>
    <w:p>
      <w:pPr>
        <w:rPr>
          <w:rFonts w:hint="eastAsia" w:ascii="方正小标宋简体" w:hAnsi="方正小标宋简体" w:eastAsia="方正小标宋简体" w:cs="方正小标宋简体"/>
          <w:b/>
          <w:bCs/>
          <w:sz w:val="44"/>
          <w:szCs w:val="44"/>
          <w:lang w:val="en-US" w:eastAsia="zh-CN"/>
        </w:rPr>
      </w:pPr>
    </w:p>
    <w:p>
      <w:pPr>
        <w:rPr>
          <w:rFonts w:hint="eastAsia" w:ascii="方正小标宋简体" w:hAnsi="方正小标宋简体" w:eastAsia="方正小标宋简体" w:cs="方正小标宋简体"/>
          <w:b/>
          <w:bCs/>
          <w:sz w:val="44"/>
          <w:szCs w:val="44"/>
          <w:lang w:val="en-US" w:eastAsia="zh-CN"/>
        </w:rPr>
      </w:pPr>
    </w:p>
    <w:p>
      <w:pPr>
        <w:pStyle w:val="2"/>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 xml:space="preserve"> 2024年 5 月 22 日</w:t>
      </w:r>
    </w:p>
    <w:p>
      <w:pPr>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方正仿宋简体" w:eastAsia="方正仿宋简体" w:cs="方正仿宋简体"/>
          <w:i w:val="0"/>
          <w:caps w:val="0"/>
          <w:color w:val="000000"/>
          <w:spacing w:val="0"/>
          <w:sz w:val="32"/>
          <w:szCs w:val="32"/>
          <w:shd w:val="clear" w:fill="FFFFFF"/>
        </w:rPr>
      </w:pPr>
      <w:r>
        <w:rPr>
          <w:rFonts w:hint="eastAsia" w:ascii="方正小标宋简体" w:hAnsi="方正小标宋简体" w:eastAsia="方正小标宋简体" w:cs="方正小标宋简体"/>
          <w:b/>
          <w:bCs/>
          <w:sz w:val="44"/>
          <w:szCs w:val="44"/>
          <w:lang w:val="en-US" w:eastAsia="zh-CN"/>
        </w:rPr>
        <w:t>2023年度整体支出绩效自评报告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i w:val="0"/>
          <w:caps w:val="0"/>
          <w:color w:val="000000"/>
          <w:spacing w:val="0"/>
          <w:sz w:val="32"/>
          <w:szCs w:val="32"/>
          <w:shd w:val="clear" w:fill="FFFFFF"/>
        </w:rPr>
        <w:t>为了</w:t>
      </w:r>
      <w:r>
        <w:rPr>
          <w:rFonts w:hint="eastAsia" w:ascii="方正仿宋简体" w:hAnsi="方正仿宋简体" w:eastAsia="方正仿宋简体" w:cs="方正仿宋简体"/>
          <w:i w:val="0"/>
          <w:caps w:val="0"/>
          <w:color w:val="000000"/>
          <w:spacing w:val="0"/>
          <w:sz w:val="32"/>
          <w:szCs w:val="32"/>
          <w:shd w:val="clear" w:fill="FFFFFF"/>
          <w:lang w:eastAsia="zh-CN"/>
        </w:rPr>
        <w:t>进一步规范</w:t>
      </w:r>
      <w:r>
        <w:rPr>
          <w:rFonts w:hint="eastAsia" w:ascii="方正仿宋简体" w:hAnsi="方正仿宋简体" w:eastAsia="方正仿宋简体" w:cs="方正仿宋简体"/>
          <w:i w:val="0"/>
          <w:caps w:val="0"/>
          <w:color w:val="000000"/>
          <w:spacing w:val="0"/>
          <w:sz w:val="32"/>
          <w:szCs w:val="32"/>
          <w:shd w:val="clear" w:fill="FFFFFF"/>
        </w:rPr>
        <w:t>财政资金管理，</w:t>
      </w:r>
      <w:r>
        <w:rPr>
          <w:rFonts w:hint="eastAsia" w:ascii="方正仿宋简体" w:hAnsi="方正仿宋简体" w:eastAsia="方正仿宋简体" w:cs="方正仿宋简体"/>
          <w:i w:val="0"/>
          <w:caps w:val="0"/>
          <w:color w:val="000000"/>
          <w:spacing w:val="0"/>
          <w:sz w:val="32"/>
          <w:szCs w:val="32"/>
          <w:shd w:val="clear" w:fill="FFFFFF"/>
          <w:lang w:eastAsia="zh-CN"/>
        </w:rPr>
        <w:t>切实</w:t>
      </w:r>
      <w:r>
        <w:rPr>
          <w:rFonts w:hint="eastAsia" w:ascii="方正仿宋简体" w:hAnsi="方正仿宋简体" w:eastAsia="方正仿宋简体" w:cs="方正仿宋简体"/>
          <w:i w:val="0"/>
          <w:caps w:val="0"/>
          <w:color w:val="000000"/>
          <w:spacing w:val="0"/>
          <w:sz w:val="32"/>
          <w:szCs w:val="32"/>
          <w:shd w:val="clear" w:fill="FFFFFF"/>
        </w:rPr>
        <w:t>提高资金使用效益，根据《</w:t>
      </w:r>
      <w:r>
        <w:rPr>
          <w:rFonts w:hint="eastAsia" w:ascii="方正仿宋简体" w:hAnsi="方正仿宋简体" w:eastAsia="方正仿宋简体" w:cs="方正仿宋简体"/>
          <w:i w:val="0"/>
          <w:caps w:val="0"/>
          <w:color w:val="000000"/>
          <w:spacing w:val="0"/>
          <w:sz w:val="32"/>
          <w:szCs w:val="32"/>
          <w:shd w:val="clear" w:fill="FFFFFF"/>
          <w:lang w:eastAsia="zh-CN"/>
        </w:rPr>
        <w:t>益阳市预算支出绩效评价管理办法</w:t>
      </w:r>
      <w:r>
        <w:rPr>
          <w:rFonts w:hint="eastAsia" w:ascii="方正仿宋简体" w:hAnsi="方正仿宋简体" w:eastAsia="方正仿宋简体" w:cs="方正仿宋简体"/>
          <w:i w:val="0"/>
          <w:caps w:val="0"/>
          <w:color w:val="000000"/>
          <w:spacing w:val="0"/>
          <w:sz w:val="32"/>
          <w:szCs w:val="32"/>
          <w:shd w:val="clear" w:fill="FFFFFF"/>
        </w:rPr>
        <w:t>》（</w:t>
      </w:r>
      <w:r>
        <w:rPr>
          <w:rFonts w:hint="eastAsia" w:ascii="方正仿宋简体" w:hAnsi="方正仿宋简体" w:eastAsia="方正仿宋简体" w:cs="方正仿宋简体"/>
          <w:i w:val="0"/>
          <w:caps w:val="0"/>
          <w:color w:val="000000"/>
          <w:spacing w:val="0"/>
          <w:sz w:val="32"/>
          <w:szCs w:val="32"/>
          <w:shd w:val="clear" w:fill="FFFFFF"/>
          <w:lang w:eastAsia="zh-CN"/>
        </w:rPr>
        <w:t>益财绩</w:t>
      </w:r>
      <w:r>
        <w:rPr>
          <w:rFonts w:hint="eastAsia" w:ascii="方正仿宋简体" w:hAnsi="方正仿宋简体" w:eastAsia="方正仿宋简体" w:cs="方正仿宋简体"/>
          <w:i w:val="0"/>
          <w:caps w:val="0"/>
          <w:color w:val="000000"/>
          <w:spacing w:val="0"/>
          <w:sz w:val="32"/>
          <w:szCs w:val="32"/>
          <w:shd w:val="clear" w:fill="FFFFFF"/>
        </w:rPr>
        <w:t>〔20</w:t>
      </w:r>
      <w:r>
        <w:rPr>
          <w:rFonts w:hint="eastAsia" w:ascii="方正仿宋简体" w:hAnsi="方正仿宋简体" w:eastAsia="方正仿宋简体" w:cs="方正仿宋简体"/>
          <w:i w:val="0"/>
          <w:caps w:val="0"/>
          <w:color w:val="000000"/>
          <w:spacing w:val="0"/>
          <w:sz w:val="32"/>
          <w:szCs w:val="32"/>
          <w:shd w:val="clear" w:fill="FFFFFF"/>
          <w:lang w:val="en-US" w:eastAsia="zh-CN"/>
        </w:rPr>
        <w:t>22</w:t>
      </w:r>
      <w:r>
        <w:rPr>
          <w:rFonts w:hint="eastAsia" w:ascii="方正仿宋简体" w:hAnsi="方正仿宋简体" w:eastAsia="方正仿宋简体" w:cs="方正仿宋简体"/>
          <w:i w:val="0"/>
          <w:caps w:val="0"/>
          <w:color w:val="000000"/>
          <w:spacing w:val="0"/>
          <w:sz w:val="32"/>
          <w:szCs w:val="32"/>
          <w:shd w:val="clear" w:fill="FFFFFF"/>
        </w:rPr>
        <w:t>〕</w:t>
      </w:r>
      <w:r>
        <w:rPr>
          <w:rFonts w:hint="eastAsia" w:ascii="方正仿宋简体" w:hAnsi="方正仿宋简体" w:eastAsia="方正仿宋简体" w:cs="方正仿宋简体"/>
          <w:i w:val="0"/>
          <w:caps w:val="0"/>
          <w:color w:val="000000"/>
          <w:spacing w:val="0"/>
          <w:sz w:val="32"/>
          <w:szCs w:val="32"/>
          <w:shd w:val="clear" w:fill="FFFFFF"/>
          <w:lang w:val="en-US" w:eastAsia="zh-CN"/>
        </w:rPr>
        <w:t>405号</w:t>
      </w:r>
      <w:r>
        <w:rPr>
          <w:rFonts w:hint="eastAsia" w:ascii="方正仿宋简体" w:hAnsi="方正仿宋简体" w:eastAsia="方正仿宋简体" w:cs="方正仿宋简体"/>
          <w:i w:val="0"/>
          <w:caps w:val="0"/>
          <w:color w:val="000000"/>
          <w:spacing w:val="0"/>
          <w:sz w:val="32"/>
          <w:szCs w:val="32"/>
          <w:shd w:val="clear" w:fill="FFFFFF"/>
        </w:rPr>
        <w:t>）</w:t>
      </w:r>
      <w:r>
        <w:rPr>
          <w:rFonts w:hint="eastAsia" w:ascii="方正仿宋简体" w:hAnsi="方正仿宋简体" w:eastAsia="方正仿宋简体" w:cs="方正仿宋简体"/>
          <w:i w:val="0"/>
          <w:caps w:val="0"/>
          <w:color w:val="000000"/>
          <w:spacing w:val="0"/>
          <w:sz w:val="32"/>
          <w:szCs w:val="32"/>
          <w:shd w:val="clear" w:fill="FFFFFF"/>
          <w:lang w:eastAsia="zh-CN"/>
        </w:rPr>
        <w:t>等文件规定</w:t>
      </w:r>
      <w:r>
        <w:rPr>
          <w:rFonts w:hint="eastAsia" w:ascii="方正仿宋简体" w:hAnsi="方正仿宋简体" w:eastAsia="方正仿宋简体" w:cs="方正仿宋简体"/>
          <w:i w:val="0"/>
          <w:caps w:val="0"/>
          <w:color w:val="000000"/>
          <w:spacing w:val="0"/>
          <w:sz w:val="32"/>
          <w:szCs w:val="32"/>
          <w:shd w:val="clear" w:fill="FFFFFF"/>
          <w:lang w:val="en-US" w:eastAsia="zh-CN"/>
        </w:rPr>
        <w:t>,</w:t>
      </w:r>
      <w:r>
        <w:rPr>
          <w:rFonts w:hint="eastAsia" w:ascii="方正仿宋简体" w:hAnsi="方正仿宋简体" w:eastAsia="方正仿宋简体" w:cs="方正仿宋简体"/>
          <w:i w:val="0"/>
          <w:caps w:val="0"/>
          <w:color w:val="000000"/>
          <w:spacing w:val="0"/>
          <w:sz w:val="32"/>
          <w:szCs w:val="32"/>
          <w:shd w:val="clear" w:fill="FFFFFF"/>
        </w:rPr>
        <w:t>按照《益阳市财政局关于开展</w:t>
      </w:r>
      <w:r>
        <w:rPr>
          <w:rFonts w:hint="eastAsia" w:ascii="方正仿宋简体" w:hAnsi="方正仿宋简体" w:eastAsia="方正仿宋简体" w:cs="方正仿宋简体"/>
          <w:i w:val="0"/>
          <w:caps w:val="0"/>
          <w:color w:val="000000"/>
          <w:spacing w:val="0"/>
          <w:sz w:val="32"/>
          <w:szCs w:val="32"/>
          <w:shd w:val="clear" w:fill="FFFFFF"/>
          <w:lang w:val="en-US" w:eastAsia="zh-CN"/>
        </w:rPr>
        <w:t>2023</w:t>
      </w:r>
      <w:r>
        <w:rPr>
          <w:rFonts w:hint="eastAsia" w:ascii="方正仿宋简体" w:hAnsi="方正仿宋简体" w:eastAsia="方正仿宋简体" w:cs="方正仿宋简体"/>
          <w:i w:val="0"/>
          <w:caps w:val="0"/>
          <w:color w:val="000000"/>
          <w:spacing w:val="0"/>
          <w:sz w:val="32"/>
          <w:szCs w:val="32"/>
          <w:shd w:val="clear" w:fill="FFFFFF"/>
        </w:rPr>
        <w:t>年度</w:t>
      </w:r>
      <w:r>
        <w:rPr>
          <w:rFonts w:hint="eastAsia" w:ascii="方正仿宋简体" w:hAnsi="方正仿宋简体" w:eastAsia="方正仿宋简体" w:cs="方正仿宋简体"/>
          <w:i w:val="0"/>
          <w:caps w:val="0"/>
          <w:color w:val="000000"/>
          <w:spacing w:val="0"/>
          <w:sz w:val="32"/>
          <w:szCs w:val="32"/>
          <w:shd w:val="clear" w:fill="FFFFFF"/>
          <w:lang w:eastAsia="zh-CN"/>
        </w:rPr>
        <w:t>市级预算部门</w:t>
      </w:r>
      <w:r>
        <w:rPr>
          <w:rFonts w:hint="eastAsia" w:ascii="方正仿宋简体" w:hAnsi="方正仿宋简体" w:eastAsia="方正仿宋简体" w:cs="方正仿宋简体"/>
          <w:i w:val="0"/>
          <w:caps w:val="0"/>
          <w:color w:val="000000"/>
          <w:spacing w:val="0"/>
          <w:sz w:val="32"/>
          <w:szCs w:val="32"/>
          <w:shd w:val="clear" w:fill="FFFFFF"/>
        </w:rPr>
        <w:t>绩效自评</w:t>
      </w:r>
      <w:r>
        <w:rPr>
          <w:rFonts w:hint="eastAsia" w:ascii="方正仿宋简体" w:hAnsi="方正仿宋简体" w:eastAsia="方正仿宋简体" w:cs="方正仿宋简体"/>
          <w:i w:val="0"/>
          <w:caps w:val="0"/>
          <w:color w:val="000000"/>
          <w:spacing w:val="0"/>
          <w:sz w:val="32"/>
          <w:szCs w:val="32"/>
          <w:shd w:val="clear" w:fill="FFFFFF"/>
          <w:lang w:eastAsia="zh-CN"/>
        </w:rPr>
        <w:t>和部门评价</w:t>
      </w:r>
      <w:r>
        <w:rPr>
          <w:rFonts w:hint="eastAsia" w:ascii="方正仿宋简体" w:hAnsi="方正仿宋简体" w:eastAsia="方正仿宋简体" w:cs="方正仿宋简体"/>
          <w:i w:val="0"/>
          <w:caps w:val="0"/>
          <w:color w:val="000000"/>
          <w:spacing w:val="0"/>
          <w:sz w:val="32"/>
          <w:szCs w:val="32"/>
          <w:shd w:val="clear" w:fill="FFFFFF"/>
        </w:rPr>
        <w:t>工作的通知》要求，我局认真组织开展了</w:t>
      </w:r>
      <w:r>
        <w:rPr>
          <w:rFonts w:hint="eastAsia" w:ascii="方正仿宋简体" w:hAnsi="方正仿宋简体" w:eastAsia="方正仿宋简体" w:cs="方正仿宋简体"/>
          <w:i w:val="0"/>
          <w:caps w:val="0"/>
          <w:color w:val="000000"/>
          <w:spacing w:val="0"/>
          <w:sz w:val="32"/>
          <w:szCs w:val="32"/>
          <w:shd w:val="clear" w:fill="FFFFFF"/>
          <w:lang w:val="en-US" w:eastAsia="zh-CN"/>
        </w:rPr>
        <w:t>2023</w:t>
      </w:r>
      <w:r>
        <w:rPr>
          <w:rFonts w:hint="eastAsia" w:ascii="方正仿宋简体" w:hAnsi="方正仿宋简体" w:eastAsia="方正仿宋简体" w:cs="方正仿宋简体"/>
          <w:i w:val="0"/>
          <w:caps w:val="0"/>
          <w:color w:val="000000"/>
          <w:spacing w:val="0"/>
          <w:sz w:val="32"/>
          <w:szCs w:val="32"/>
          <w:shd w:val="clear" w:fill="FFFFFF"/>
        </w:rPr>
        <w:t>年整体支出绩效自评工作。现将有关情况报告如下：</w:t>
      </w:r>
    </w:p>
    <w:p>
      <w:pPr>
        <w:keepNext w:val="0"/>
        <w:keepLines w:val="0"/>
        <w:pageBreakBefore w:val="0"/>
        <w:numPr>
          <w:ilvl w:val="0"/>
          <w:numId w:val="1"/>
        </w:numPr>
        <w:kinsoku/>
        <w:wordWrap/>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单位基本情况</w:t>
      </w:r>
    </w:p>
    <w:p>
      <w:pPr>
        <w:keepNext w:val="0"/>
        <w:keepLines w:val="0"/>
        <w:pageBreakBefore w:val="0"/>
        <w:kinsoku/>
        <w:wordWrap/>
        <w:topLinePunct w:val="0"/>
        <w:autoSpaceDE/>
        <w:autoSpaceDN/>
        <w:bidi w:val="0"/>
        <w:adjustRightInd/>
        <w:snapToGrid w:val="0"/>
        <w:spacing w:line="60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益阳市城市管理和综合执法局是市政府工作部门，为正处级</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主要职责是</w:t>
      </w:r>
      <w:r>
        <w:rPr>
          <w:rFonts w:hint="eastAsia" w:ascii="方正仿宋简体" w:hAnsi="方正仿宋简体" w:eastAsia="方正仿宋简体" w:cs="方正仿宋简体"/>
          <w:b w:val="0"/>
          <w:bCs w:val="0"/>
          <w:sz w:val="32"/>
          <w:szCs w:val="32"/>
        </w:rPr>
        <w:t>贯彻落实党中央关于城市管理和综合执法工作的方针政策和决策部署，全面落实省委、市委关于城市管理和综合执法工作的部署要求，在履行职责过程中坚持和加强党对城市管理和综合执法工作的集中统一领导。</w:t>
      </w:r>
    </w:p>
    <w:p>
      <w:pPr>
        <w:keepNext w:val="0"/>
        <w:keepLines w:val="0"/>
        <w:pageBreakBefore w:val="0"/>
        <w:kinsoku/>
        <w:wordWrap/>
        <w:topLinePunct w:val="0"/>
        <w:autoSpaceDE/>
        <w:autoSpaceDN/>
        <w:bidi w:val="0"/>
        <w:adjustRightInd/>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局本级</w:t>
      </w:r>
      <w:r>
        <w:rPr>
          <w:rFonts w:hint="eastAsia" w:ascii="方正仿宋简体" w:hAnsi="方正仿宋简体" w:eastAsia="方正仿宋简体" w:cs="方正仿宋简体"/>
          <w:bCs/>
          <w:sz w:val="32"/>
          <w:szCs w:val="32"/>
          <w:lang w:eastAsia="zh-CN"/>
        </w:rPr>
        <w:t>人员</w:t>
      </w:r>
      <w:r>
        <w:rPr>
          <w:rFonts w:hint="eastAsia" w:ascii="方正仿宋简体" w:hAnsi="方正仿宋简体" w:eastAsia="方正仿宋简体" w:cs="方正仿宋简体"/>
          <w:bCs/>
          <w:sz w:val="32"/>
          <w:szCs w:val="32"/>
        </w:rPr>
        <w:t>编制232名</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23</w:t>
      </w:r>
      <w:r>
        <w:rPr>
          <w:rFonts w:hint="eastAsia" w:ascii="方正仿宋简体" w:hAnsi="方正仿宋简体" w:eastAsia="方正仿宋简体" w:cs="方正仿宋简体"/>
          <w:sz w:val="32"/>
          <w:szCs w:val="32"/>
        </w:rPr>
        <w:t>年年末实有人数</w:t>
      </w:r>
      <w:r>
        <w:rPr>
          <w:rFonts w:hint="eastAsia" w:ascii="方正仿宋简体" w:hAnsi="方正仿宋简体" w:eastAsia="方正仿宋简体" w:cs="方正仿宋简体"/>
          <w:sz w:val="32"/>
          <w:szCs w:val="32"/>
          <w:lang w:val="en-US" w:eastAsia="zh-CN"/>
        </w:rPr>
        <w:t>199</w:t>
      </w:r>
      <w:r>
        <w:rPr>
          <w:rFonts w:hint="eastAsia" w:ascii="方正仿宋简体" w:hAnsi="方正仿宋简体" w:eastAsia="方正仿宋简体" w:cs="方正仿宋简体"/>
          <w:sz w:val="32"/>
          <w:szCs w:val="32"/>
        </w:rPr>
        <w:t>人，退休</w:t>
      </w:r>
      <w:r>
        <w:rPr>
          <w:rFonts w:hint="eastAsia" w:ascii="方正仿宋简体" w:hAnsi="方正仿宋简体" w:eastAsia="方正仿宋简体" w:cs="方正仿宋简体"/>
          <w:sz w:val="32"/>
          <w:szCs w:val="32"/>
          <w:lang w:val="en-US" w:eastAsia="zh-CN"/>
        </w:rPr>
        <w:t>53</w:t>
      </w:r>
      <w:r>
        <w:rPr>
          <w:rFonts w:hint="eastAsia" w:ascii="方正仿宋简体" w:hAnsi="方正仿宋简体" w:eastAsia="方正仿宋简体" w:cs="方正仿宋简体"/>
          <w:sz w:val="32"/>
          <w:szCs w:val="32"/>
        </w:rPr>
        <w:t>人。</w:t>
      </w:r>
    </w:p>
    <w:p>
      <w:pPr>
        <w:spacing w:line="556" w:lineRule="exact"/>
        <w:ind w:left="-181" w:leftChars="-86" w:right="210" w:rightChars="100" w:firstLine="656" w:firstLineChars="205"/>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中共益阳市委办公室</w:t>
      </w:r>
      <w:r>
        <w:rPr>
          <w:rFonts w:hint="eastAsia" w:ascii="Times New Roman" w:hAnsi="Times New Roman" w:eastAsia="方正仿宋简体" w:cs="Times New Roman"/>
          <w:sz w:val="32"/>
          <w:szCs w:val="32"/>
          <w:lang w:val="en-US" w:eastAsia="zh-CN"/>
        </w:rPr>
        <w:t xml:space="preserve"> 益阳市人民政府办公室关于印发《益阳市城市管理和综合执法局职能配置、内设机构和人员编制规定》的通知</w:t>
      </w:r>
      <w:r>
        <w:rPr>
          <w:rFonts w:ascii="Times New Roman" w:hAnsi="Times New Roman" w:eastAsia="方正仿宋简体" w:cs="Times New Roman"/>
          <w:sz w:val="32"/>
          <w:szCs w:val="32"/>
        </w:rPr>
        <w:t>》（益办〔</w:t>
      </w:r>
      <w:r>
        <w:rPr>
          <w:rFonts w:hint="eastAsia" w:ascii="Times New Roman" w:hAnsi="Times New Roman" w:eastAsia="方正仿宋简体" w:cs="Times New Roman"/>
          <w:sz w:val="32"/>
          <w:szCs w:val="32"/>
          <w:lang w:val="en-US" w:eastAsia="zh-CN"/>
        </w:rPr>
        <w:t>2019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ascii="Times New Roman" w:hAnsi="Times New Roman" w:eastAsia="方正仿宋简体" w:cs="Times New Roman"/>
          <w:sz w:val="32"/>
          <w:szCs w:val="32"/>
        </w:rPr>
        <w:t>号），机关内设办公室、法规科、</w:t>
      </w:r>
      <w:r>
        <w:rPr>
          <w:rFonts w:hint="eastAsia" w:ascii="Times New Roman" w:hAnsi="Times New Roman" w:eastAsia="方正仿宋简体" w:cs="Times New Roman"/>
          <w:sz w:val="32"/>
          <w:szCs w:val="32"/>
          <w:lang w:eastAsia="zh-CN"/>
        </w:rPr>
        <w:t>和行政审批改革科（政务服务协调科）、</w:t>
      </w:r>
      <w:r>
        <w:rPr>
          <w:rFonts w:ascii="Times New Roman" w:hAnsi="Times New Roman" w:eastAsia="方正仿宋简体" w:cs="Times New Roman"/>
          <w:sz w:val="32"/>
          <w:szCs w:val="32"/>
        </w:rPr>
        <w:t>市容科、</w:t>
      </w:r>
      <w:r>
        <w:rPr>
          <w:rFonts w:hint="eastAsia" w:ascii="Times New Roman" w:hAnsi="Times New Roman" w:eastAsia="方正仿宋简体" w:cs="Times New Roman"/>
          <w:sz w:val="32"/>
          <w:szCs w:val="32"/>
          <w:lang w:eastAsia="zh-CN"/>
        </w:rPr>
        <w:t>市政设施科、园林绿化科、城市管理科、</w:t>
      </w:r>
      <w:r>
        <w:rPr>
          <w:rFonts w:ascii="Times New Roman" w:hAnsi="Times New Roman" w:eastAsia="方正仿宋简体" w:cs="Times New Roman"/>
          <w:sz w:val="32"/>
          <w:szCs w:val="32"/>
        </w:rPr>
        <w:t>督察科、人事科、财务科</w:t>
      </w:r>
      <w:r>
        <w:rPr>
          <w:rFonts w:hint="eastAsia" w:ascii="Times New Roman" w:hAnsi="Times New Roman" w:eastAsia="方正仿宋简体" w:cs="Times New Roman"/>
          <w:sz w:val="32"/>
          <w:szCs w:val="32"/>
          <w:lang w:eastAsia="zh-CN"/>
        </w:rPr>
        <w:t>、党委办</w:t>
      </w:r>
      <w:r>
        <w:rPr>
          <w:rFonts w:hint="eastAsia" w:ascii="Times New Roman" w:hAnsi="Times New Roman" w:eastAsia="方正仿宋简体" w:cs="Times New Roman"/>
          <w:sz w:val="32"/>
          <w:szCs w:val="32"/>
          <w:lang w:val="en-US" w:eastAsia="zh-CN"/>
        </w:rPr>
        <w:t>11</w:t>
      </w:r>
      <w:r>
        <w:rPr>
          <w:rFonts w:ascii="Times New Roman" w:hAnsi="Times New Roman" w:eastAsia="方正仿宋简体" w:cs="Times New Roman"/>
          <w:sz w:val="32"/>
          <w:szCs w:val="32"/>
        </w:rPr>
        <w:t>个正科级职能科室，下设</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综合执法大队、市市政工程服务中心、市大桥服务中心、市路灯灯饰服务中心、市西流湾电排管理站、市城市防洪管理处和市梓山村水库管理处</w:t>
      </w:r>
      <w:r>
        <w:rPr>
          <w:rFonts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15</w:t>
      </w:r>
      <w:r>
        <w:rPr>
          <w:rFonts w:ascii="Times New Roman" w:hAnsi="Times New Roman" w:eastAsia="方正仿宋简体" w:cs="Times New Roman"/>
          <w:sz w:val="32"/>
          <w:szCs w:val="32"/>
        </w:rPr>
        <w:t>个正科级单位和市环境卫生</w:t>
      </w:r>
      <w:r>
        <w:rPr>
          <w:rFonts w:hint="eastAsia" w:ascii="Times New Roman" w:hAnsi="Times New Roman" w:eastAsia="方正仿宋简体" w:cs="Times New Roman"/>
          <w:sz w:val="32"/>
          <w:szCs w:val="32"/>
          <w:lang w:eastAsia="zh-CN"/>
        </w:rPr>
        <w:t>服务中心</w:t>
      </w:r>
      <w:r>
        <w:rPr>
          <w:rFonts w:ascii="Times New Roman" w:hAnsi="Times New Roman" w:eastAsia="方正仿宋简体" w:cs="Times New Roman"/>
          <w:sz w:val="32"/>
          <w:szCs w:val="32"/>
        </w:rPr>
        <w:t>、市规划</w:t>
      </w:r>
      <w:r>
        <w:rPr>
          <w:rFonts w:hint="eastAsia" w:ascii="Times New Roman" w:hAnsi="Times New Roman" w:eastAsia="方正仿宋简体" w:cs="Times New Roman"/>
          <w:sz w:val="32"/>
          <w:szCs w:val="32"/>
          <w:lang w:eastAsia="zh-CN"/>
        </w:rPr>
        <w:t>行政</w:t>
      </w:r>
      <w:r>
        <w:rPr>
          <w:rFonts w:ascii="Times New Roman" w:hAnsi="Times New Roman" w:eastAsia="方正仿宋简体" w:cs="Times New Roman"/>
          <w:sz w:val="32"/>
          <w:szCs w:val="32"/>
        </w:rPr>
        <w:t>执法支队</w:t>
      </w:r>
      <w:r>
        <w:rPr>
          <w:rFonts w:hint="eastAsia" w:ascii="Times New Roman" w:hAnsi="Times New Roman" w:eastAsia="方正仿宋简体" w:cs="Times New Roman"/>
          <w:sz w:val="32"/>
          <w:szCs w:val="32"/>
          <w:lang w:eastAsia="zh-CN"/>
        </w:rPr>
        <w:t>和、市园林绿化服务中心</w:t>
      </w: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个副处级单位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其中</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个直属大队、市城市管理指挥中心、市城区资江风貌带</w:t>
      </w:r>
      <w:r>
        <w:rPr>
          <w:rFonts w:hint="eastAsia" w:ascii="Times New Roman" w:hAnsi="Times New Roman" w:eastAsia="方正仿宋简体" w:cs="Times New Roman"/>
          <w:sz w:val="32"/>
          <w:szCs w:val="32"/>
          <w:lang w:eastAsia="zh-CN"/>
        </w:rPr>
        <w:t>综合执法大队为非独立核算单位，市市政工程服务中心、市大桥服务中心、市路灯灯饰服务中心、</w:t>
      </w:r>
      <w:r>
        <w:rPr>
          <w:rFonts w:ascii="Times New Roman" w:hAnsi="Times New Roman" w:eastAsia="方正仿宋简体" w:cs="Times New Roman"/>
          <w:sz w:val="32"/>
          <w:szCs w:val="32"/>
        </w:rPr>
        <w:t>市环境卫生</w:t>
      </w:r>
      <w:r>
        <w:rPr>
          <w:rFonts w:hint="eastAsia" w:ascii="Times New Roman" w:hAnsi="Times New Roman" w:eastAsia="方正仿宋简体" w:cs="Times New Roman"/>
          <w:sz w:val="32"/>
          <w:szCs w:val="32"/>
          <w:lang w:eastAsia="zh-CN"/>
        </w:rPr>
        <w:t>服务中心</w:t>
      </w:r>
      <w:r>
        <w:rPr>
          <w:rFonts w:ascii="Times New Roman" w:hAnsi="Times New Roman" w:eastAsia="方正仿宋简体" w:cs="Times New Roman"/>
          <w:sz w:val="32"/>
          <w:szCs w:val="32"/>
        </w:rPr>
        <w:t>、市规划</w:t>
      </w:r>
      <w:r>
        <w:rPr>
          <w:rFonts w:hint="eastAsia" w:ascii="Times New Roman" w:hAnsi="Times New Roman" w:eastAsia="方正仿宋简体" w:cs="Times New Roman"/>
          <w:sz w:val="32"/>
          <w:szCs w:val="32"/>
          <w:lang w:eastAsia="zh-CN"/>
        </w:rPr>
        <w:t>行政</w:t>
      </w:r>
      <w:r>
        <w:rPr>
          <w:rFonts w:ascii="Times New Roman" w:hAnsi="Times New Roman" w:eastAsia="方正仿宋简体" w:cs="Times New Roman"/>
          <w:sz w:val="32"/>
          <w:szCs w:val="32"/>
        </w:rPr>
        <w:t>执法支队</w:t>
      </w:r>
      <w:r>
        <w:rPr>
          <w:rFonts w:hint="eastAsia" w:ascii="Times New Roman" w:hAnsi="Times New Roman" w:eastAsia="方正仿宋简体" w:cs="Times New Roman"/>
          <w:sz w:val="32"/>
          <w:szCs w:val="32"/>
          <w:lang w:eastAsia="zh-CN"/>
        </w:rPr>
        <w:t>、市园林绿化服务中心、市西流湾电排管理站、市城市防洪管理处和市梓山村水库管理处为独立核算单位。</w:t>
      </w:r>
    </w:p>
    <w:p>
      <w:pPr>
        <w:spacing w:line="556" w:lineRule="exact"/>
        <w:ind w:left="-181" w:leftChars="-86" w:right="210" w:rightChars="100" w:firstLine="656" w:firstLineChars="205"/>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纳入编制范围的预算单位包括：益阳市城市管理和综合执法局本级。</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二、一般公共预算支出情况 </w:t>
      </w:r>
    </w:p>
    <w:p>
      <w:pPr>
        <w:keepNext w:val="0"/>
        <w:keepLines w:val="0"/>
        <w:pageBreakBefore w:val="0"/>
        <w:numPr>
          <w:ilvl w:val="0"/>
          <w:numId w:val="2"/>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一般公共预算基本支出情况</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ascii="仿宋" w:hAnsi="仿宋" w:eastAsia="仿宋" w:cs="仿宋"/>
          <w:i w:val="0"/>
          <w:caps w:val="0"/>
          <w:color w:val="000000"/>
          <w:spacing w:val="0"/>
          <w:sz w:val="32"/>
          <w:szCs w:val="32"/>
          <w:shd w:val="clear" w:fill="FFFFFF"/>
        </w:rPr>
        <w:t>基本支出是指用于保障机构正常运转、完成日常工作任务而发生的各项支出，包括在职和离退休人员基本工资、津贴补贴等人员经费以及办公费、印刷费、水电费、办公设备购置等日常公用经费。</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2023年局本级一般公共预算财政拨款基本支出4086.27万元，其中工资福利支出3101.9万元，占总支出的75.91%；商品服务支出763.82万元，占总支出的18.69%；对个人和家庭的补助192.72万元，占总支出的4.72%；资本性支出27.83万元，占总支出的0.68%。</w:t>
      </w:r>
    </w:p>
    <w:p>
      <w:pPr>
        <w:keepNext w:val="0"/>
        <w:keepLines w:val="0"/>
        <w:pageBreakBefore w:val="0"/>
        <w:numPr>
          <w:ilvl w:val="0"/>
          <w:numId w:val="2"/>
        </w:numPr>
        <w:kinsoku/>
        <w:wordWrap/>
        <w:topLinePunct w:val="0"/>
        <w:autoSpaceDE/>
        <w:autoSpaceDN/>
        <w:bidi w:val="0"/>
        <w:adjustRightInd/>
        <w:spacing w:line="6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一般公共预算项目支出情况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ascii="仿宋" w:hAnsi="仿宋" w:eastAsia="仿宋" w:cs="仿宋"/>
          <w:i w:val="0"/>
          <w:caps w:val="0"/>
          <w:color w:val="000000"/>
          <w:spacing w:val="0"/>
          <w:sz w:val="32"/>
          <w:szCs w:val="32"/>
          <w:shd w:val="clear" w:fill="FFFFFF"/>
        </w:rPr>
        <w:t>项目支出是指为完成</w:t>
      </w:r>
      <w:r>
        <w:rPr>
          <w:rFonts w:hint="eastAsia" w:ascii="仿宋" w:hAnsi="仿宋" w:eastAsia="仿宋" w:cs="仿宋"/>
          <w:i w:val="0"/>
          <w:caps w:val="0"/>
          <w:color w:val="000000"/>
          <w:spacing w:val="0"/>
          <w:sz w:val="32"/>
          <w:szCs w:val="32"/>
          <w:shd w:val="clear" w:fill="FFFFFF"/>
          <w:lang w:eastAsia="zh-CN"/>
        </w:rPr>
        <w:t>城市</w:t>
      </w:r>
      <w:r>
        <w:rPr>
          <w:rFonts w:ascii="仿宋" w:hAnsi="仿宋" w:eastAsia="仿宋" w:cs="仿宋"/>
          <w:i w:val="0"/>
          <w:caps w:val="0"/>
          <w:color w:val="000000"/>
          <w:spacing w:val="0"/>
          <w:sz w:val="32"/>
          <w:szCs w:val="32"/>
          <w:shd w:val="clear" w:fill="FFFFFF"/>
        </w:rPr>
        <w:t>管理工作而发生的支出，主要用于</w:t>
      </w:r>
      <w:r>
        <w:rPr>
          <w:rFonts w:hint="eastAsia" w:ascii="仿宋" w:hAnsi="仿宋" w:eastAsia="仿宋" w:cs="仿宋"/>
          <w:i w:val="0"/>
          <w:caps w:val="0"/>
          <w:color w:val="000000"/>
          <w:spacing w:val="0"/>
          <w:sz w:val="32"/>
          <w:szCs w:val="32"/>
          <w:shd w:val="clear" w:fill="FFFFFF"/>
          <w:lang w:eastAsia="zh-CN"/>
        </w:rPr>
        <w:t>违章棚亭拆除和户外广告拆除、渣土管理、“牛皮癣”治理、餐饮油烟污染治理、风貌带长效</w:t>
      </w:r>
      <w:r>
        <w:rPr>
          <w:rFonts w:ascii="仿宋" w:hAnsi="仿宋" w:eastAsia="仿宋" w:cs="仿宋"/>
          <w:i w:val="0"/>
          <w:caps w:val="0"/>
          <w:color w:val="000000"/>
          <w:spacing w:val="0"/>
          <w:sz w:val="32"/>
          <w:szCs w:val="32"/>
          <w:shd w:val="clear" w:fill="FFFFFF"/>
        </w:rPr>
        <w:t>管理</w:t>
      </w:r>
      <w:r>
        <w:rPr>
          <w:rFonts w:hint="eastAsia" w:ascii="仿宋" w:hAnsi="仿宋" w:eastAsia="仿宋" w:cs="仿宋"/>
          <w:i w:val="0"/>
          <w:caps w:val="0"/>
          <w:color w:val="000000"/>
          <w:spacing w:val="0"/>
          <w:sz w:val="32"/>
          <w:szCs w:val="32"/>
          <w:shd w:val="clear" w:fill="FFFFFF"/>
          <w:lang w:eastAsia="zh-CN"/>
        </w:rPr>
        <w:t>维护</w:t>
      </w:r>
      <w:r>
        <w:rPr>
          <w:rFonts w:ascii="仿宋" w:hAnsi="仿宋" w:eastAsia="仿宋" w:cs="仿宋"/>
          <w:i w:val="0"/>
          <w:caps w:val="0"/>
          <w:color w:val="000000"/>
          <w:spacing w:val="0"/>
          <w:sz w:val="32"/>
          <w:szCs w:val="32"/>
          <w:shd w:val="clear" w:fill="FFFFFF"/>
        </w:rPr>
        <w:t>等方面。</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2023年局本级一般公共预算财政拨款项目支出1474.22万元，其中商品服务支出1387.1万元，占总支出的94.09%；资本性支出87.12万元，占总支出的5.91%。</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三、政府性基金预算支出情况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2023年政府性基金财政拨款支出1535.13万元，全部为项目支出。其中按科目分，</w:t>
      </w:r>
      <w:r>
        <w:rPr>
          <w:rFonts w:hint="eastAsia" w:ascii="方正仿宋简体" w:hAnsi="方正仿宋简体" w:eastAsia="方正仿宋简体" w:cs="方正仿宋简体"/>
          <w:sz w:val="32"/>
          <w:szCs w:val="32"/>
          <w:lang w:val="en-US" w:eastAsia="zh-CN"/>
        </w:rPr>
        <w:t>其他城市基础设施配套费安排的支出708.21万元，占总支出46.13%；其他国有土地使用权出让收入安排的支出826.92万元，占总支出53.87%。</w:t>
      </w:r>
    </w:p>
    <w:p>
      <w:pPr>
        <w:keepNext w:val="0"/>
        <w:keepLines w:val="0"/>
        <w:pageBreakBefore w:val="0"/>
        <w:numPr>
          <w:ilvl w:val="0"/>
          <w:numId w:val="0"/>
        </w:numPr>
        <w:kinsoku/>
        <w:wordWrap/>
        <w:topLinePunct w:val="0"/>
        <w:autoSpaceDE/>
        <w:autoSpaceDN/>
        <w:bidi w:val="0"/>
        <w:adjustRightInd/>
        <w:spacing w:line="600" w:lineRule="exact"/>
        <w:ind w:leftChars="200"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四、国有资本经营预算支出情况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我单位无国有资本经营预算支出。</w:t>
      </w:r>
    </w:p>
    <w:p>
      <w:pPr>
        <w:keepNext w:val="0"/>
        <w:keepLines w:val="0"/>
        <w:pageBreakBefore w:val="0"/>
        <w:numPr>
          <w:ilvl w:val="0"/>
          <w:numId w:val="3"/>
        </w:numPr>
        <w:kinsoku/>
        <w:wordWrap/>
        <w:topLinePunct w:val="0"/>
        <w:autoSpaceDE/>
        <w:autoSpaceDN/>
        <w:bidi w:val="0"/>
        <w:adjustRightInd/>
        <w:spacing w:line="60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社会保险基金预算支出情况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我单位无社会保险基金预算支出。</w:t>
      </w:r>
    </w:p>
    <w:p>
      <w:pPr>
        <w:keepNext w:val="0"/>
        <w:keepLines w:val="0"/>
        <w:pageBreakBefore w:val="0"/>
        <w:numPr>
          <w:ilvl w:val="0"/>
          <w:numId w:val="3"/>
        </w:numPr>
        <w:kinsoku/>
        <w:wordWrap/>
        <w:topLinePunct w:val="0"/>
        <w:autoSpaceDE/>
        <w:autoSpaceDN/>
        <w:bidi w:val="0"/>
        <w:adjustRightInd/>
        <w:spacing w:line="60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部门整体支出绩效情况</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（一）预算执行方面</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2023年年初预算3858.1万元，年中调整预算收入7234.65万元，</w:t>
      </w:r>
      <w:r>
        <w:rPr>
          <w:rFonts w:hint="default"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lang w:val="en-US" w:eastAsia="zh-CN"/>
        </w:rPr>
        <w:t>23年实际完成预算7234.65万元，预算执行率100</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仿宋" w:hAnsi="仿宋" w:eastAsia="仿宋" w:cs="仿宋"/>
          <w:i w:val="0"/>
          <w:caps w:val="0"/>
          <w:color w:val="000000"/>
          <w:spacing w:val="0"/>
          <w:sz w:val="32"/>
          <w:szCs w:val="32"/>
          <w:shd w:val="clear" w:fill="FFFFFF"/>
        </w:rPr>
      </w:pPr>
      <w:r>
        <w:rPr>
          <w:rFonts w:hint="eastAsia" w:ascii="方正仿宋简体" w:hAnsi="方正仿宋简体" w:eastAsia="方正仿宋简体" w:cs="方正仿宋简体"/>
          <w:sz w:val="32"/>
          <w:szCs w:val="32"/>
          <w:lang w:val="en-US" w:eastAsia="zh-CN"/>
        </w:rPr>
        <w:t>2023年“三公经费”预算批复数94万元，全年实际支出“三公经费”66.27万元，“三公经费”有效控制。</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（二）预算管理方面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ascii="仿宋" w:hAnsi="仿宋" w:eastAsia="仿宋" w:cs="仿宋"/>
          <w:i w:val="0"/>
          <w:caps w:val="0"/>
          <w:color w:val="000000"/>
          <w:spacing w:val="0"/>
          <w:sz w:val="32"/>
          <w:szCs w:val="32"/>
          <w:shd w:val="clear" w:fill="FFFFFF"/>
        </w:rPr>
      </w:pPr>
      <w:r>
        <w:rPr>
          <w:rFonts w:ascii="仿宋" w:hAnsi="仿宋" w:eastAsia="仿宋" w:cs="仿宋"/>
          <w:i w:val="0"/>
          <w:caps w:val="0"/>
          <w:color w:val="000000"/>
          <w:spacing w:val="0"/>
          <w:sz w:val="32"/>
          <w:szCs w:val="32"/>
          <w:shd w:val="clear" w:fill="FFFFFF"/>
        </w:rPr>
        <w:t>始终坚持“先预算后支出，无预算不支出”</w:t>
      </w:r>
      <w:r>
        <w:rPr>
          <w:rFonts w:hint="eastAsia" w:ascii="仿宋" w:hAnsi="仿宋" w:eastAsia="仿宋" w:cs="仿宋"/>
          <w:i w:val="0"/>
          <w:caps w:val="0"/>
          <w:color w:val="000000"/>
          <w:spacing w:val="0"/>
          <w:sz w:val="32"/>
          <w:szCs w:val="32"/>
          <w:shd w:val="clear" w:fill="FFFFFF"/>
          <w:lang w:eastAsia="zh-CN"/>
        </w:rPr>
        <w:t>，“先评审后采购、先预算后采购”的原则，严格经费</w:t>
      </w:r>
      <w:r>
        <w:rPr>
          <w:rFonts w:ascii="仿宋" w:hAnsi="仿宋" w:eastAsia="仿宋" w:cs="仿宋"/>
          <w:i w:val="0"/>
          <w:caps w:val="0"/>
          <w:color w:val="000000"/>
          <w:spacing w:val="0"/>
          <w:sz w:val="32"/>
          <w:szCs w:val="32"/>
          <w:shd w:val="clear" w:fill="FFFFFF"/>
        </w:rPr>
        <w:t>支出标准、范围和程序的审核</w:t>
      </w:r>
      <w:r>
        <w:rPr>
          <w:rFonts w:hint="eastAsia" w:ascii="仿宋" w:hAnsi="仿宋" w:eastAsia="仿宋" w:cs="仿宋"/>
          <w:i w:val="0"/>
          <w:caps w:val="0"/>
          <w:color w:val="000000"/>
          <w:spacing w:val="0"/>
          <w:sz w:val="32"/>
          <w:szCs w:val="32"/>
          <w:shd w:val="clear" w:fill="FFFFFF"/>
          <w:lang w:eastAsia="zh-CN"/>
        </w:rPr>
        <w:t>，开展节约型机关建设，</w:t>
      </w:r>
      <w:r>
        <w:rPr>
          <w:rFonts w:ascii="仿宋" w:hAnsi="仿宋" w:eastAsia="仿宋" w:cs="仿宋"/>
          <w:i w:val="0"/>
          <w:caps w:val="0"/>
          <w:color w:val="000000"/>
          <w:spacing w:val="0"/>
          <w:sz w:val="32"/>
          <w:szCs w:val="32"/>
          <w:shd w:val="clear" w:fill="FFFFFF"/>
        </w:rPr>
        <w:t>节约机关运行成本</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i w:val="0"/>
          <w:caps w:val="0"/>
          <w:color w:val="000000"/>
          <w:spacing w:val="0"/>
          <w:sz w:val="32"/>
          <w:szCs w:val="32"/>
          <w:shd w:val="clear" w:fill="FFFFFF"/>
        </w:rPr>
        <w:t>提高资金使用效益。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严控“三公经费”，确保“三公经费”不超标。公务接待严格按照公务接待的标准和要求，先审批后接待，不存在公款吃喝和高消费娱乐等情况；公务用车运行严格按照公务用车管理办法，建立用车管理台账，杜绝公车私用，私车公养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严格执行政府采购制度，按照政府采购内部控制管理制度进行采购，不断规范采购行为，提高采购效率。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完善内部控制建设，不断规范内部控制，建立内部控制制度，作为单位建立、执行、评价及维护内控与风险管理体系的指导和依据。</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宋体" w:cs="Times New Roman"/>
          <w:i w:val="0"/>
          <w:caps w:val="0"/>
          <w:color w:val="000000"/>
          <w:spacing w:val="0"/>
          <w:sz w:val="32"/>
          <w:szCs w:val="32"/>
          <w:shd w:val="clear" w:fill="FFFFFF"/>
        </w:rPr>
      </w:pPr>
      <w:r>
        <w:rPr>
          <w:rFonts w:ascii="仿宋" w:hAnsi="仿宋" w:eastAsia="仿宋" w:cs="仿宋"/>
          <w:i w:val="0"/>
          <w:caps w:val="0"/>
          <w:color w:val="000000"/>
          <w:spacing w:val="0"/>
          <w:sz w:val="32"/>
          <w:szCs w:val="32"/>
          <w:shd w:val="clear" w:fill="FFFFFF"/>
        </w:rPr>
        <w:t>部门预决算信息透明</w:t>
      </w:r>
      <w:r>
        <w:rPr>
          <w:rFonts w:hint="eastAsia" w:ascii="仿宋" w:hAnsi="仿宋" w:eastAsia="仿宋" w:cs="仿宋"/>
          <w:i w:val="0"/>
          <w:caps w:val="0"/>
          <w:color w:val="000000"/>
          <w:spacing w:val="0"/>
          <w:sz w:val="32"/>
          <w:szCs w:val="32"/>
          <w:shd w:val="clear" w:fill="FFFFFF"/>
          <w:lang w:eastAsia="zh-CN"/>
        </w:rPr>
        <w:t>、公开。</w:t>
      </w:r>
      <w:r>
        <w:rPr>
          <w:rFonts w:ascii="仿宋" w:hAnsi="仿宋" w:eastAsia="仿宋" w:cs="仿宋"/>
          <w:i w:val="0"/>
          <w:caps w:val="0"/>
          <w:color w:val="000000"/>
          <w:spacing w:val="0"/>
          <w:sz w:val="32"/>
          <w:szCs w:val="32"/>
          <w:shd w:val="clear" w:fill="FFFFFF"/>
        </w:rPr>
        <w:t>编制部门预算和决算</w:t>
      </w:r>
      <w:r>
        <w:rPr>
          <w:rFonts w:hint="eastAsia" w:ascii="仿宋" w:hAnsi="仿宋" w:eastAsia="仿宋" w:cs="仿宋"/>
          <w:i w:val="0"/>
          <w:caps w:val="0"/>
          <w:color w:val="000000"/>
          <w:spacing w:val="0"/>
          <w:sz w:val="32"/>
          <w:szCs w:val="32"/>
          <w:shd w:val="clear" w:fill="FFFFFF"/>
          <w:lang w:eastAsia="zh-CN"/>
        </w:rPr>
        <w:t>，并</w:t>
      </w:r>
      <w:r>
        <w:rPr>
          <w:rFonts w:ascii="仿宋" w:hAnsi="仿宋" w:eastAsia="仿宋" w:cs="仿宋"/>
          <w:i w:val="0"/>
          <w:caps w:val="0"/>
          <w:color w:val="000000"/>
          <w:spacing w:val="0"/>
          <w:sz w:val="32"/>
          <w:szCs w:val="32"/>
          <w:shd w:val="clear" w:fill="FFFFFF"/>
        </w:rPr>
        <w:t>按规定时限和规定内容公开部门预算、部门决算以及绩效自评报告。</w:t>
      </w:r>
      <w:r>
        <w:rPr>
          <w:rFonts w:hint="default" w:ascii="Times New Roman" w:hAnsi="Times New Roman" w:eastAsia="宋体" w:cs="Times New Roman"/>
          <w:i w:val="0"/>
          <w:caps w:val="0"/>
          <w:color w:val="000000"/>
          <w:spacing w:val="0"/>
          <w:sz w:val="32"/>
          <w:szCs w:val="32"/>
          <w:shd w:val="clear" w:fill="FFFFFF"/>
        </w:rPr>
        <w:t>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Times New Roman" w:hAnsi="Times New Roman" w:eastAsia="宋体" w:cs="Times New Roman"/>
          <w:i w:val="0"/>
          <w:caps w:val="0"/>
          <w:color w:val="000000"/>
          <w:spacing w:val="0"/>
          <w:sz w:val="32"/>
          <w:szCs w:val="32"/>
          <w:shd w:val="clear" w:fill="FFFFFF"/>
          <w:lang w:eastAsia="zh-CN"/>
        </w:rPr>
      </w:pPr>
      <w:r>
        <w:rPr>
          <w:rFonts w:hint="eastAsia" w:ascii="方正仿宋简体" w:hAnsi="方正仿宋简体" w:eastAsia="方正仿宋简体" w:cs="方正仿宋简体"/>
          <w:b w:val="0"/>
          <w:bCs w:val="0"/>
          <w:sz w:val="32"/>
          <w:szCs w:val="32"/>
          <w:lang w:val="en-US" w:eastAsia="zh-CN"/>
        </w:rPr>
        <w:t>（三）资产管理方面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ascii="Calibri" w:hAnsi="Calibri" w:cs="Calibri"/>
          <w:i w:val="0"/>
          <w:caps w:val="0"/>
          <w:color w:val="333333"/>
          <w:spacing w:val="0"/>
          <w:sz w:val="24"/>
          <w:szCs w:val="24"/>
        </w:rPr>
      </w:pPr>
      <w:r>
        <w:rPr>
          <w:rFonts w:ascii="仿宋" w:hAnsi="仿宋" w:eastAsia="仿宋" w:cs="仿宋"/>
          <w:i w:val="0"/>
          <w:caps w:val="0"/>
          <w:color w:val="000000"/>
          <w:spacing w:val="0"/>
          <w:sz w:val="32"/>
          <w:szCs w:val="32"/>
          <w:shd w:val="clear" w:fill="FFFFFF"/>
        </w:rPr>
        <w:t>严格落实</w:t>
      </w:r>
      <w:r>
        <w:rPr>
          <w:rFonts w:hint="eastAsia" w:ascii="仿宋" w:hAnsi="仿宋" w:eastAsia="仿宋" w:cs="仿宋"/>
          <w:i w:val="0"/>
          <w:caps w:val="0"/>
          <w:color w:val="000000"/>
          <w:spacing w:val="0"/>
          <w:sz w:val="32"/>
          <w:szCs w:val="32"/>
          <w:shd w:val="clear" w:fill="FFFFFF"/>
          <w:lang w:eastAsia="zh-CN"/>
        </w:rPr>
        <w:t>固定资产管理制度，</w:t>
      </w:r>
      <w:r>
        <w:rPr>
          <w:rFonts w:ascii="仿宋" w:hAnsi="仿宋" w:eastAsia="仿宋" w:cs="仿宋"/>
          <w:i w:val="0"/>
          <w:caps w:val="0"/>
          <w:color w:val="000000"/>
          <w:spacing w:val="0"/>
          <w:sz w:val="32"/>
          <w:szCs w:val="32"/>
          <w:shd w:val="clear" w:fill="FFFFFF"/>
        </w:rPr>
        <w:t>资产购置实行事前审批，按照年初部门预算以及实际工作需要、资产购置标准</w:t>
      </w:r>
      <w:r>
        <w:rPr>
          <w:rFonts w:hint="eastAsia" w:ascii="仿宋" w:hAnsi="仿宋" w:eastAsia="仿宋" w:cs="仿宋"/>
          <w:i w:val="0"/>
          <w:caps w:val="0"/>
          <w:color w:val="000000"/>
          <w:spacing w:val="0"/>
          <w:sz w:val="32"/>
          <w:szCs w:val="32"/>
          <w:shd w:val="clear" w:fill="FFFFFF"/>
          <w:lang w:eastAsia="zh-CN"/>
        </w:rPr>
        <w:t>等要求</w:t>
      </w:r>
      <w:r>
        <w:rPr>
          <w:rFonts w:ascii="仿宋" w:hAnsi="仿宋" w:eastAsia="仿宋" w:cs="仿宋"/>
          <w:i w:val="0"/>
          <w:caps w:val="0"/>
          <w:color w:val="000000"/>
          <w:spacing w:val="0"/>
          <w:sz w:val="32"/>
          <w:szCs w:val="32"/>
          <w:shd w:val="clear" w:fill="FFFFFF"/>
        </w:rPr>
        <w:t>进行统一配置。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Calibri" w:hAnsi="Calibri" w:cs="Calibri"/>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提高固定资产利用率，尽量避免资产闲置浪费</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资产及时入账销账，严格按照有关程序处置资产，确保资产保存完整、使用合规、账实相符。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i w:val="0"/>
          <w:caps w:val="0"/>
          <w:color w:val="333333"/>
          <w:spacing w:val="0"/>
          <w:sz w:val="32"/>
          <w:szCs w:val="32"/>
        </w:rPr>
      </w:pPr>
      <w:r>
        <w:rPr>
          <w:rFonts w:hint="eastAsia" w:ascii="方正仿宋简体" w:hAnsi="方正仿宋简体" w:eastAsia="方正仿宋简体" w:cs="方正仿宋简体"/>
          <w:b w:val="0"/>
          <w:i w:val="0"/>
          <w:caps w:val="0"/>
          <w:color w:val="000000"/>
          <w:spacing w:val="0"/>
          <w:sz w:val="32"/>
          <w:szCs w:val="32"/>
          <w:shd w:val="clear" w:fill="FFFFFF"/>
          <w:lang w:eastAsia="zh-CN"/>
        </w:rPr>
        <w:t>（四）</w:t>
      </w:r>
      <w:r>
        <w:rPr>
          <w:rFonts w:hint="eastAsia" w:ascii="方正仿宋简体" w:hAnsi="方正仿宋简体" w:eastAsia="方正仿宋简体" w:cs="方正仿宋简体"/>
          <w:b w:val="0"/>
          <w:i w:val="0"/>
          <w:caps w:val="0"/>
          <w:color w:val="000000"/>
          <w:spacing w:val="0"/>
          <w:sz w:val="32"/>
          <w:szCs w:val="32"/>
          <w:shd w:val="clear" w:fill="FFFFFF"/>
        </w:rPr>
        <w:t>职责履行和履职效益方面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仿宋简体" w:hAnsi="方正仿宋简体" w:eastAsia="方正仿宋简体" w:cs="方正仿宋简体"/>
          <w:b w:val="0"/>
          <w:bCs w:val="0"/>
          <w:sz w:val="32"/>
          <w:szCs w:val="32"/>
          <w:lang w:val="en-US" w:eastAsia="zh-CN"/>
        </w:rPr>
        <w:t>1.</w:t>
      </w:r>
      <w:r>
        <w:rPr>
          <w:rFonts w:hint="eastAsia" w:ascii="Times New Roman" w:hAnsi="Times New Roman" w:eastAsia="楷体" w:cs="Times New Roman"/>
          <w:b w:val="0"/>
          <w:bCs w:val="0"/>
          <w:sz w:val="32"/>
          <w:szCs w:val="32"/>
          <w:lang w:val="en-US" w:eastAsia="zh-CN"/>
        </w:rPr>
        <w:t>围绕创文要求，提高管理水平。</w:t>
      </w:r>
      <w:r>
        <w:rPr>
          <w:rFonts w:hint="eastAsia" w:ascii="仿宋" w:hAnsi="仿宋" w:eastAsia="仿宋" w:cs="仿宋"/>
          <w:sz w:val="32"/>
          <w:szCs w:val="32"/>
          <w:lang w:val="en-US" w:eastAsia="zh-CN"/>
        </w:rPr>
        <w:t>一是奋力吹响创文“冲锋号”。构建市区同步推进工作格局，合力开展“十乱”整治、“六边”整治、户外广告及“牛皮癣”集中整治、共享电动车停车秩序整治等，探索制定早夜市规范管理细则，规范设置夜市疏导点41个，零担商贩集中有序经营，整改各类不文明现象74000余起，城市秩序明显提升，局获评“湖南省文明单位”。二是高速推进创建国园工作。以两年成功创建国家园林城市为目标，完成寨子仑生态休闲公园等8个公园游园项目建设，新建提质中心城区口袋公园76个，建成15条66.8公里城市绿道，提质10条林荫路，“300米见绿、500米见园”的城市绿地均衡布局基本实现。践行开放共享理念，建立“口袋公园”市民园长制度和管养制度，全面增设群众体育设施，开展2023年创园花展暨中心城区文旅消费节活动，观赏人数超51万人次，带动中心城区消费超2.6亿元。我市在住建部检查中获得创园申报材料专家组预审89分（</w:t>
      </w:r>
      <w:r>
        <w:rPr>
          <w:rFonts w:hint="eastAsia" w:ascii="楷体" w:hAnsi="楷体" w:eastAsia="楷体" w:cs="楷体"/>
          <w:sz w:val="32"/>
          <w:szCs w:val="32"/>
          <w:lang w:val="en-US" w:eastAsia="zh-CN"/>
        </w:rPr>
        <w:t>标准为</w:t>
      </w:r>
      <w:r>
        <w:rPr>
          <w:rFonts w:hint="default" w:ascii="Times New Roman" w:hAnsi="Times New Roman" w:eastAsia="楷体" w:cs="Times New Roman"/>
          <w:sz w:val="32"/>
          <w:szCs w:val="32"/>
          <w:lang w:val="en-US" w:eastAsia="zh-CN"/>
        </w:rPr>
        <w:t>80</w:t>
      </w:r>
      <w:r>
        <w:rPr>
          <w:rFonts w:hint="eastAsia" w:ascii="楷体" w:hAnsi="楷体" w:eastAsia="楷体" w:cs="楷体"/>
          <w:sz w:val="32"/>
          <w:szCs w:val="32"/>
          <w:lang w:val="en-US" w:eastAsia="zh-CN"/>
        </w:rPr>
        <w:t>分合格</w:t>
      </w:r>
      <w:r>
        <w:rPr>
          <w:rFonts w:hint="eastAsia" w:ascii="仿宋" w:hAnsi="仿宋" w:eastAsia="仿宋" w:cs="仿宋"/>
          <w:sz w:val="32"/>
          <w:szCs w:val="32"/>
          <w:lang w:val="en-US" w:eastAsia="zh-CN"/>
        </w:rPr>
        <w:t>），遥感测试A类的好成绩。三是深入开展垃圾分类工作。完善垃圾分类顶层制度设计和政策服务体系，做到目标、任务、举措、责任四明确。建成压缩式垃圾中转站57座，有害垃圾暂存库3座，有害垃圾中转站1座，配套措施更加完善。依托中心城区98个示范点位和4个生活垃圾分类宣教基地，深入开展“12+6”主题宣传活动，在住建部“垃圾分类宣传周”活动中，益阳市荣获全国二等奖，全省排名第一，参与人数达23万人。</w:t>
      </w:r>
      <w:r>
        <w:rPr>
          <w:rFonts w:hint="eastAsia" w:ascii="仿宋" w:hAnsi="仿宋" w:eastAsia="仿宋" w:cs="仿宋"/>
          <w:b w:val="0"/>
          <w:bCs w:val="0"/>
          <w:sz w:val="32"/>
          <w:szCs w:val="32"/>
          <w:lang w:val="en-US" w:eastAsia="zh-CN"/>
        </w:rPr>
        <w:t>高标准打造汽车路街道、金银山街道、朝阳街道、桃花江镇4个省级生活垃圾分类示范点，汽车路街道已接受省住建厅考核验收，市城管执法局入选2023年湖南省公共机构生活垃圾分类示范点；“高标准组织生活垃圾分类流动现场会”经验做法被省住建厅推荐至住建部。四是持续推进违法建设整治。深化整治违法建设三年专项行动，建立市、区、街道、社区四级联动机制，地毯式排查摸清底数。2023年共拆除新发违建493处3.2万平方米，摸排存量违建4878处103万平方米，已处置存量违建3855处61.2万平方米，存量违建处置率达79%。五是主动破解停车管理难题。会</w:t>
      </w:r>
      <w:r>
        <w:rPr>
          <w:rFonts w:hint="eastAsia" w:ascii="仿宋" w:hAnsi="仿宋" w:eastAsia="仿宋" w:cs="仿宋"/>
          <w:sz w:val="32"/>
          <w:szCs w:val="32"/>
        </w:rPr>
        <w:t>同市政协深入调研中心城区停车难问题，全面启动中心城区缓解停车难治理停车乱两年行动，牵头组建市停车办，新增机动车停车位</w:t>
      </w:r>
      <w:r>
        <w:rPr>
          <w:rFonts w:hint="eastAsia" w:ascii="仿宋" w:hAnsi="仿宋" w:eastAsia="仿宋" w:cs="仿宋"/>
          <w:sz w:val="32"/>
          <w:szCs w:val="32"/>
          <w:lang w:val="en-US" w:eastAsia="zh-CN"/>
        </w:rPr>
        <w:t>10000余</w:t>
      </w:r>
      <w:r>
        <w:rPr>
          <w:rFonts w:hint="eastAsia" w:ascii="仿宋" w:hAnsi="仿宋" w:eastAsia="仿宋" w:cs="仿宋"/>
          <w:sz w:val="32"/>
          <w:szCs w:val="32"/>
        </w:rPr>
        <w:t>个，按照</w:t>
      </w:r>
      <w:r>
        <w:rPr>
          <w:rFonts w:hint="eastAsia" w:ascii="仿宋" w:hAnsi="仿宋" w:eastAsia="仿宋" w:cs="仿宋"/>
          <w:sz w:val="32"/>
          <w:szCs w:val="32"/>
          <w:lang w:eastAsia="zh-CN"/>
        </w:rPr>
        <w:t>“</w:t>
      </w:r>
      <w:r>
        <w:rPr>
          <w:rFonts w:hint="eastAsia" w:ascii="仿宋" w:hAnsi="仿宋" w:eastAsia="仿宋" w:cs="仿宋"/>
          <w:sz w:val="32"/>
          <w:szCs w:val="32"/>
        </w:rPr>
        <w:t>一点一策</w:t>
      </w:r>
      <w:r>
        <w:rPr>
          <w:rFonts w:hint="eastAsia" w:ascii="仿宋" w:hAnsi="仿宋" w:eastAsia="仿宋" w:cs="仿宋"/>
          <w:sz w:val="32"/>
          <w:szCs w:val="32"/>
          <w:lang w:eastAsia="zh-CN"/>
        </w:rPr>
        <w:t>”</w:t>
      </w:r>
      <w:r>
        <w:rPr>
          <w:rFonts w:hint="eastAsia" w:ascii="仿宋" w:hAnsi="仿宋" w:eastAsia="仿宋" w:cs="仿宋"/>
          <w:sz w:val="32"/>
          <w:szCs w:val="32"/>
        </w:rPr>
        <w:t>原则制定20个重要点位个性化整治方案，严格违停行为执法，共采集违停信息16万余条，做到</w:t>
      </w:r>
      <w:r>
        <w:rPr>
          <w:rFonts w:hint="eastAsia" w:ascii="仿宋" w:hAnsi="仿宋" w:eastAsia="仿宋" w:cs="仿宋"/>
          <w:sz w:val="32"/>
          <w:szCs w:val="32"/>
          <w:lang w:eastAsia="zh-CN"/>
        </w:rPr>
        <w:t>“</w:t>
      </w:r>
      <w:r>
        <w:rPr>
          <w:rFonts w:hint="eastAsia" w:ascii="仿宋" w:hAnsi="仿宋" w:eastAsia="仿宋" w:cs="仿宋"/>
          <w:sz w:val="32"/>
          <w:szCs w:val="32"/>
        </w:rPr>
        <w:t>应管尽管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是深化城市亮化提质。理清中心城区楼宇亮化责任权属，建立台账和统一调度机制；强力整治路灯“飞线”，对辖区内342条背街小巷路灯电源线进行规范和整改；扎实推进路灯提质工程建设和“微亮化”服务，茶叶公园、秀峰公园二期、金花湖公园、会龙山公园等灯光秀项目成为城市夜景新地标。七是常态抓实生态污染防治。制定下发《益阳市中心城区建筑垃</w:t>
      </w:r>
      <w:r>
        <w:rPr>
          <w:rFonts w:hint="eastAsia" w:ascii="仿宋" w:hAnsi="仿宋" w:eastAsia="仿宋" w:cs="仿宋"/>
          <w:color w:val="auto"/>
          <w:kern w:val="2"/>
          <w:sz w:val="32"/>
          <w:szCs w:val="32"/>
          <w:lang w:val="en-US" w:eastAsia="zh-CN" w:bidi="ar-SA"/>
        </w:rPr>
        <w:t>圾管理办法》等规范性和制度性文件16件，组织“铁锤治渣”专项整治7次,行政处罚36宗，整治成效明显。出台油烟污染防治精细化管理办法，完善“一看三查”巡查机制，中心城区2个灶台以上经营性餐饮门店油烟净化设施安装率达到100%；加强露天烧烤整治，指导露天烧烤安装油烟净化器129台，管理更加规范。加强烟花禁放工作，2024年元旦，市区城管出动370多人定点值守，制止燃放烟花行为414起，劝阻露天烧火取暖10起。强化黑臭水体整治，全年清理渠道截污井577座，渠道及边坡保洁约2.5万平方米，清理渠道漂浮物垃圾491车，黑臭水体整治取得一定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楷体" w:cs="Times New Roman"/>
          <w:sz w:val="32"/>
          <w:szCs w:val="32"/>
          <w:lang w:val="en-US" w:eastAsia="zh-CN"/>
        </w:rPr>
        <w:t>2.坚持依法行政，深化法治建设。</w:t>
      </w:r>
      <w:r>
        <w:rPr>
          <w:rFonts w:hint="eastAsia" w:ascii="仿宋" w:hAnsi="仿宋" w:eastAsia="仿宋" w:cs="仿宋"/>
          <w:sz w:val="32"/>
          <w:szCs w:val="32"/>
          <w:lang w:eastAsia="zh-CN"/>
        </w:rPr>
        <w:t>一是完善城市管理法规制度。聚焦“三条例、四办法”健全城管法规体系，</w:t>
      </w:r>
      <w:r>
        <w:rPr>
          <w:rFonts w:hint="eastAsia" w:ascii="仿宋" w:hAnsi="仿宋" w:eastAsia="仿宋" w:cs="仿宋"/>
          <w:sz w:val="32"/>
          <w:szCs w:val="32"/>
        </w:rPr>
        <w:t>《益阳市生活垃圾分类管理条例》于3月1日正式实施，积极推动</w:t>
      </w:r>
      <w:r>
        <w:rPr>
          <w:rFonts w:hint="eastAsia" w:ascii="仿宋" w:hAnsi="仿宋" w:eastAsia="仿宋" w:cs="仿宋"/>
          <w:sz w:val="32"/>
          <w:szCs w:val="32"/>
          <w:lang w:val="en-US" w:eastAsia="zh-CN"/>
        </w:rPr>
        <w:t>《益阳市餐饮业油烟污染防治若干规定》</w:t>
      </w:r>
      <w:r>
        <w:rPr>
          <w:rFonts w:hint="eastAsia" w:ascii="仿宋" w:hAnsi="仿宋" w:eastAsia="仿宋" w:cs="仿宋"/>
          <w:sz w:val="32"/>
          <w:szCs w:val="32"/>
        </w:rPr>
        <w:t>《益阳市机动车停车管理条例》立法调研和计划报送，起草《益阳市建筑垃圾管理办法》《益阳市餐厨垃圾管理办法》《益阳市城市排水管理办法》等制度文件，城市管理制度机制更加完善。</w:t>
      </w:r>
      <w:r>
        <w:rPr>
          <w:rFonts w:hint="eastAsia" w:ascii="仿宋" w:hAnsi="仿宋" w:eastAsia="仿宋" w:cs="仿宋"/>
          <w:sz w:val="32"/>
          <w:szCs w:val="32"/>
          <w:lang w:val="en-US" w:eastAsia="zh-CN"/>
        </w:rPr>
        <w:t>二是深化执法能力提升三年行动。严格落实行政执法公示制度</w:t>
      </w:r>
      <w:r>
        <w:rPr>
          <w:rFonts w:hint="eastAsia" w:ascii="仿宋" w:hAnsi="仿宋" w:eastAsia="仿宋" w:cs="仿宋"/>
          <w:sz w:val="32"/>
          <w:szCs w:val="32"/>
        </w:rPr>
        <w:t>,在局门户网站公示本年度行政处罚决定书117份；加强重大行政执法决定法制审核，</w:t>
      </w:r>
      <w:r>
        <w:rPr>
          <w:rFonts w:hint="eastAsia" w:ascii="仿宋" w:hAnsi="仿宋" w:eastAsia="仿宋" w:cs="仿宋"/>
          <w:sz w:val="32"/>
          <w:szCs w:val="32"/>
          <w:lang w:val="en-US" w:eastAsia="zh-CN"/>
        </w:rPr>
        <w:t>全年</w:t>
      </w:r>
      <w:r>
        <w:rPr>
          <w:rFonts w:hint="eastAsia" w:ascii="仿宋" w:hAnsi="仿宋" w:eastAsia="仿宋" w:cs="仿宋"/>
          <w:sz w:val="32"/>
          <w:szCs w:val="32"/>
        </w:rPr>
        <w:t>召开案审会4次，审核结案案卷93宗，</w:t>
      </w:r>
      <w:r>
        <w:rPr>
          <w:rFonts w:hint="eastAsia" w:ascii="仿宋" w:hAnsi="仿宋" w:eastAsia="仿宋" w:cs="仿宋"/>
          <w:sz w:val="32"/>
          <w:szCs w:val="32"/>
          <w:lang w:eastAsia="zh-CN"/>
        </w:rPr>
        <w:t>集体</w:t>
      </w:r>
      <w:r>
        <w:rPr>
          <w:rFonts w:hint="eastAsia" w:ascii="仿宋" w:hAnsi="仿宋" w:eastAsia="仿宋" w:cs="仿宋"/>
          <w:sz w:val="32"/>
          <w:szCs w:val="32"/>
        </w:rPr>
        <w:t>审议案件30宗；积极探索律师参与城市管理执法，专职律师参与合同合法性审查、案审会</w:t>
      </w:r>
      <w:r>
        <w:rPr>
          <w:rFonts w:hint="eastAsia" w:ascii="仿宋" w:hAnsi="仿宋" w:eastAsia="仿宋" w:cs="仿宋"/>
          <w:sz w:val="32"/>
          <w:szCs w:val="32"/>
          <w:lang w:eastAsia="zh-CN"/>
        </w:rPr>
        <w:t>等</w:t>
      </w:r>
      <w:r>
        <w:rPr>
          <w:rFonts w:hint="eastAsia" w:ascii="仿宋" w:hAnsi="仿宋" w:eastAsia="仿宋" w:cs="仿宋"/>
          <w:sz w:val="32"/>
          <w:szCs w:val="32"/>
        </w:rPr>
        <w:t>50余次；开展文明执法</w:t>
      </w:r>
      <w:r>
        <w:rPr>
          <w:rFonts w:hint="eastAsia" w:ascii="仿宋" w:hAnsi="仿宋" w:eastAsia="仿宋" w:cs="仿宋"/>
          <w:sz w:val="32"/>
          <w:szCs w:val="32"/>
          <w:lang w:eastAsia="zh-CN"/>
        </w:rPr>
        <w:t>“</w:t>
      </w:r>
      <w:r>
        <w:rPr>
          <w:rFonts w:hint="eastAsia" w:ascii="仿宋" w:hAnsi="仿宋" w:eastAsia="仿宋" w:cs="仿宋"/>
          <w:sz w:val="32"/>
          <w:szCs w:val="32"/>
        </w:rPr>
        <w:t>百日行动</w:t>
      </w:r>
      <w:r>
        <w:rPr>
          <w:rFonts w:hint="eastAsia" w:ascii="仿宋" w:hAnsi="仿宋" w:eastAsia="仿宋" w:cs="仿宋"/>
          <w:sz w:val="32"/>
          <w:szCs w:val="32"/>
          <w:lang w:eastAsia="zh-CN"/>
        </w:rPr>
        <w:t>”</w:t>
      </w:r>
      <w:r>
        <w:rPr>
          <w:rFonts w:hint="eastAsia" w:ascii="仿宋" w:hAnsi="仿宋" w:eastAsia="仿宋" w:cs="仿宋"/>
          <w:sz w:val="32"/>
          <w:szCs w:val="32"/>
        </w:rPr>
        <w:t>，定期组织案卷评查，行政执法水平持续提升。</w:t>
      </w:r>
      <w:r>
        <w:rPr>
          <w:rFonts w:hint="eastAsia" w:ascii="仿宋" w:hAnsi="仿宋" w:eastAsia="仿宋" w:cs="仿宋"/>
          <w:color w:val="auto"/>
          <w:kern w:val="2"/>
          <w:sz w:val="32"/>
          <w:szCs w:val="32"/>
          <w:lang w:val="en-US" w:eastAsia="zh-CN" w:bidi="ar-SA"/>
        </w:rPr>
        <w:t>我局获评“‘谁执法谁普法’优秀单位”，连续五年保持“全市法治政府建设先进单位”。</w:t>
      </w:r>
      <w:r>
        <w:rPr>
          <w:rFonts w:hint="eastAsia" w:ascii="仿宋" w:hAnsi="仿宋" w:eastAsia="仿宋" w:cs="仿宋"/>
          <w:sz w:val="32"/>
          <w:szCs w:val="32"/>
        </w:rPr>
        <w:t>三是做好城市管理案件办理。</w:t>
      </w:r>
      <w:r>
        <w:rPr>
          <w:rFonts w:hint="eastAsia" w:ascii="仿宋" w:hAnsi="仿宋" w:eastAsia="仿宋" w:cs="仿宋"/>
          <w:sz w:val="32"/>
          <w:szCs w:val="32"/>
          <w:lang w:eastAsia="zh-CN"/>
        </w:rPr>
        <w:t>去年共</w:t>
      </w:r>
      <w:r>
        <w:rPr>
          <w:rFonts w:hint="eastAsia" w:ascii="仿宋" w:hAnsi="仿宋" w:eastAsia="仿宋" w:cs="仿宋"/>
          <w:sz w:val="32"/>
          <w:szCs w:val="32"/>
        </w:rPr>
        <w:t>核查办理</w:t>
      </w:r>
      <w:r>
        <w:rPr>
          <w:rFonts w:hint="eastAsia" w:ascii="仿宋" w:hAnsi="仿宋" w:eastAsia="仿宋" w:cs="仿宋"/>
          <w:sz w:val="32"/>
          <w:szCs w:val="32"/>
          <w:lang w:eastAsia="zh-CN"/>
        </w:rPr>
        <w:t>其他市直部门</w:t>
      </w:r>
      <w:r>
        <w:rPr>
          <w:rFonts w:hint="eastAsia" w:ascii="仿宋" w:hAnsi="仿宋" w:eastAsia="仿宋" w:cs="仿宋"/>
          <w:sz w:val="32"/>
          <w:szCs w:val="32"/>
        </w:rPr>
        <w:t>移送问题线索32件，办理行政处罚案件143宗</w:t>
      </w:r>
      <w:r>
        <w:rPr>
          <w:rFonts w:hint="eastAsia" w:ascii="仿宋" w:hAnsi="仿宋" w:eastAsia="仿宋" w:cs="仿宋"/>
          <w:sz w:val="32"/>
          <w:szCs w:val="32"/>
          <w:lang w:eastAsia="zh-CN"/>
        </w:rPr>
        <w:t>、</w:t>
      </w:r>
      <w:r>
        <w:rPr>
          <w:rFonts w:hint="eastAsia" w:ascii="仿宋" w:hAnsi="仿宋" w:eastAsia="仿宋" w:cs="仿宋"/>
          <w:sz w:val="32"/>
          <w:szCs w:val="32"/>
        </w:rPr>
        <w:t>行政应诉案件13宗</w:t>
      </w:r>
      <w:r>
        <w:rPr>
          <w:rFonts w:hint="eastAsia" w:ascii="仿宋" w:hAnsi="仿宋" w:eastAsia="仿宋" w:cs="仿宋"/>
          <w:sz w:val="32"/>
          <w:szCs w:val="32"/>
          <w:lang w:eastAsia="zh-CN"/>
        </w:rPr>
        <w:t>；</w:t>
      </w:r>
      <w:r>
        <w:rPr>
          <w:rFonts w:hint="eastAsia" w:ascii="仿宋" w:hAnsi="仿宋" w:eastAsia="仿宋" w:cs="仿宋"/>
          <w:sz w:val="32"/>
          <w:szCs w:val="32"/>
        </w:rPr>
        <w:t>对照柔性执法</w:t>
      </w:r>
      <w:r>
        <w:rPr>
          <w:rFonts w:hint="eastAsia" w:ascii="仿宋" w:hAnsi="仿宋" w:eastAsia="仿宋" w:cs="仿宋"/>
          <w:sz w:val="32"/>
          <w:szCs w:val="32"/>
          <w:lang w:eastAsia="zh-CN"/>
        </w:rPr>
        <w:t>“</w:t>
      </w:r>
      <w:r>
        <w:rPr>
          <w:rFonts w:hint="eastAsia" w:ascii="仿宋" w:hAnsi="仿宋" w:eastAsia="仿宋" w:cs="仿宋"/>
          <w:sz w:val="32"/>
          <w:szCs w:val="32"/>
        </w:rPr>
        <w:t>四张清单</w:t>
      </w:r>
      <w:r>
        <w:rPr>
          <w:rFonts w:hint="eastAsia" w:ascii="仿宋" w:hAnsi="仿宋" w:eastAsia="仿宋" w:cs="仿宋"/>
          <w:sz w:val="32"/>
          <w:szCs w:val="32"/>
          <w:lang w:eastAsia="zh-CN"/>
        </w:rPr>
        <w:t>”</w:t>
      </w:r>
      <w:r>
        <w:rPr>
          <w:rFonts w:hint="eastAsia" w:ascii="仿宋" w:hAnsi="仿宋" w:eastAsia="仿宋" w:cs="仿宋"/>
          <w:sz w:val="32"/>
          <w:szCs w:val="32"/>
        </w:rPr>
        <w:t>要求，不予处罚案件7件，从轻、减轻处罚案件12件。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Times New Roman" w:hAnsi="Times New Roman" w:eastAsia="楷体" w:cs="Times New Roman"/>
          <w:sz w:val="32"/>
          <w:szCs w:val="32"/>
          <w:lang w:val="en-US" w:eastAsia="zh-CN"/>
        </w:rPr>
        <w:t>3.突出智慧赋能，打造“智慧大脑”</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一是强化系统运用。新建智慧园林平台，整合智慧渣管、油烟在线监测、智慧路灯、桥梁监测等系统，建成对讲机指挥调度平台及城管视频会议系统，城管指挥体系实现“横向到边、纵向到点、单点到人”。二</w:t>
      </w:r>
      <w:r>
        <w:rPr>
          <w:rFonts w:hint="eastAsia" w:ascii="仿宋" w:hAnsi="仿宋" w:eastAsia="仿宋" w:cs="仿宋"/>
          <w:sz w:val="32"/>
          <w:szCs w:val="32"/>
        </w:rPr>
        <w:t>是拓宽采集渠道。</w:t>
      </w:r>
      <w:r>
        <w:rPr>
          <w:rFonts w:hint="eastAsia" w:ascii="仿宋" w:hAnsi="仿宋" w:eastAsia="仿宋" w:cs="仿宋"/>
          <w:sz w:val="32"/>
          <w:szCs w:val="32"/>
          <w:lang w:val="en-US" w:eastAsia="zh-CN"/>
        </w:rPr>
        <w:t>建立无人机巡查大队，</w:t>
      </w: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rPr>
        <w:t>全覆盖原则</w:t>
      </w:r>
      <w:r>
        <w:rPr>
          <w:rFonts w:hint="eastAsia" w:ascii="仿宋" w:hAnsi="仿宋" w:eastAsia="仿宋" w:cs="仿宋"/>
          <w:sz w:val="32"/>
          <w:szCs w:val="32"/>
          <w:lang w:eastAsia="zh-CN"/>
        </w:rPr>
        <w:t>”</w:t>
      </w:r>
      <w:r>
        <w:rPr>
          <w:rFonts w:hint="eastAsia" w:ascii="仿宋" w:hAnsi="仿宋" w:eastAsia="仿宋" w:cs="仿宋"/>
          <w:sz w:val="32"/>
          <w:szCs w:val="32"/>
        </w:rPr>
        <w:t>将中心城区采集区域扩大至86.2平方公里，新增一园两中心、高铁南站、三区城乡结合部等为采集范围。完善11个街道、97个社区联系台账，</w:t>
      </w:r>
      <w:r>
        <w:rPr>
          <w:rFonts w:hint="eastAsia" w:ascii="仿宋" w:hAnsi="仿宋" w:eastAsia="仿宋" w:cs="仿宋"/>
          <w:sz w:val="32"/>
          <w:szCs w:val="32"/>
          <w:lang w:val="en-US" w:eastAsia="zh-CN"/>
        </w:rPr>
        <w:t>2023年</w:t>
      </w:r>
      <w:r>
        <w:rPr>
          <w:rFonts w:hint="eastAsia" w:ascii="仿宋" w:hAnsi="仿宋" w:eastAsia="仿宋" w:cs="仿宋"/>
          <w:sz w:val="32"/>
          <w:szCs w:val="32"/>
        </w:rPr>
        <w:t>以来社区上报问题312件，立案297件。</w:t>
      </w:r>
      <w:r>
        <w:rPr>
          <w:rFonts w:hint="eastAsia" w:ascii="仿宋" w:hAnsi="仿宋" w:eastAsia="仿宋" w:cs="仿宋"/>
          <w:sz w:val="32"/>
          <w:szCs w:val="32"/>
          <w:lang w:eastAsia="zh-CN"/>
        </w:rPr>
        <w:t>三</w:t>
      </w:r>
      <w:r>
        <w:rPr>
          <w:rFonts w:hint="eastAsia" w:ascii="仿宋" w:hAnsi="仿宋" w:eastAsia="仿宋" w:cs="仿宋"/>
          <w:sz w:val="32"/>
          <w:szCs w:val="32"/>
        </w:rPr>
        <w:t>是提高采集质量。大力推进专项采集，共完成雨水箅子、盲道断节、户外广告、公共厕所、绿道建设等专项采集21次，对工地噪声、新疆烧烤等问题专题研究，提供专报4份，为部门单位提供参考决策。</w:t>
      </w:r>
      <w:r>
        <w:rPr>
          <w:rFonts w:hint="eastAsia" w:ascii="仿宋" w:hAnsi="仿宋" w:eastAsia="仿宋" w:cs="仿宋"/>
          <w:sz w:val="32"/>
          <w:szCs w:val="32"/>
          <w:lang w:val="en-US" w:eastAsia="zh-CN"/>
        </w:rPr>
        <w:t>四是回应民众诉求。建</w:t>
      </w:r>
      <w:r>
        <w:rPr>
          <w:rFonts w:hint="eastAsia" w:ascii="仿宋" w:hAnsi="仿宋" w:eastAsia="仿宋" w:cs="仿宋"/>
          <w:sz w:val="32"/>
          <w:szCs w:val="32"/>
        </w:rPr>
        <w:t>设</w:t>
      </w:r>
      <w:r>
        <w:rPr>
          <w:rFonts w:hint="eastAsia" w:ascii="仿宋" w:hAnsi="仿宋" w:eastAsia="仿宋" w:cs="仿宋"/>
          <w:sz w:val="32"/>
          <w:szCs w:val="32"/>
          <w:lang w:eastAsia="zh-CN"/>
        </w:rPr>
        <w:t>“</w:t>
      </w:r>
      <w:r>
        <w:rPr>
          <w:rFonts w:hint="eastAsia" w:ascii="仿宋" w:hAnsi="仿宋" w:eastAsia="仿宋" w:cs="仿宋"/>
          <w:sz w:val="32"/>
          <w:szCs w:val="32"/>
        </w:rPr>
        <w:t>益阳城管</w:t>
      </w:r>
      <w:r>
        <w:rPr>
          <w:rFonts w:hint="eastAsia" w:ascii="仿宋" w:hAnsi="仿宋" w:eastAsia="仿宋" w:cs="仿宋"/>
          <w:sz w:val="32"/>
          <w:szCs w:val="32"/>
          <w:lang w:eastAsia="zh-CN"/>
        </w:rPr>
        <w:t>”</w:t>
      </w:r>
      <w:r>
        <w:rPr>
          <w:rFonts w:hint="eastAsia" w:ascii="仿宋" w:hAnsi="仿宋" w:eastAsia="仿宋" w:cs="仿宋"/>
          <w:sz w:val="32"/>
          <w:szCs w:val="32"/>
        </w:rPr>
        <w:t>微信小程序</w:t>
      </w:r>
      <w:r>
        <w:rPr>
          <w:rFonts w:hint="eastAsia" w:ascii="仿宋" w:hAnsi="仿宋" w:eastAsia="仿宋" w:cs="仿宋"/>
          <w:sz w:val="32"/>
          <w:szCs w:val="32"/>
          <w:lang w:eastAsia="zh-CN"/>
        </w:rPr>
        <w:t>，收录公园、美食商圈等</w:t>
      </w:r>
      <w:r>
        <w:rPr>
          <w:rFonts w:hint="eastAsia" w:ascii="仿宋" w:hAnsi="仿宋" w:eastAsia="仿宋" w:cs="仿宋"/>
          <w:sz w:val="32"/>
          <w:szCs w:val="32"/>
          <w:lang w:val="en-US" w:eastAsia="zh-CN"/>
        </w:rPr>
        <w:t>320处，便民服务地图更加完善。结合“走找想促”活动，创新“受理—派单—督办—回访”工作闭环制度，全年</w:t>
      </w:r>
      <w:r>
        <w:rPr>
          <w:rFonts w:hint="eastAsia" w:ascii="仿宋" w:hAnsi="仿宋" w:eastAsia="仿宋" w:cs="仿宋"/>
          <w:sz w:val="32"/>
          <w:szCs w:val="32"/>
        </w:rPr>
        <w:t>采集城市管理事 (部)件问题143556件，较去年相比上升6.30%</w:t>
      </w:r>
      <w:r>
        <w:rPr>
          <w:rFonts w:hint="eastAsia" w:ascii="仿宋" w:hAnsi="仿宋" w:eastAsia="仿宋" w:cs="仿宋"/>
          <w:sz w:val="32"/>
          <w:szCs w:val="32"/>
          <w:lang w:eastAsia="zh-CN"/>
        </w:rPr>
        <w:t>；</w:t>
      </w:r>
      <w:r>
        <w:rPr>
          <w:rFonts w:hint="eastAsia" w:ascii="仿宋" w:hAnsi="仿宋" w:eastAsia="仿宋" w:cs="仿宋"/>
          <w:sz w:val="32"/>
          <w:szCs w:val="32"/>
        </w:rPr>
        <w:t>办结136871件</w:t>
      </w:r>
      <w:r>
        <w:rPr>
          <w:rFonts w:hint="eastAsia" w:ascii="仿宋" w:hAnsi="仿宋" w:eastAsia="仿宋" w:cs="仿宋"/>
          <w:sz w:val="32"/>
          <w:szCs w:val="32"/>
          <w:lang w:eastAsia="zh-CN"/>
        </w:rPr>
        <w:t>，</w:t>
      </w:r>
      <w:r>
        <w:rPr>
          <w:rFonts w:hint="eastAsia" w:ascii="仿宋" w:hAnsi="仿宋" w:eastAsia="仿宋" w:cs="仿宋"/>
          <w:sz w:val="32"/>
          <w:szCs w:val="32"/>
        </w:rPr>
        <w:t>结案率为95.47%</w:t>
      </w:r>
      <w:r>
        <w:rPr>
          <w:rFonts w:hint="eastAsia" w:ascii="仿宋" w:hAnsi="仿宋" w:eastAsia="仿宋" w:cs="仿宋"/>
          <w:sz w:val="32"/>
          <w:szCs w:val="32"/>
          <w:lang w:eastAsia="zh-CN"/>
        </w:rPr>
        <w:t>，</w:t>
      </w:r>
      <w:r>
        <w:rPr>
          <w:rFonts w:hint="eastAsia" w:ascii="仿宋" w:hAnsi="仿宋" w:eastAsia="仿宋" w:cs="仿宋"/>
          <w:sz w:val="32"/>
          <w:szCs w:val="32"/>
        </w:rPr>
        <w:t>一大批市民群众</w:t>
      </w:r>
      <w:r>
        <w:rPr>
          <w:rFonts w:hint="eastAsia" w:ascii="仿宋" w:hAnsi="仿宋" w:eastAsia="仿宋" w:cs="仿宋"/>
          <w:sz w:val="32"/>
          <w:szCs w:val="32"/>
          <w:lang w:eastAsia="zh-CN"/>
        </w:rPr>
        <w:t>“</w:t>
      </w:r>
      <w:r>
        <w:rPr>
          <w:rFonts w:hint="eastAsia" w:ascii="仿宋" w:hAnsi="仿宋" w:eastAsia="仿宋" w:cs="仿宋"/>
          <w:sz w:val="32"/>
          <w:szCs w:val="32"/>
        </w:rPr>
        <w:t>急难愁盼</w:t>
      </w:r>
      <w:r>
        <w:rPr>
          <w:rFonts w:hint="eastAsia" w:ascii="仿宋" w:hAnsi="仿宋" w:eastAsia="仿宋" w:cs="仿宋"/>
          <w:sz w:val="32"/>
          <w:szCs w:val="32"/>
          <w:lang w:eastAsia="zh-CN"/>
        </w:rPr>
        <w:t>”</w:t>
      </w:r>
      <w:r>
        <w:rPr>
          <w:rFonts w:hint="eastAsia" w:ascii="仿宋" w:hAnsi="仿宋" w:eastAsia="仿宋" w:cs="仿宋"/>
          <w:sz w:val="32"/>
          <w:szCs w:val="32"/>
        </w:rPr>
        <w:t>得到解决。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楷体" w:cs="Times New Roman"/>
          <w:sz w:val="32"/>
          <w:szCs w:val="32"/>
          <w:lang w:val="en-US" w:eastAsia="zh-CN"/>
        </w:rPr>
        <w:t>4.树牢服务理念，改善营商环境</w:t>
      </w:r>
      <w:r>
        <w:rPr>
          <w:rFonts w:hint="default" w:ascii="Times New Roman" w:hAnsi="Times New Roman" w:eastAsia="楷体" w:cs="Times New Roman"/>
          <w:sz w:val="32"/>
          <w:szCs w:val="32"/>
          <w:lang w:val="en-US" w:eastAsia="zh-CN"/>
        </w:rPr>
        <w:t>。</w:t>
      </w:r>
      <w:r>
        <w:rPr>
          <w:rFonts w:hint="eastAsia" w:ascii="Times New Roman" w:hAnsi="Times New Roman" w:eastAsia="仿宋" w:cs="Times New Roman"/>
          <w:color w:val="auto"/>
          <w:sz w:val="32"/>
          <w:szCs w:val="32"/>
          <w:lang w:val="en-US" w:eastAsia="zh-CN"/>
        </w:rPr>
        <w:t>躬身践行“为民服务”理念，</w:t>
      </w:r>
      <w:r>
        <w:rPr>
          <w:rFonts w:hint="default" w:ascii="Times New Roman" w:hAnsi="Times New Roman" w:eastAsia="仿宋" w:cs="Times New Roman"/>
          <w:color w:val="auto"/>
          <w:sz w:val="32"/>
          <w:szCs w:val="32"/>
          <w:lang w:val="en-US" w:eastAsia="zh-CN"/>
        </w:rPr>
        <w:t>扎实推进优化营商环境攻坚行动，</w:t>
      </w:r>
      <w:r>
        <w:rPr>
          <w:rFonts w:hint="eastAsia" w:ascii="Times New Roman" w:hAnsi="Times New Roman" w:eastAsia="仿宋" w:cs="Times New Roman"/>
          <w:color w:val="auto"/>
          <w:sz w:val="32"/>
          <w:szCs w:val="32"/>
          <w:lang w:val="en-US" w:eastAsia="zh-CN"/>
        </w:rPr>
        <w:t>建立柔性执法和包容审慎机制，通过开设局长热线、发放政商联系卡、组织“三入”走访活动和“城管开放日”活动强化面对面服务。</w:t>
      </w:r>
      <w:r>
        <w:rPr>
          <w:rFonts w:hint="eastAsia" w:ascii="Times New Roman" w:hAnsi="Times New Roman" w:eastAsia="仿宋" w:cs="Times New Roman"/>
          <w:sz w:val="32"/>
          <w:szCs w:val="32"/>
          <w:lang w:val="en-US" w:eastAsia="zh-CN"/>
        </w:rPr>
        <w:t>结合政协电视问政所提问题，</w:t>
      </w:r>
      <w:r>
        <w:rPr>
          <w:rFonts w:hint="default" w:ascii="Times New Roman" w:hAnsi="Times New Roman" w:eastAsia="仿宋" w:cs="Times New Roman"/>
          <w:sz w:val="32"/>
          <w:szCs w:val="32"/>
          <w:lang w:val="en-US" w:eastAsia="zh-CN"/>
        </w:rPr>
        <w:t>用心推动户外广告和招牌设施设置规范化、标准化、美观化</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eastAsia="zh-CN"/>
        </w:rPr>
        <w:t>去年共</w:t>
      </w:r>
      <w:r>
        <w:rPr>
          <w:rFonts w:hint="default" w:ascii="Times New Roman" w:hAnsi="Times New Roman" w:eastAsia="仿宋" w:cs="Times New Roman"/>
          <w:sz w:val="32"/>
          <w:szCs w:val="32"/>
        </w:rPr>
        <w:t>审批户外广告30处、门店招牌214处，全力打造清爽靓丽的城市立面空间。用情助力企业门店各类经营性活动</w:t>
      </w:r>
      <w:r>
        <w:rPr>
          <w:rFonts w:hint="eastAsia" w:ascii="Times New Roman" w:hAnsi="Times New Roman" w:eastAsia="仿宋" w:cs="Times New Roman"/>
          <w:sz w:val="32"/>
          <w:szCs w:val="32"/>
          <w:lang w:eastAsia="zh-CN"/>
        </w:rPr>
        <w:t>，去年</w:t>
      </w:r>
      <w:r>
        <w:rPr>
          <w:rFonts w:hint="default" w:ascii="Times New Roman" w:hAnsi="Times New Roman" w:eastAsia="仿宋" w:cs="Times New Roman"/>
          <w:sz w:val="32"/>
          <w:szCs w:val="32"/>
        </w:rPr>
        <w:t>备案各类展览、展销活动235家次。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Times New Roman" w:hAnsi="Times New Roman" w:eastAsia="楷体" w:cs="Times New Roman"/>
          <w:sz w:val="32"/>
          <w:szCs w:val="32"/>
          <w:lang w:val="en-US" w:eastAsia="zh-CN"/>
        </w:rPr>
        <w:t>5.立足安全发展，提升应急能力</w:t>
      </w:r>
      <w:r>
        <w:rPr>
          <w:rFonts w:hint="default" w:ascii="Times New Roman" w:hAnsi="Times New Roman" w:eastAsia="楷体" w:cs="Times New Roman"/>
          <w:sz w:val="32"/>
          <w:szCs w:val="32"/>
          <w:lang w:val="en-US" w:eastAsia="zh-CN"/>
        </w:rPr>
        <w:t>。</w:t>
      </w:r>
      <w:r>
        <w:rPr>
          <w:rFonts w:hint="eastAsia" w:ascii="仿宋" w:hAnsi="仿宋" w:eastAsia="仿宋" w:cs="仿宋"/>
          <w:sz w:val="32"/>
          <w:szCs w:val="32"/>
          <w:lang w:val="en-US" w:eastAsia="zh-CN"/>
        </w:rPr>
        <w:t>针对城市运行安全，加强中心城区防汛排涝、低温雨雪冰冻、抗旱保苗、森林防灭火“四大应急体系”缉拿舍，完善城市安全运行管理机制和各类应急预案，强化铁路沿线安全、“楼顶圈地”、户外广告、非法提炼废弃油脂等7个重点领域专项整治，排查整改问题1300余个，城管领域始终保持安全稳定的良好态势。</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七、存在的问题及原因分析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预算编制准确性仍需加强。</w:t>
      </w:r>
      <w:r>
        <w:rPr>
          <w:rFonts w:hint="eastAsia" w:ascii="方正仿宋简体" w:hAnsi="方正仿宋简体" w:eastAsia="方正仿宋简体" w:cs="方正仿宋简体"/>
          <w:b w:val="0"/>
          <w:bCs w:val="0"/>
          <w:sz w:val="32"/>
          <w:szCs w:val="32"/>
          <w:lang w:val="en-US" w:eastAsia="zh-CN"/>
        </w:rPr>
        <w:t xml:space="preserve">预算调整率较高的主要原因一是城市维护资金计划单独编制，未在年初部门预算系统体现；二是绩效奖励和增人增资等未纳入年初预算范围，影响了整体预算编制的准确率。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400"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八、下一步的改进措施</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600" w:lineRule="exact"/>
        <w:ind w:left="0" w:leftChars="0" w:right="0" w:firstLine="641" w:firstLineChars="0"/>
        <w:jc w:val="left"/>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严格预算管理，增强预算控制意识。加强预算编制的前瞻性，按照新《预算法》及其实施条例的相关规定，结合上一年度预算执行情况和本年度预算收支变化因素，科学、合理地编制本年预算草案。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 w:hAnsi="仿宋" w:eastAsia="仿宋" w:cs="仿宋"/>
          <w:i w:val="0"/>
          <w:caps w:val="0"/>
          <w:color w:val="000000"/>
          <w:spacing w:val="0"/>
          <w:sz w:val="32"/>
          <w:szCs w:val="32"/>
          <w:shd w:val="clear" w:fill="FFFFFF"/>
          <w:lang w:eastAsia="zh-CN"/>
        </w:rPr>
      </w:pPr>
      <w:r>
        <w:rPr>
          <w:rFonts w:hint="eastAsia" w:ascii="方正仿宋简体" w:hAnsi="方正仿宋简体" w:eastAsia="方正仿宋简体" w:cs="方正仿宋简体"/>
          <w:b w:val="0"/>
          <w:bCs w:val="0"/>
          <w:sz w:val="32"/>
          <w:szCs w:val="32"/>
          <w:lang w:eastAsia="zh-CN"/>
        </w:rPr>
        <w:t>（二）加强学习培训，提高绩效管理水平。加强预算绩效管理方面的学习培训，提高预算绩效目标的编制水平，更加合理的制定绩效目标和绩效指标，增强绩效管理的科学性。</w:t>
      </w:r>
    </w:p>
    <w:p>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部门整体支出绩效自评结果拟应用和公开情况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本单位部门整体支出绩效自评结果将在益阳市城市管理和综合执法局门户网公开。</w:t>
      </w:r>
    </w:p>
    <w:p>
      <w:pPr>
        <w:pStyle w:val="2"/>
        <w:rPr>
          <w:rFonts w:hint="eastAsia" w:ascii="仿宋" w:hAnsi="仿宋" w:eastAsia="仿宋" w:cs="仿宋"/>
          <w:i w:val="0"/>
          <w:caps w:val="0"/>
          <w:color w:val="000000"/>
          <w:spacing w:val="0"/>
          <w:sz w:val="32"/>
          <w:szCs w:val="32"/>
          <w:shd w:val="clear" w:fill="FFFFFF"/>
          <w:lang w:val="en-US" w:eastAsia="zh-CN"/>
        </w:rPr>
      </w:pPr>
    </w:p>
    <w:p>
      <w:pPr>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w:t>
      </w:r>
    </w:p>
    <w:p>
      <w:pPr>
        <w:pStyle w:val="2"/>
        <w:numPr>
          <w:ilvl w:val="0"/>
          <w:numId w:val="6"/>
        </w:numPr>
        <w:ind w:left="640" w:leftChars="0" w:firstLine="0" w:firstLineChars="0"/>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部门整体支出绩效评价基础数据表</w:t>
      </w:r>
    </w:p>
    <w:p>
      <w:pPr>
        <w:pStyle w:val="2"/>
        <w:numPr>
          <w:ilvl w:val="0"/>
          <w:numId w:val="6"/>
        </w:numPr>
        <w:ind w:left="640" w:leftChars="0" w:firstLine="0" w:firstLineChars="0"/>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部门整体支出绩效自评表</w:t>
      </w:r>
    </w:p>
    <w:p>
      <w:pPr>
        <w:rPr>
          <w:rFonts w:hint="eastAsia"/>
          <w:lang w:val="en-US" w:eastAsia="zh-CN"/>
        </w:rPr>
      </w:pPr>
    </w:p>
    <w:p>
      <w:pPr>
        <w:pStyle w:val="2"/>
        <w:rPr>
          <w:rFonts w:hint="eastAsia"/>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740" w:leftChars="0" w:right="0" w:rightChars="0"/>
        <w:jc w:val="left"/>
        <w:textAlignment w:val="auto"/>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right="0" w:rightChars="0"/>
        <w:jc w:val="center"/>
        <w:textAlignment w:val="auto"/>
        <w:rPr>
          <w:rFonts w:hint="eastAsia" w:ascii="方正仿宋简体" w:hAnsi="方正仿宋简体" w:eastAsia="方正仿宋简体" w:cs="方正仿宋简体"/>
          <w:b w:val="0"/>
          <w:bCs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w:t>
      </w:r>
    </w:p>
    <w:p>
      <w:pPr>
        <w:pStyle w:val="2"/>
        <w:rPr>
          <w:rFonts w:ascii="Times New Roman" w:hAnsi="Times New Roman" w:eastAsia="仿宋_GB2312" w:cs="Times New Roman"/>
          <w:kern w:val="0"/>
          <w:sz w:val="21"/>
          <w:szCs w:val="21"/>
        </w:rPr>
      </w:pPr>
      <w:bookmarkStart w:id="0" w:name="_GoBack"/>
      <w:bookmarkEnd w:id="0"/>
    </w:p>
    <w:p>
      <w:pPr>
        <w:rPr>
          <w:rFonts w:hint="default"/>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7BC1A"/>
    <w:multiLevelType w:val="singleLevel"/>
    <w:tmpl w:val="8227BC1A"/>
    <w:lvl w:ilvl="0" w:tentative="0">
      <w:start w:val="9"/>
      <w:numFmt w:val="chineseCounting"/>
      <w:suff w:val="nothing"/>
      <w:lvlText w:val="%1、"/>
      <w:lvlJc w:val="left"/>
      <w:rPr>
        <w:rFonts w:hint="eastAsia"/>
      </w:rPr>
    </w:lvl>
  </w:abstractNum>
  <w:abstractNum w:abstractNumId="1">
    <w:nsid w:val="AC26CA07"/>
    <w:multiLevelType w:val="singleLevel"/>
    <w:tmpl w:val="AC26CA07"/>
    <w:lvl w:ilvl="0" w:tentative="0">
      <w:start w:val="1"/>
      <w:numFmt w:val="chineseCounting"/>
      <w:suff w:val="nothing"/>
      <w:lvlText w:val="（%1）"/>
      <w:lvlJc w:val="left"/>
      <w:pPr>
        <w:ind w:left="200"/>
      </w:pPr>
      <w:rPr>
        <w:rFonts w:hint="eastAsia"/>
      </w:rPr>
    </w:lvl>
  </w:abstractNum>
  <w:abstractNum w:abstractNumId="2">
    <w:nsid w:val="B6841CBA"/>
    <w:multiLevelType w:val="singleLevel"/>
    <w:tmpl w:val="B6841CBA"/>
    <w:lvl w:ilvl="0" w:tentative="0">
      <w:start w:val="1"/>
      <w:numFmt w:val="chineseCounting"/>
      <w:suff w:val="nothing"/>
      <w:lvlText w:val="（%1）"/>
      <w:lvlJc w:val="left"/>
      <w:rPr>
        <w:rFonts w:hint="eastAsia"/>
      </w:rPr>
    </w:lvl>
  </w:abstractNum>
  <w:abstractNum w:abstractNumId="3">
    <w:nsid w:val="6D932CC3"/>
    <w:multiLevelType w:val="singleLevel"/>
    <w:tmpl w:val="6D932CC3"/>
    <w:lvl w:ilvl="0" w:tentative="0">
      <w:start w:val="5"/>
      <w:numFmt w:val="chineseCounting"/>
      <w:suff w:val="nothing"/>
      <w:lvlText w:val="%1、"/>
      <w:lvlJc w:val="left"/>
      <w:pPr>
        <w:ind w:left="-10"/>
      </w:pPr>
      <w:rPr>
        <w:rFonts w:hint="eastAsia"/>
      </w:rPr>
    </w:lvl>
  </w:abstractNum>
  <w:abstractNum w:abstractNumId="4">
    <w:nsid w:val="6F66DD55"/>
    <w:multiLevelType w:val="singleLevel"/>
    <w:tmpl w:val="6F66DD55"/>
    <w:lvl w:ilvl="0" w:tentative="0">
      <w:start w:val="1"/>
      <w:numFmt w:val="chineseCounting"/>
      <w:suff w:val="nothing"/>
      <w:lvlText w:val="%1、"/>
      <w:lvlJc w:val="left"/>
      <w:rPr>
        <w:rFonts w:hint="eastAsia"/>
      </w:rPr>
    </w:lvl>
  </w:abstractNum>
  <w:abstractNum w:abstractNumId="5">
    <w:nsid w:val="7EB15CF7"/>
    <w:multiLevelType w:val="singleLevel"/>
    <w:tmpl w:val="7EB15CF7"/>
    <w:lvl w:ilvl="0" w:tentative="0">
      <w:start w:val="1"/>
      <w:numFmt w:val="decimal"/>
      <w:lvlText w:val="%1."/>
      <w:lvlJc w:val="left"/>
      <w:pPr>
        <w:tabs>
          <w:tab w:val="left" w:pos="312"/>
        </w:tabs>
        <w:ind w:left="640" w:leftChars="0" w:firstLine="0" w:firstLineChars="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VjYzFiOWFlMjUzZTgwNDljMjc4MTM5NWQ5NjIifQ=="/>
  </w:docVars>
  <w:rsids>
    <w:rsidRoot w:val="00000000"/>
    <w:rsid w:val="006F6B5B"/>
    <w:rsid w:val="01C075D1"/>
    <w:rsid w:val="03C548C9"/>
    <w:rsid w:val="079B131C"/>
    <w:rsid w:val="0ACF434F"/>
    <w:rsid w:val="0AF71D1F"/>
    <w:rsid w:val="0DEE4C33"/>
    <w:rsid w:val="0E8042DE"/>
    <w:rsid w:val="0F67692D"/>
    <w:rsid w:val="10EC391A"/>
    <w:rsid w:val="10F05693"/>
    <w:rsid w:val="124826EE"/>
    <w:rsid w:val="1283439D"/>
    <w:rsid w:val="13073556"/>
    <w:rsid w:val="19173CA7"/>
    <w:rsid w:val="1A68422A"/>
    <w:rsid w:val="1A78230D"/>
    <w:rsid w:val="1ADC29C2"/>
    <w:rsid w:val="1AED0820"/>
    <w:rsid w:val="1C237E18"/>
    <w:rsid w:val="1D643869"/>
    <w:rsid w:val="1E193E07"/>
    <w:rsid w:val="1EB677C6"/>
    <w:rsid w:val="22610E00"/>
    <w:rsid w:val="23014D4C"/>
    <w:rsid w:val="236A1E05"/>
    <w:rsid w:val="24A80C6A"/>
    <w:rsid w:val="27083E64"/>
    <w:rsid w:val="271D6716"/>
    <w:rsid w:val="27F417F3"/>
    <w:rsid w:val="2B2D22CA"/>
    <w:rsid w:val="2D717867"/>
    <w:rsid w:val="2E6F192C"/>
    <w:rsid w:val="2F837332"/>
    <w:rsid w:val="311C1421"/>
    <w:rsid w:val="31813D45"/>
    <w:rsid w:val="31D067FB"/>
    <w:rsid w:val="33D462F6"/>
    <w:rsid w:val="35292D5D"/>
    <w:rsid w:val="355C38F7"/>
    <w:rsid w:val="36A04C6E"/>
    <w:rsid w:val="37EB3CC7"/>
    <w:rsid w:val="39645B13"/>
    <w:rsid w:val="3DD57980"/>
    <w:rsid w:val="3E1E60C4"/>
    <w:rsid w:val="3E1F1BAE"/>
    <w:rsid w:val="4001747B"/>
    <w:rsid w:val="45285397"/>
    <w:rsid w:val="4868420E"/>
    <w:rsid w:val="48CD4351"/>
    <w:rsid w:val="4AA64A44"/>
    <w:rsid w:val="4B1361DA"/>
    <w:rsid w:val="4FE264C3"/>
    <w:rsid w:val="50450E16"/>
    <w:rsid w:val="530C53D8"/>
    <w:rsid w:val="542F59BA"/>
    <w:rsid w:val="54981135"/>
    <w:rsid w:val="55580A4D"/>
    <w:rsid w:val="565E5C5D"/>
    <w:rsid w:val="59381167"/>
    <w:rsid w:val="5A285AF1"/>
    <w:rsid w:val="5B5143F4"/>
    <w:rsid w:val="5DA64068"/>
    <w:rsid w:val="5E5B4785"/>
    <w:rsid w:val="5F9E30B9"/>
    <w:rsid w:val="5FB54AC7"/>
    <w:rsid w:val="6242031E"/>
    <w:rsid w:val="639C5227"/>
    <w:rsid w:val="65111E86"/>
    <w:rsid w:val="655E5172"/>
    <w:rsid w:val="68C80CF1"/>
    <w:rsid w:val="6ACD532A"/>
    <w:rsid w:val="6B7B2C64"/>
    <w:rsid w:val="6B9068DC"/>
    <w:rsid w:val="6C816027"/>
    <w:rsid w:val="6DFB3F5C"/>
    <w:rsid w:val="6F3E0091"/>
    <w:rsid w:val="6F5E2EDC"/>
    <w:rsid w:val="707700B0"/>
    <w:rsid w:val="711865D1"/>
    <w:rsid w:val="71623BF6"/>
    <w:rsid w:val="72B80AF6"/>
    <w:rsid w:val="74856EAC"/>
    <w:rsid w:val="760B6D06"/>
    <w:rsid w:val="78C73B5B"/>
    <w:rsid w:val="79446280"/>
    <w:rsid w:val="796E1A86"/>
    <w:rsid w:val="7A9F4B1C"/>
    <w:rsid w:val="7CB47B26"/>
    <w:rsid w:val="7D2E553C"/>
    <w:rsid w:val="7D4E25B4"/>
    <w:rsid w:val="7DC87C7E"/>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rPr>
      <w:rFonts w:ascii="Calibri" w:hAnsi="Calibri" w:cs="宋体"/>
      <w:szCs w:val="2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3414</Words>
  <Characters>3680</Characters>
  <Lines>0</Lines>
  <Paragraphs>0</Paragraphs>
  <TotalTime>47</TotalTime>
  <ScaleCrop>false</ScaleCrop>
  <LinksUpToDate>false</LinksUpToDate>
  <CharactersWithSpaces>3719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鱼小宝</cp:lastModifiedBy>
  <cp:lastPrinted>2024-05-23T03:28:00Z</cp:lastPrinted>
  <dcterms:modified xsi:type="dcterms:W3CDTF">2024-05-29T07:39:43Z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38F70F1CD1234AB0A445CDFBF85FA0D3</vt:lpwstr>
  </property>
  <property fmtid="{D5CDD505-2E9C-101B-9397-08002B2CF9AE}" pid="4" name="commondata">
    <vt:lpwstr>eyJoZGlkIjoiMTljZDAwMzk2OGMxNzAzNWE1NzNjNGIzN2IyMjFjYTgifQ==</vt:lpwstr>
  </property>
</Properties>
</file>