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52"/>
          <w:szCs w:val="52"/>
          <w:lang w:eastAsia="zh-CN"/>
        </w:rPr>
      </w:pPr>
      <w:r>
        <w:rPr>
          <w:rFonts w:hint="eastAsia" w:ascii="方正小标宋简体" w:hAnsi="方正小标宋简体" w:eastAsia="方正小标宋简体" w:cs="方正小标宋简体"/>
          <w:b w:val="0"/>
          <w:bCs w:val="0"/>
          <w:i w:val="0"/>
          <w:iCs w:val="0"/>
          <w:caps w:val="0"/>
          <w:color w:val="auto"/>
          <w:spacing w:val="0"/>
          <w:sz w:val="52"/>
          <w:szCs w:val="52"/>
          <w:lang w:val="en-US" w:eastAsia="zh-CN"/>
        </w:rPr>
        <w:t>2023年度</w:t>
      </w:r>
      <w:r>
        <w:rPr>
          <w:rFonts w:hint="eastAsia" w:ascii="方正小标宋简体" w:hAnsi="方正小标宋简体" w:eastAsia="方正小标宋简体" w:cs="方正小标宋简体"/>
          <w:b w:val="0"/>
          <w:bCs w:val="0"/>
          <w:i w:val="0"/>
          <w:iCs w:val="0"/>
          <w:caps w:val="0"/>
          <w:color w:val="auto"/>
          <w:spacing w:val="0"/>
          <w:sz w:val="52"/>
          <w:szCs w:val="52"/>
        </w:rPr>
        <w:t>协管</w:t>
      </w:r>
      <w:r>
        <w:rPr>
          <w:rFonts w:hint="eastAsia" w:ascii="方正小标宋简体" w:hAnsi="方正小标宋简体" w:eastAsia="方正小标宋简体" w:cs="方正小标宋简体"/>
          <w:b w:val="0"/>
          <w:bCs w:val="0"/>
          <w:i w:val="0"/>
          <w:iCs w:val="0"/>
          <w:caps w:val="0"/>
          <w:color w:val="auto"/>
          <w:spacing w:val="0"/>
          <w:sz w:val="52"/>
          <w:szCs w:val="52"/>
          <w:lang w:eastAsia="zh-CN"/>
        </w:rPr>
        <w:t>员聘用经费</w:t>
      </w:r>
      <w:r>
        <w:rPr>
          <w:rFonts w:hint="eastAsia" w:ascii="方正小标宋简体" w:hAnsi="方正小标宋简体" w:eastAsia="方正小标宋简体" w:cs="方正小标宋简体"/>
          <w:b w:val="0"/>
          <w:bCs w:val="0"/>
          <w:i w:val="0"/>
          <w:iCs w:val="0"/>
          <w:caps w:val="0"/>
          <w:color w:val="auto"/>
          <w:spacing w:val="0"/>
          <w:sz w:val="52"/>
          <w:szCs w:val="52"/>
        </w:rPr>
        <w:t>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52"/>
          <w:szCs w:val="52"/>
          <w:lang w:eastAsia="zh-CN"/>
        </w:rPr>
        <w:t>资金部门评价</w:t>
      </w:r>
      <w:r>
        <w:rPr>
          <w:rFonts w:hint="eastAsia" w:ascii="方正小标宋简体" w:hAnsi="方正小标宋简体" w:eastAsia="方正小标宋简体" w:cs="方正小标宋简体"/>
          <w:b w:val="0"/>
          <w:bCs w:val="0"/>
          <w:i w:val="0"/>
          <w:iCs w:val="0"/>
          <w:caps w:val="0"/>
          <w:color w:val="auto"/>
          <w:spacing w:val="0"/>
          <w:sz w:val="52"/>
          <w:szCs w:val="52"/>
        </w:rPr>
        <w:t>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bookmarkStart w:id="0" w:name="_GoBack"/>
      <w:bookmarkEnd w:id="0"/>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单位名称：益阳市城市管理和综合执法局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32"/>
          <w:szCs w:val="32"/>
          <w:lang w:val="en-US" w:eastAsia="zh-CN"/>
        </w:rPr>
        <w:t xml:space="preserve"> 2024年 5 月 22 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2023</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年度</w:t>
      </w:r>
      <w:r>
        <w:rPr>
          <w:rFonts w:hint="eastAsia" w:ascii="方正小标宋简体" w:hAnsi="方正小标宋简体" w:eastAsia="方正小标宋简体" w:cs="方正小标宋简体"/>
          <w:b w:val="0"/>
          <w:bCs w:val="0"/>
          <w:i w:val="0"/>
          <w:iCs w:val="0"/>
          <w:caps w:val="0"/>
          <w:color w:val="auto"/>
          <w:spacing w:val="0"/>
          <w:sz w:val="44"/>
          <w:szCs w:val="44"/>
        </w:rPr>
        <w:t>协管</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员聘用经费</w:t>
      </w:r>
      <w:r>
        <w:rPr>
          <w:rFonts w:hint="eastAsia" w:ascii="方正小标宋简体" w:hAnsi="方正小标宋简体" w:eastAsia="方正小标宋简体" w:cs="方正小标宋简体"/>
          <w:b w:val="0"/>
          <w:bCs w:val="0"/>
          <w:i w:val="0"/>
          <w:iCs w:val="0"/>
          <w:caps w:val="0"/>
          <w:color w:val="auto"/>
          <w:spacing w:val="0"/>
          <w:sz w:val="44"/>
          <w:szCs w:val="44"/>
        </w:rPr>
        <w:t>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资金部门评价</w:t>
      </w:r>
      <w:r>
        <w:rPr>
          <w:rFonts w:hint="eastAsia" w:ascii="方正小标宋简体" w:hAnsi="方正小标宋简体" w:eastAsia="方正小标宋简体" w:cs="方正小标宋简体"/>
          <w:b w:val="0"/>
          <w:bCs w:val="0"/>
          <w:i w:val="0"/>
          <w:iCs w:val="0"/>
          <w:caps w:val="0"/>
          <w:color w:val="auto"/>
          <w:spacing w:val="0"/>
          <w:sz w:val="44"/>
          <w:szCs w:val="44"/>
        </w:rPr>
        <w:t>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黑体" w:hAnsi="黑体" w:eastAsia="黑体" w:cs="黑体"/>
          <w:color w:val="auto"/>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楷体" w:hAnsi="楷体" w:eastAsia="楷体" w:cs="楷体"/>
          <w:b w:val="0"/>
          <w:bCs w:val="0"/>
          <w:color w:val="auto"/>
          <w:sz w:val="32"/>
          <w:szCs w:val="32"/>
          <w:lang w:eastAsia="zh-CN"/>
        </w:rPr>
        <w:t>（一）项目概况。</w:t>
      </w:r>
      <w:r>
        <w:rPr>
          <w:rFonts w:hint="eastAsia" w:ascii="仿宋" w:hAnsi="仿宋" w:eastAsia="仿宋" w:cs="仿宋"/>
          <w:b w:val="0"/>
          <w:bCs w:val="0"/>
          <w:sz w:val="32"/>
          <w:szCs w:val="32"/>
        </w:rPr>
        <w:t>为强化我市城市精细化管理目标，着力夯实城市管理基础，更好地提升市容管理服务质量和城市形象，改善城市管理和执法队伍人手不足的实际情况，依据益阳市人民政府相关管理工作要求，我局以劳务派遣形式为各直属大队、重点岗位配置了临聘人员（以下简称：城管协管员）。</w:t>
      </w:r>
      <w:r>
        <w:rPr>
          <w:rFonts w:hint="eastAsia" w:ascii="仿宋" w:hAnsi="仿宋" w:eastAsia="仿宋" w:cs="仿宋"/>
          <w:b w:val="0"/>
          <w:bCs w:val="0"/>
          <w:color w:val="auto"/>
          <w:sz w:val="32"/>
          <w:szCs w:val="32"/>
        </w:rPr>
        <w:t>我局</w:t>
      </w:r>
      <w:r>
        <w:rPr>
          <w:rFonts w:hint="eastAsia" w:ascii="仿宋" w:hAnsi="仿宋" w:eastAsia="仿宋" w:cs="仿宋"/>
          <w:b w:val="0"/>
          <w:bCs w:val="0"/>
          <w:color w:val="auto"/>
          <w:sz w:val="32"/>
          <w:szCs w:val="32"/>
          <w:lang w:eastAsia="zh-CN"/>
        </w:rPr>
        <w:t>与益阳市恒源市容服务公司签订合同，</w:t>
      </w:r>
      <w:r>
        <w:rPr>
          <w:rFonts w:hint="eastAsia" w:ascii="仿宋" w:hAnsi="仿宋" w:eastAsia="仿宋" w:cs="仿宋"/>
          <w:b w:val="0"/>
          <w:bCs w:val="0"/>
          <w:color w:val="auto"/>
          <w:sz w:val="32"/>
          <w:szCs w:val="32"/>
        </w:rPr>
        <w:t>以劳务派遣形式为各直属大队、重点岗位配置了</w:t>
      </w:r>
      <w:r>
        <w:rPr>
          <w:rFonts w:hint="eastAsia" w:ascii="仿宋" w:hAnsi="仿宋" w:eastAsia="仿宋" w:cs="仿宋"/>
          <w:b w:val="0"/>
          <w:bCs w:val="0"/>
          <w:color w:val="auto"/>
          <w:sz w:val="32"/>
          <w:szCs w:val="32"/>
          <w:lang w:eastAsia="zh-CN"/>
        </w:rPr>
        <w:t>协管员</w:t>
      </w:r>
      <w:r>
        <w:rPr>
          <w:rFonts w:hint="eastAsia" w:ascii="仿宋" w:hAnsi="仿宋" w:eastAsia="仿宋" w:cs="仿宋"/>
          <w:b w:val="0"/>
          <w:bCs w:val="0"/>
          <w:color w:val="auto"/>
          <w:sz w:val="32"/>
          <w:szCs w:val="32"/>
          <w:lang w:val="en-US" w:eastAsia="zh-CN"/>
        </w:rPr>
        <w:t>90人。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局以政府采购方式与政通智慧城市运营科技公司益阳分公司签订合同，组建并常态稳定一支至少46人（人工巡查采集员、AI智能识别相关人员25人，坐席员20人,技术人员1人)的队伍，负责智慧城管所覆盖的建成区86.2平方公里，采集范围北至关赖路，东至长张高速、桃花仑东路，南至梅林路、凤溪路，西至志溪河、桃益路(玉皇庙村立牌)，含资阳、赫山、高新三区的事、部件问题信息采集以及依托智慧城管指挥中心系统平台来受理和派遣信息采集员上报、公众举报等不同来源的城市管理问题,对专业部门反馈的处置案件进行分析评价,包含但不限于平台坐席二轮车、无人机与巡查车的使用，局门户网站、微信小程序的运行使用，城管工作群指挥中心工作群,应急联动群，智慧城管街道社区群等信息收集及智慧城管平台内追呼系统、视频会议、对讲机、渣管系统等所有应用系统的运行,拓展系统完善相关的项目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资金使用管理情况。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1.资金到位情况。2023年项目到位资金711.8万元。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2.资金使用情况。2023年支付资金711.8万元，资金执行率100%。</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lang w:val="en-US" w:eastAsia="zh-CN"/>
        </w:rPr>
        <w:t>3.资金使用情况。</w:t>
      </w:r>
      <w:r>
        <w:rPr>
          <w:rFonts w:hint="eastAsia" w:ascii="仿宋" w:hAnsi="仿宋" w:eastAsia="仿宋" w:cs="仿宋"/>
          <w:b w:val="0"/>
          <w:bCs w:val="0"/>
          <w:color w:val="auto"/>
          <w:sz w:val="32"/>
          <w:szCs w:val="32"/>
          <w:lang w:eastAsia="zh-CN"/>
        </w:rPr>
        <w:t>一是</w:t>
      </w:r>
      <w:r>
        <w:rPr>
          <w:rFonts w:hint="eastAsia" w:ascii="仿宋" w:hAnsi="仿宋" w:eastAsia="仿宋" w:cs="仿宋"/>
          <w:b w:val="0"/>
          <w:bCs w:val="0"/>
          <w:color w:val="auto"/>
          <w:sz w:val="32"/>
          <w:szCs w:val="32"/>
        </w:rPr>
        <w:t>依据202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年度“协管员管理项目政采云”合同约定，我局</w:t>
      </w:r>
      <w:r>
        <w:rPr>
          <w:rFonts w:hint="eastAsia" w:ascii="仿宋" w:hAnsi="仿宋" w:eastAsia="仿宋" w:cs="仿宋"/>
          <w:b w:val="0"/>
          <w:bCs w:val="0"/>
          <w:color w:val="auto"/>
          <w:sz w:val="32"/>
          <w:szCs w:val="32"/>
          <w:lang w:eastAsia="zh-CN"/>
        </w:rPr>
        <w:t>每月支付益阳市恒源市容服务公司管理费</w:t>
      </w: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38</w:t>
      </w:r>
      <w:r>
        <w:rPr>
          <w:rFonts w:hint="eastAsia" w:ascii="仿宋" w:hAnsi="仿宋" w:eastAsia="仿宋" w:cs="仿宋"/>
          <w:b w:val="0"/>
          <w:bCs w:val="0"/>
          <w:color w:val="auto"/>
          <w:sz w:val="32"/>
          <w:szCs w:val="32"/>
        </w:rPr>
        <w:t>元/月/人（含教育培训费、招聘费、督查交通费、培训资料费）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二是每月根据考核</w:t>
      </w:r>
      <w:r>
        <w:rPr>
          <w:rFonts w:hint="eastAsia" w:ascii="仿宋" w:hAnsi="仿宋" w:eastAsia="仿宋" w:cs="仿宋"/>
          <w:b w:val="0"/>
          <w:bCs w:val="0"/>
          <w:color w:val="auto"/>
          <w:sz w:val="32"/>
          <w:szCs w:val="32"/>
          <w:lang w:eastAsia="zh-CN"/>
        </w:rPr>
        <w:t>支付</w:t>
      </w:r>
      <w:r>
        <w:rPr>
          <w:rFonts w:hint="eastAsia" w:ascii="仿宋" w:hAnsi="仿宋" w:eastAsia="仿宋" w:cs="仿宋"/>
          <w:b w:val="0"/>
          <w:bCs w:val="0"/>
          <w:color w:val="auto"/>
          <w:sz w:val="32"/>
          <w:szCs w:val="32"/>
          <w:lang w:val="en-US" w:eastAsia="zh-CN"/>
        </w:rPr>
        <w:t>90名协管员工资，并按照</w:t>
      </w:r>
      <w:r>
        <w:rPr>
          <w:rFonts w:hint="eastAsia" w:ascii="仿宋" w:hAnsi="仿宋" w:eastAsia="仿宋" w:cs="仿宋"/>
          <w:b w:val="0"/>
          <w:bCs w:val="0"/>
          <w:color w:val="auto"/>
          <w:sz w:val="32"/>
          <w:szCs w:val="32"/>
        </w:rPr>
        <w:t>社保和公积金管理部门相关年度缴纳标准和规定</w:t>
      </w:r>
      <w:r>
        <w:rPr>
          <w:rFonts w:hint="eastAsia" w:ascii="仿宋" w:hAnsi="仿宋" w:eastAsia="仿宋" w:cs="仿宋"/>
          <w:b w:val="0"/>
          <w:bCs w:val="0"/>
          <w:color w:val="auto"/>
          <w:sz w:val="32"/>
          <w:szCs w:val="32"/>
          <w:lang w:eastAsia="zh-CN"/>
        </w:rPr>
        <w:t>缴纳</w:t>
      </w:r>
      <w:r>
        <w:rPr>
          <w:rFonts w:hint="eastAsia" w:ascii="仿宋" w:hAnsi="仿宋" w:eastAsia="仿宋" w:cs="仿宋"/>
          <w:b w:val="0"/>
          <w:bCs w:val="0"/>
          <w:color w:val="auto"/>
          <w:sz w:val="32"/>
          <w:szCs w:val="32"/>
          <w:lang w:val="en-US" w:eastAsia="zh-CN"/>
        </w:rPr>
        <w:t>五险一金。三是</w:t>
      </w:r>
      <w:r>
        <w:rPr>
          <w:rFonts w:hint="eastAsia" w:ascii="仿宋" w:hAnsi="仿宋" w:eastAsia="仿宋" w:cs="仿宋"/>
          <w:b w:val="0"/>
          <w:bCs w:val="0"/>
          <w:color w:val="auto"/>
          <w:sz w:val="32"/>
          <w:szCs w:val="32"/>
        </w:rPr>
        <w:t>我局所有协管人员在市局党</w:t>
      </w:r>
      <w:r>
        <w:rPr>
          <w:rFonts w:hint="eastAsia" w:ascii="仿宋" w:hAnsi="仿宋" w:eastAsia="仿宋" w:cs="仿宋"/>
          <w:b w:val="0"/>
          <w:bCs w:val="0"/>
          <w:color w:val="auto"/>
          <w:sz w:val="32"/>
          <w:szCs w:val="32"/>
          <w:lang w:eastAsia="zh-CN"/>
        </w:rPr>
        <w:t>组领导下</w:t>
      </w:r>
      <w:r>
        <w:rPr>
          <w:rFonts w:hint="eastAsia" w:ascii="仿宋" w:hAnsi="仿宋" w:eastAsia="仿宋" w:cs="仿宋"/>
          <w:b w:val="0"/>
          <w:bCs w:val="0"/>
          <w:color w:val="auto"/>
          <w:sz w:val="32"/>
          <w:szCs w:val="32"/>
        </w:rPr>
        <w:t>、各</w:t>
      </w:r>
      <w:r>
        <w:rPr>
          <w:rFonts w:hint="eastAsia" w:ascii="仿宋" w:hAnsi="仿宋" w:eastAsia="仿宋" w:cs="仿宋"/>
          <w:b w:val="0"/>
          <w:bCs w:val="0"/>
          <w:color w:val="auto"/>
          <w:sz w:val="32"/>
          <w:szCs w:val="32"/>
          <w:lang w:eastAsia="zh-CN"/>
        </w:rPr>
        <w:t>用人单位规范管理</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全体协管人员</w:t>
      </w:r>
      <w:r>
        <w:rPr>
          <w:rFonts w:hint="eastAsia" w:ascii="仿宋" w:hAnsi="仿宋" w:eastAsia="仿宋" w:cs="仿宋"/>
          <w:b w:val="0"/>
          <w:bCs w:val="0"/>
          <w:color w:val="auto"/>
          <w:sz w:val="32"/>
          <w:szCs w:val="32"/>
        </w:rPr>
        <w:t>不畏高温</w:t>
      </w:r>
      <w:r>
        <w:rPr>
          <w:rFonts w:hint="eastAsia" w:ascii="仿宋" w:hAnsi="仿宋" w:eastAsia="仿宋" w:cs="仿宋"/>
          <w:b w:val="0"/>
          <w:bCs w:val="0"/>
          <w:color w:val="auto"/>
          <w:sz w:val="32"/>
          <w:szCs w:val="32"/>
          <w:lang w:eastAsia="zh-CN"/>
        </w:rPr>
        <w:t>严寒，</w:t>
      </w:r>
      <w:r>
        <w:rPr>
          <w:rFonts w:hint="eastAsia" w:ascii="仿宋" w:hAnsi="仿宋" w:eastAsia="仿宋" w:cs="仿宋"/>
          <w:b w:val="0"/>
          <w:bCs w:val="0"/>
          <w:color w:val="auto"/>
          <w:sz w:val="32"/>
          <w:szCs w:val="32"/>
        </w:rPr>
        <w:t>尤其在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创文</w:t>
      </w:r>
      <w:r>
        <w:rPr>
          <w:rFonts w:hint="eastAsia" w:ascii="仿宋" w:hAnsi="仿宋" w:eastAsia="仿宋" w:cs="仿宋"/>
          <w:b w:val="0"/>
          <w:bCs w:val="0"/>
          <w:color w:val="auto"/>
          <w:sz w:val="32"/>
          <w:szCs w:val="32"/>
          <w:lang w:eastAsia="zh-CN"/>
        </w:rPr>
        <w:t>巩卫</w:t>
      </w:r>
      <w:r>
        <w:rPr>
          <w:rFonts w:hint="eastAsia" w:ascii="仿宋" w:hAnsi="仿宋" w:eastAsia="仿宋" w:cs="仿宋"/>
          <w:b w:val="0"/>
          <w:bCs w:val="0"/>
          <w:color w:val="auto"/>
          <w:sz w:val="32"/>
          <w:szCs w:val="32"/>
        </w:rPr>
        <w:t>”等各项任务中，夜以继日、加班加点、任劳任怨、忠实履职，圆满完成了上级交办的各项工作任务。为了体现市局对临聘人员的关爱之情，</w:t>
      </w:r>
      <w:r>
        <w:rPr>
          <w:rFonts w:hint="eastAsia" w:ascii="仿宋" w:hAnsi="仿宋" w:eastAsia="仿宋" w:cs="仿宋"/>
          <w:b w:val="0"/>
          <w:bCs w:val="0"/>
          <w:color w:val="auto"/>
          <w:sz w:val="32"/>
          <w:szCs w:val="32"/>
          <w:lang w:eastAsia="zh-CN"/>
        </w:rPr>
        <w:t>工作日提供中餐，</w:t>
      </w:r>
      <w:r>
        <w:rPr>
          <w:rFonts w:hint="eastAsia" w:ascii="仿宋" w:hAnsi="仿宋" w:eastAsia="仿宋" w:cs="仿宋"/>
          <w:b w:val="0"/>
          <w:bCs w:val="0"/>
          <w:color w:val="auto"/>
          <w:sz w:val="32"/>
          <w:szCs w:val="32"/>
        </w:rPr>
        <w:t>中秋节</w:t>
      </w:r>
      <w:r>
        <w:rPr>
          <w:rFonts w:hint="eastAsia" w:ascii="仿宋" w:hAnsi="仿宋" w:eastAsia="仿宋" w:cs="仿宋"/>
          <w:b w:val="0"/>
          <w:bCs w:val="0"/>
          <w:color w:val="auto"/>
          <w:sz w:val="32"/>
          <w:szCs w:val="32"/>
          <w:lang w:eastAsia="zh-CN"/>
        </w:rPr>
        <w:t>按照</w:t>
      </w:r>
      <w:r>
        <w:rPr>
          <w:rFonts w:hint="eastAsia" w:ascii="仿宋" w:hAnsi="仿宋" w:eastAsia="仿宋" w:cs="仿宋"/>
          <w:b w:val="0"/>
          <w:bCs w:val="0"/>
          <w:color w:val="auto"/>
          <w:sz w:val="32"/>
          <w:szCs w:val="32"/>
        </w:rPr>
        <w:t>100元/人</w:t>
      </w:r>
      <w:r>
        <w:rPr>
          <w:rFonts w:hint="eastAsia" w:ascii="仿宋" w:hAnsi="仿宋" w:eastAsia="仿宋" w:cs="仿宋"/>
          <w:b w:val="0"/>
          <w:bCs w:val="0"/>
          <w:color w:val="auto"/>
          <w:sz w:val="32"/>
          <w:szCs w:val="32"/>
          <w:lang w:eastAsia="zh-CN"/>
        </w:rPr>
        <w:t>标准</w:t>
      </w:r>
      <w:r>
        <w:rPr>
          <w:rFonts w:hint="eastAsia" w:ascii="仿宋" w:hAnsi="仿宋" w:eastAsia="仿宋" w:cs="仿宋"/>
          <w:b w:val="0"/>
          <w:bCs w:val="0"/>
          <w:color w:val="auto"/>
          <w:sz w:val="32"/>
          <w:szCs w:val="32"/>
        </w:rPr>
        <w:t>为每名协管员发放慰问物资，春节</w:t>
      </w:r>
      <w:r>
        <w:rPr>
          <w:rFonts w:hint="eastAsia" w:ascii="仿宋" w:hAnsi="仿宋" w:eastAsia="仿宋" w:cs="仿宋"/>
          <w:b w:val="0"/>
          <w:bCs w:val="0"/>
          <w:color w:val="auto"/>
          <w:sz w:val="32"/>
          <w:szCs w:val="32"/>
          <w:lang w:eastAsia="zh-CN"/>
        </w:rPr>
        <w:t>按照</w:t>
      </w:r>
      <w:r>
        <w:rPr>
          <w:rFonts w:hint="eastAsia" w:ascii="仿宋" w:hAnsi="仿宋" w:eastAsia="仿宋" w:cs="仿宋"/>
          <w:b w:val="0"/>
          <w:bCs w:val="0"/>
          <w:color w:val="auto"/>
          <w:sz w:val="32"/>
          <w:szCs w:val="32"/>
        </w:rPr>
        <w:t>200元/人</w:t>
      </w:r>
      <w:r>
        <w:rPr>
          <w:rFonts w:hint="eastAsia" w:ascii="仿宋" w:hAnsi="仿宋" w:eastAsia="仿宋" w:cs="仿宋"/>
          <w:b w:val="0"/>
          <w:bCs w:val="0"/>
          <w:color w:val="auto"/>
          <w:sz w:val="32"/>
          <w:szCs w:val="32"/>
          <w:lang w:eastAsia="zh-CN"/>
        </w:rPr>
        <w:t>标准</w:t>
      </w:r>
      <w:r>
        <w:rPr>
          <w:rFonts w:hint="eastAsia" w:ascii="仿宋" w:hAnsi="仿宋" w:eastAsia="仿宋" w:cs="仿宋"/>
          <w:b w:val="0"/>
          <w:bCs w:val="0"/>
          <w:color w:val="auto"/>
          <w:sz w:val="32"/>
          <w:szCs w:val="32"/>
        </w:rPr>
        <w:t>发放慰问物资</w:t>
      </w:r>
      <w:r>
        <w:rPr>
          <w:rFonts w:hint="eastAsia"/>
          <w:sz w:val="28"/>
          <w:szCs w:val="28"/>
          <w:lang w:eastAsia="zh-CN"/>
        </w:rPr>
        <w:t>。</w:t>
      </w:r>
      <w:r>
        <w:rPr>
          <w:rFonts w:hint="eastAsia" w:ascii="仿宋" w:hAnsi="仿宋" w:eastAsia="仿宋" w:cs="仿宋"/>
          <w:b w:val="0"/>
          <w:bCs w:val="0"/>
          <w:color w:val="auto"/>
          <w:sz w:val="32"/>
          <w:szCs w:val="32"/>
          <w:lang w:val="en-US" w:eastAsia="zh-CN"/>
        </w:rPr>
        <w:t>四是配发服装。</w:t>
      </w:r>
      <w:r>
        <w:rPr>
          <w:rFonts w:hint="eastAsia" w:ascii="仿宋" w:hAnsi="仿宋" w:eastAsia="仿宋" w:cs="仿宋"/>
          <w:b w:val="0"/>
          <w:bCs w:val="0"/>
          <w:color w:val="auto"/>
          <w:sz w:val="32"/>
          <w:szCs w:val="32"/>
          <w:lang w:eastAsia="zh-CN"/>
        </w:rPr>
        <w:t>按配发标准为每位协管员配发服装</w:t>
      </w:r>
      <w:r>
        <w:rPr>
          <w:rFonts w:hint="eastAsia" w:ascii="仿宋" w:hAnsi="仿宋" w:eastAsia="仿宋" w:cs="仿宋"/>
          <w:b w:val="0"/>
          <w:bCs w:val="0"/>
          <w:color w:val="auto"/>
          <w:sz w:val="32"/>
          <w:szCs w:val="32"/>
        </w:rPr>
        <w:t>（含春秋执勤服、夏季执勤服、冬季执勤服），执勤马甲。春秋、夏季服装每套使用2年</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冬季执勤服使用3年</w:t>
      </w:r>
      <w:r>
        <w:rPr>
          <w:rFonts w:hint="eastAsia" w:ascii="仿宋" w:hAnsi="仿宋" w:eastAsia="仿宋" w:cs="仿宋"/>
          <w:b w:val="0"/>
          <w:bCs w:val="0"/>
          <w:color w:val="auto"/>
          <w:sz w:val="32"/>
          <w:szCs w:val="32"/>
          <w:lang w:eastAsia="zh-CN"/>
        </w:rPr>
        <w:t>，按期更换</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highlight w:val="none"/>
          <w:u w:val="none"/>
          <w:lang w:val="en-US" w:eastAsia="zh-CN"/>
        </w:rPr>
        <w:t>五是依据“益阳市城市综合管理服务平台运行项目”合同约定，每季度支付政通智慧城市运营科技公司益阳分公司运行服务费70.97万元，预留5%作为考核经费，根据每季度考核结果予以支付。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color w:val="auto"/>
          <w:sz w:val="32"/>
          <w:szCs w:val="32"/>
          <w:lang w:val="en-US" w:eastAsia="zh-CN"/>
        </w:rPr>
        <w:t>4.资金管理情况。</w:t>
      </w:r>
      <w:r>
        <w:rPr>
          <w:rFonts w:hint="eastAsia" w:ascii="仿宋" w:hAnsi="仿宋" w:eastAsia="仿宋" w:cs="仿宋"/>
          <w:b w:val="0"/>
          <w:bCs w:val="0"/>
          <w:color w:val="auto"/>
          <w:sz w:val="32"/>
          <w:szCs w:val="32"/>
          <w:lang w:val="en-US" w:eastAsia="zh-CN"/>
        </w:rPr>
        <w:t>一是严格专款专用，项目资金全部用于协管员聘用支出。二是严格落实政府采购要求，依程序进行政府采购，采购透明、公开，并按采购合同执行。三是加强绩效考核。</w:t>
      </w:r>
      <w:r>
        <w:rPr>
          <w:rFonts w:hint="eastAsia" w:ascii="仿宋" w:hAnsi="仿宋" w:eastAsia="仿宋" w:cs="仿宋"/>
          <w:b w:val="0"/>
          <w:bCs w:val="0"/>
          <w:color w:val="auto"/>
          <w:sz w:val="32"/>
          <w:szCs w:val="32"/>
          <w:lang w:eastAsia="zh-CN"/>
        </w:rPr>
        <w:t>按照</w:t>
      </w:r>
      <w:r>
        <w:rPr>
          <w:rFonts w:hint="eastAsia" w:ascii="仿宋" w:hAnsi="仿宋" w:eastAsia="仿宋" w:cs="仿宋"/>
          <w:b w:val="0"/>
          <w:bCs w:val="0"/>
          <w:color w:val="auto"/>
          <w:sz w:val="32"/>
          <w:szCs w:val="32"/>
          <w:lang w:val="en-US" w:eastAsia="zh-CN"/>
        </w:rPr>
        <w:t>《益阳市城市管理和综合执法局协管员管理办法》（益执通〔2022〕56号文件），对协管员队伍实行更加严格和量化的绩效考核。考核内容包括：制度规范、日常监管、信息采集、创建工作、协调配合、其他工作。我局根据考核内容和考核要求制定了详细的配套实施方案，并严格参照、对应考核标准进行实施。绩效由各大队评定，报市局备案核定绩效工资，一类（优等）绩效工资500元</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月</w:t>
      </w:r>
      <w:r>
        <w:rPr>
          <w:rFonts w:hint="eastAsia" w:ascii="仿宋" w:hAnsi="仿宋" w:eastAsia="仿宋" w:cs="仿宋"/>
          <w:b w:val="0"/>
          <w:bCs w:val="0"/>
          <w:color w:val="auto"/>
          <w:sz w:val="32"/>
          <w:szCs w:val="32"/>
          <w:lang w:val="en-US" w:eastAsia="zh-CN"/>
        </w:rPr>
        <w:t>不超过本单位人数的20%，二类（良好）绩效工资300元</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月</w:t>
      </w:r>
      <w:r>
        <w:rPr>
          <w:rFonts w:hint="eastAsia" w:ascii="仿宋" w:hAnsi="仿宋" w:eastAsia="仿宋" w:cs="仿宋"/>
          <w:b w:val="0"/>
          <w:bCs w:val="0"/>
          <w:color w:val="auto"/>
          <w:sz w:val="32"/>
          <w:szCs w:val="32"/>
          <w:lang w:val="en-US" w:eastAsia="zh-CN"/>
        </w:rPr>
        <w:t>不超过本单位人数的60%，三类（合格）绩效工资100元</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月</w:t>
      </w:r>
      <w:r>
        <w:rPr>
          <w:rFonts w:hint="eastAsia" w:ascii="仿宋" w:hAnsi="仿宋" w:eastAsia="仿宋" w:cs="仿宋"/>
          <w:b w:val="0"/>
          <w:bCs w:val="0"/>
          <w:color w:val="auto"/>
          <w:sz w:val="32"/>
          <w:szCs w:val="32"/>
          <w:lang w:val="en-US" w:eastAsia="zh-CN"/>
        </w:rPr>
        <w:t>不低于本单位人数的20%，不合格绩效工资为0元。</w:t>
      </w:r>
      <w:r>
        <w:rPr>
          <w:rFonts w:hint="eastAsia" w:ascii="仿宋" w:hAnsi="仿宋" w:eastAsia="仿宋" w:cs="仿宋"/>
          <w:b w:val="0"/>
          <w:bCs w:val="0"/>
          <w:color w:val="auto"/>
          <w:sz w:val="32"/>
          <w:szCs w:val="32"/>
          <w:highlight w:val="none"/>
          <w:lang w:val="en-US" w:eastAsia="zh-CN"/>
        </w:rPr>
        <w:t>按照《益阳市城市综合管理服务平台运行考核办法》，对</w:t>
      </w:r>
      <w:r>
        <w:rPr>
          <w:rFonts w:hint="eastAsia" w:ascii="仿宋" w:hAnsi="仿宋" w:eastAsia="仿宋" w:cs="仿宋"/>
          <w:sz w:val="32"/>
          <w:szCs w:val="32"/>
          <w:highlight w:val="none"/>
          <w:lang w:val="en-US" w:eastAsia="zh-CN"/>
        </w:rPr>
        <w:t>政通智慧城市运营科技有限公司益阳分公司进行考核。考核包括局党组和指挥中心考核两大部分，考核总分为</w:t>
      </w:r>
      <w:r>
        <w:rPr>
          <w:rFonts w:hint="default" w:ascii="Times New Roman" w:hAnsi="Times New Roman" w:eastAsia="仿宋" w:cs="Times New Roman"/>
          <w:sz w:val="32"/>
          <w:szCs w:val="32"/>
          <w:highlight w:val="none"/>
          <w:lang w:val="en-US" w:eastAsia="zh-CN"/>
        </w:rPr>
        <w:t>100</w:t>
      </w:r>
      <w:r>
        <w:rPr>
          <w:rFonts w:hint="eastAsia" w:ascii="仿宋" w:hAnsi="仿宋" w:eastAsia="仿宋" w:cs="仿宋"/>
          <w:sz w:val="32"/>
          <w:szCs w:val="32"/>
          <w:highlight w:val="none"/>
          <w:lang w:val="en-US" w:eastAsia="zh-CN"/>
        </w:rPr>
        <w:t>分，按季度考核。</w:t>
      </w:r>
      <w:r>
        <w:rPr>
          <w:rFonts w:hint="eastAsia" w:ascii="Times New Roman" w:hAnsi="Times New Roman" w:eastAsia="仿宋" w:cs="Times New Roman"/>
          <w:sz w:val="32"/>
          <w:szCs w:val="32"/>
          <w:highlight w:val="none"/>
          <w:lang w:val="en-US" w:eastAsia="zh-CN"/>
        </w:rPr>
        <w:t>90</w:t>
      </w:r>
      <w:r>
        <w:rPr>
          <w:rFonts w:hint="eastAsia" w:ascii="仿宋" w:hAnsi="仿宋" w:eastAsia="仿宋" w:cs="仿宋"/>
          <w:sz w:val="32"/>
          <w:szCs w:val="32"/>
          <w:highlight w:val="none"/>
          <w:lang w:val="en-US" w:eastAsia="zh-CN"/>
        </w:rPr>
        <w:t>分（含）及以上，全额支付本季度暂扣的专项考核；</w:t>
      </w:r>
      <w:r>
        <w:rPr>
          <w:rFonts w:hint="eastAsia" w:ascii="Times New Roman" w:hAnsi="Times New Roman" w:eastAsia="仿宋" w:cs="Times New Roman"/>
          <w:sz w:val="32"/>
          <w:szCs w:val="32"/>
          <w:highlight w:val="none"/>
          <w:lang w:val="en-US" w:eastAsia="zh-CN"/>
        </w:rPr>
        <w:t>85</w:t>
      </w:r>
      <w:r>
        <w:rPr>
          <w:rFonts w:hint="eastAsia" w:ascii="仿宋" w:hAnsi="仿宋" w:eastAsia="仿宋" w:cs="仿宋"/>
          <w:sz w:val="32"/>
          <w:szCs w:val="32"/>
          <w:highlight w:val="none"/>
          <w:lang w:val="en-US" w:eastAsia="zh-CN"/>
        </w:rPr>
        <w:t>分（含）—</w:t>
      </w:r>
      <w:r>
        <w:rPr>
          <w:rFonts w:hint="eastAsia" w:ascii="Times New Roman" w:hAnsi="Times New Roman" w:eastAsia="仿宋" w:cs="Times New Roman"/>
          <w:sz w:val="32"/>
          <w:szCs w:val="32"/>
          <w:highlight w:val="none"/>
          <w:lang w:val="en-US" w:eastAsia="zh-CN"/>
        </w:rPr>
        <w:t>90</w:t>
      </w:r>
      <w:r>
        <w:rPr>
          <w:rFonts w:hint="eastAsia" w:ascii="仿宋" w:hAnsi="仿宋" w:eastAsia="仿宋" w:cs="仿宋"/>
          <w:sz w:val="32"/>
          <w:szCs w:val="32"/>
          <w:highlight w:val="none"/>
          <w:lang w:val="en-US" w:eastAsia="zh-CN"/>
        </w:rPr>
        <w:t>分，支付本季度暂支付本季度暂扣的专项考核经费的</w:t>
      </w:r>
      <w:r>
        <w:rPr>
          <w:rFonts w:hint="eastAsia" w:ascii="Times New Roman" w:hAnsi="Times New Roman" w:eastAsia="仿宋" w:cs="Times New Roman"/>
          <w:sz w:val="32"/>
          <w:szCs w:val="32"/>
          <w:highlight w:val="none"/>
          <w:lang w:val="en-US" w:eastAsia="zh-CN"/>
        </w:rPr>
        <w:t>90%</w:t>
      </w:r>
      <w:r>
        <w:rPr>
          <w:rFonts w:hint="eastAsia" w:ascii="仿宋" w:hAnsi="仿宋" w:eastAsia="仿宋" w:cs="仿宋"/>
          <w:sz w:val="32"/>
          <w:szCs w:val="32"/>
          <w:highlight w:val="none"/>
          <w:lang w:val="en-US" w:eastAsia="zh-CN"/>
        </w:rPr>
        <w:t>；</w:t>
      </w:r>
      <w:r>
        <w:rPr>
          <w:rFonts w:hint="eastAsia" w:ascii="Times New Roman" w:hAnsi="Times New Roman" w:eastAsia="仿宋" w:cs="Times New Roman"/>
          <w:sz w:val="32"/>
          <w:szCs w:val="32"/>
          <w:highlight w:val="none"/>
          <w:lang w:val="en-US" w:eastAsia="zh-CN"/>
        </w:rPr>
        <w:t>80</w:t>
      </w:r>
      <w:r>
        <w:rPr>
          <w:rFonts w:hint="eastAsia" w:ascii="仿宋" w:hAnsi="仿宋" w:eastAsia="仿宋" w:cs="仿宋"/>
          <w:sz w:val="32"/>
          <w:szCs w:val="32"/>
          <w:highlight w:val="none"/>
          <w:lang w:val="en-US" w:eastAsia="zh-CN"/>
        </w:rPr>
        <w:t>分（含）—</w:t>
      </w:r>
      <w:r>
        <w:rPr>
          <w:rFonts w:hint="eastAsia" w:ascii="Times New Roman" w:hAnsi="Times New Roman" w:eastAsia="仿宋" w:cs="Times New Roman"/>
          <w:sz w:val="32"/>
          <w:szCs w:val="32"/>
          <w:highlight w:val="none"/>
          <w:lang w:val="en-US" w:eastAsia="zh-CN"/>
        </w:rPr>
        <w:t>85</w:t>
      </w:r>
      <w:r>
        <w:rPr>
          <w:rFonts w:hint="eastAsia" w:ascii="仿宋" w:hAnsi="仿宋" w:eastAsia="仿宋" w:cs="仿宋"/>
          <w:sz w:val="32"/>
          <w:szCs w:val="32"/>
          <w:highlight w:val="none"/>
          <w:lang w:val="en-US" w:eastAsia="zh-CN"/>
        </w:rPr>
        <w:t>分，支付本季度暂支付本季度暂扣的专专项考核经费的</w:t>
      </w:r>
      <w:r>
        <w:rPr>
          <w:rFonts w:hint="eastAsia" w:ascii="Times New Roman" w:hAnsi="Times New Roman" w:eastAsia="仿宋" w:cs="Times New Roman"/>
          <w:sz w:val="32"/>
          <w:szCs w:val="32"/>
          <w:highlight w:val="none"/>
          <w:lang w:val="en-US" w:eastAsia="zh-CN"/>
        </w:rPr>
        <w:t>70%</w:t>
      </w:r>
      <w:r>
        <w:rPr>
          <w:rFonts w:hint="eastAsia" w:ascii="仿宋" w:hAnsi="仿宋" w:eastAsia="仿宋" w:cs="仿宋"/>
          <w:sz w:val="32"/>
          <w:szCs w:val="32"/>
          <w:highlight w:val="none"/>
          <w:lang w:val="en-US" w:eastAsia="zh-CN"/>
        </w:rPr>
        <w:t>，并由甲方进行书面警告；</w:t>
      </w:r>
      <w:r>
        <w:rPr>
          <w:rFonts w:hint="eastAsia" w:ascii="Times New Roman" w:hAnsi="Times New Roman" w:eastAsia="仿宋" w:cs="Times New Roman"/>
          <w:sz w:val="32"/>
          <w:szCs w:val="32"/>
          <w:highlight w:val="none"/>
          <w:lang w:val="en-US" w:eastAsia="zh-CN"/>
        </w:rPr>
        <w:t>80</w:t>
      </w:r>
      <w:r>
        <w:rPr>
          <w:rFonts w:hint="eastAsia" w:ascii="仿宋" w:hAnsi="仿宋" w:eastAsia="仿宋" w:cs="仿宋"/>
          <w:sz w:val="32"/>
          <w:szCs w:val="32"/>
          <w:highlight w:val="none"/>
          <w:lang w:val="en-US" w:eastAsia="zh-CN"/>
        </w:rPr>
        <w:t>分以下，扣除本季度暂扣的全部考核经费。连续两季度得分低于</w:t>
      </w:r>
      <w:r>
        <w:rPr>
          <w:rFonts w:hint="eastAsia" w:ascii="Times New Roman" w:hAnsi="Times New Roman" w:eastAsia="仿宋" w:cs="Times New Roman"/>
          <w:sz w:val="32"/>
          <w:szCs w:val="32"/>
          <w:highlight w:val="none"/>
          <w:lang w:val="en-US" w:eastAsia="zh-CN"/>
        </w:rPr>
        <w:t>85</w:t>
      </w:r>
      <w:r>
        <w:rPr>
          <w:rFonts w:hint="eastAsia" w:ascii="仿宋" w:hAnsi="仿宋" w:eastAsia="仿宋" w:cs="仿宋"/>
          <w:sz w:val="32"/>
          <w:szCs w:val="32"/>
          <w:highlight w:val="none"/>
          <w:lang w:val="en-US" w:eastAsia="zh-CN"/>
        </w:rPr>
        <w:t>分，乙方高层领导现场进行情况说明，并落实项目整改；连续三个季度得分低于</w:t>
      </w:r>
      <w:r>
        <w:rPr>
          <w:rFonts w:hint="eastAsia" w:ascii="Times New Roman" w:hAnsi="Times New Roman" w:eastAsia="仿宋" w:cs="Times New Roman"/>
          <w:sz w:val="32"/>
          <w:szCs w:val="32"/>
          <w:highlight w:val="none"/>
          <w:lang w:val="en-US" w:eastAsia="zh-CN"/>
        </w:rPr>
        <w:t>85</w:t>
      </w:r>
      <w:r>
        <w:rPr>
          <w:rFonts w:hint="eastAsia" w:ascii="仿宋" w:hAnsi="仿宋" w:eastAsia="仿宋" w:cs="仿宋"/>
          <w:sz w:val="32"/>
          <w:szCs w:val="32"/>
          <w:highlight w:val="none"/>
          <w:lang w:val="en-US" w:eastAsia="zh-CN"/>
        </w:rPr>
        <w:t>分，视乙方严重违约，甲有权解除平台运行合同。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（三）绩效目标完成程度。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协管员聘用经费项目的绩效总目标完成情况：保障协管员工资按时足额发放，“五险一金”按时缴纳，加班费用、节日慰问、绩效考核奖励及时发放，协管员制服及时更换，劳务派遣费、运行服务费及时支付。进一步巩固提升协管员队伍的建设水平，协管员人员充足，队伍稳定，能有效地辅助开展城市管理工作，改善了城市管理和执法队伍人手不足的实际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阶段性目标完成情况：协管员工资按月足额发放，绩效考核奖励、加班费用据实按月发放，“五险一金”按规定缴纳，保障协管员的基本权益。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kern w:val="2"/>
          <w:sz w:val="32"/>
          <w:szCs w:val="32"/>
          <w:lang w:val="en-US" w:eastAsia="zh-CN" w:bidi="ar-SA"/>
        </w:rPr>
        <w:t>实现的产出情况。</w:t>
      </w:r>
      <w:r>
        <w:rPr>
          <w:rFonts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eastAsia="zh-CN"/>
        </w:rPr>
        <w:t>.</w:t>
      </w:r>
      <w:r>
        <w:rPr>
          <w:rFonts w:ascii="仿宋" w:hAnsi="仿宋" w:eastAsia="仿宋" w:cs="仿宋"/>
          <w:b w:val="0"/>
          <w:bCs w:val="0"/>
          <w:color w:val="auto"/>
          <w:sz w:val="32"/>
          <w:szCs w:val="32"/>
        </w:rPr>
        <w:t>宣传城市管理方面的法律、法规和规章，协助城管执法人员开展城</w:t>
      </w:r>
      <w:r>
        <w:rPr>
          <w:rFonts w:hint="eastAsia" w:ascii="仿宋" w:hAnsi="仿宋" w:eastAsia="仿宋" w:cs="仿宋"/>
          <w:b w:val="0"/>
          <w:bCs w:val="0"/>
          <w:color w:val="auto"/>
          <w:sz w:val="32"/>
          <w:szCs w:val="32"/>
        </w:rPr>
        <w:t>市</w:t>
      </w:r>
      <w:r>
        <w:rPr>
          <w:rFonts w:ascii="仿宋" w:hAnsi="仿宋" w:eastAsia="仿宋" w:cs="仿宋"/>
          <w:b w:val="0"/>
          <w:bCs w:val="0"/>
          <w:color w:val="auto"/>
          <w:sz w:val="32"/>
          <w:szCs w:val="32"/>
        </w:rPr>
        <w:t>管理工作，主动参与并动员群众和社会单位开展城市环境整治工作和公益活动； 2</w:t>
      </w:r>
      <w:r>
        <w:rPr>
          <w:rFonts w:hint="eastAsia" w:ascii="仿宋" w:hAnsi="仿宋" w:eastAsia="仿宋" w:cs="仿宋"/>
          <w:b w:val="0"/>
          <w:bCs w:val="0"/>
          <w:color w:val="auto"/>
          <w:sz w:val="32"/>
          <w:szCs w:val="32"/>
          <w:lang w:val="en-US" w:eastAsia="zh-CN"/>
        </w:rPr>
        <w:t>.</w:t>
      </w:r>
      <w:r>
        <w:rPr>
          <w:rFonts w:ascii="仿宋" w:hAnsi="仿宋" w:eastAsia="仿宋" w:cs="仿宋"/>
          <w:b w:val="0"/>
          <w:bCs w:val="0"/>
          <w:color w:val="auto"/>
          <w:sz w:val="32"/>
          <w:szCs w:val="32"/>
        </w:rPr>
        <w:t>对所辖区域实行动态巡视检查，劝阻和制止所发现的违反城市管理法规、规章的行为</w:t>
      </w:r>
      <w:r>
        <w:rPr>
          <w:rFonts w:hint="eastAsia" w:ascii="仿宋" w:hAnsi="仿宋" w:eastAsia="仿宋" w:cs="仿宋"/>
          <w:b w:val="0"/>
          <w:bCs w:val="0"/>
          <w:color w:val="auto"/>
          <w:sz w:val="32"/>
          <w:szCs w:val="32"/>
        </w:rPr>
        <w:t>，</w:t>
      </w:r>
      <w:r>
        <w:rPr>
          <w:rFonts w:ascii="仿宋" w:hAnsi="仿宋" w:eastAsia="仿宋" w:cs="仿宋"/>
          <w:b w:val="0"/>
          <w:bCs w:val="0"/>
          <w:color w:val="auto"/>
          <w:sz w:val="32"/>
          <w:szCs w:val="32"/>
        </w:rPr>
        <w:t>并协助城管执法人员督促违法行为人改正违法行为；3</w:t>
      </w:r>
      <w:r>
        <w:rPr>
          <w:rFonts w:hint="eastAsia" w:ascii="仿宋" w:hAnsi="仿宋" w:eastAsia="仿宋" w:cs="仿宋"/>
          <w:b w:val="0"/>
          <w:bCs w:val="0"/>
          <w:color w:val="auto"/>
          <w:sz w:val="32"/>
          <w:szCs w:val="32"/>
          <w:lang w:val="en-US" w:eastAsia="zh-CN"/>
        </w:rPr>
        <w:t>.</w:t>
      </w:r>
      <w:r>
        <w:rPr>
          <w:rFonts w:ascii="仿宋" w:hAnsi="仿宋" w:eastAsia="仿宋" w:cs="仿宋"/>
          <w:b w:val="0"/>
          <w:bCs w:val="0"/>
          <w:color w:val="auto"/>
          <w:sz w:val="32"/>
          <w:szCs w:val="32"/>
        </w:rPr>
        <w:t>收集并及时反映社区、社会单位、群众对城市管理工作方面的意见和建议，</w:t>
      </w:r>
      <w:r>
        <w:rPr>
          <w:rFonts w:hint="eastAsia" w:ascii="仿宋" w:hAnsi="仿宋" w:eastAsia="仿宋" w:cs="仿宋"/>
          <w:b w:val="0"/>
          <w:bCs w:val="0"/>
          <w:color w:val="auto"/>
          <w:sz w:val="32"/>
          <w:szCs w:val="32"/>
        </w:rPr>
        <w:t>进行</w:t>
      </w:r>
      <w:r>
        <w:rPr>
          <w:rFonts w:ascii="仿宋" w:hAnsi="仿宋" w:eastAsia="仿宋" w:cs="仿宋"/>
          <w:b w:val="0"/>
          <w:bCs w:val="0"/>
          <w:color w:val="auto"/>
          <w:sz w:val="32"/>
          <w:szCs w:val="32"/>
        </w:rPr>
        <w:t>信息报送工作，充分发挥桥梁纽带作用； 4</w:t>
      </w:r>
      <w:r>
        <w:rPr>
          <w:rFonts w:hint="eastAsia" w:ascii="仿宋" w:hAnsi="仿宋" w:eastAsia="仿宋" w:cs="仿宋"/>
          <w:b w:val="0"/>
          <w:bCs w:val="0"/>
          <w:color w:val="auto"/>
          <w:sz w:val="32"/>
          <w:szCs w:val="32"/>
          <w:lang w:val="en-US" w:eastAsia="zh-CN"/>
        </w:rPr>
        <w:t>.</w:t>
      </w:r>
      <w:r>
        <w:rPr>
          <w:rFonts w:ascii="仿宋" w:hAnsi="仿宋" w:eastAsia="仿宋" w:cs="仿宋"/>
          <w:b w:val="0"/>
          <w:bCs w:val="0"/>
          <w:color w:val="auto"/>
          <w:sz w:val="32"/>
          <w:szCs w:val="32"/>
        </w:rPr>
        <w:t>协助城管执法人员拆除违法建设，完成所属</w:t>
      </w:r>
      <w:r>
        <w:rPr>
          <w:rFonts w:hint="eastAsia" w:ascii="仿宋" w:hAnsi="仿宋" w:eastAsia="仿宋" w:cs="仿宋"/>
          <w:b w:val="0"/>
          <w:bCs w:val="0"/>
          <w:color w:val="auto"/>
          <w:sz w:val="32"/>
          <w:szCs w:val="32"/>
        </w:rPr>
        <w:t>单位</w:t>
      </w:r>
      <w:r>
        <w:rPr>
          <w:rFonts w:ascii="仿宋" w:hAnsi="仿宋" w:eastAsia="仿宋" w:cs="仿宋"/>
          <w:b w:val="0"/>
          <w:bCs w:val="0"/>
          <w:color w:val="auto"/>
          <w:sz w:val="32"/>
          <w:szCs w:val="32"/>
        </w:rPr>
        <w:t>交办的临时性工作任务</w:t>
      </w: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协助渣土运输管理大队，广告管理大队进行综合治理；6</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完成城市</w:t>
      </w:r>
      <w:r>
        <w:rPr>
          <w:rFonts w:ascii="仿宋" w:hAnsi="仿宋" w:eastAsia="仿宋" w:cs="仿宋"/>
          <w:b w:val="0"/>
          <w:bCs w:val="0"/>
          <w:color w:val="auto"/>
          <w:sz w:val="32"/>
          <w:szCs w:val="32"/>
        </w:rPr>
        <w:t>管理网格化</w:t>
      </w:r>
      <w:r>
        <w:rPr>
          <w:rFonts w:hint="eastAsia" w:ascii="仿宋" w:hAnsi="仿宋" w:eastAsia="仿宋" w:cs="仿宋"/>
          <w:b w:val="0"/>
          <w:bCs w:val="0"/>
          <w:color w:val="auto"/>
          <w:sz w:val="32"/>
          <w:szCs w:val="32"/>
        </w:rPr>
        <w:t>“门前三包”等在内的其他工作</w:t>
      </w:r>
      <w:r>
        <w:rPr>
          <w:rFonts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取得的效益情况。</w:t>
      </w:r>
      <w:r>
        <w:rPr>
          <w:rFonts w:hint="eastAsia" w:ascii="仿宋" w:hAnsi="仿宋" w:eastAsia="仿宋" w:cs="仿宋"/>
          <w:b w:val="0"/>
          <w:bCs w:val="0"/>
          <w:color w:val="auto"/>
          <w:sz w:val="32"/>
          <w:szCs w:val="32"/>
        </w:rPr>
        <w:t>通过常抓不懈的精细化管理，协管员队伍服务水平有了质的飞跃，</w:t>
      </w:r>
      <w:r>
        <w:rPr>
          <w:rFonts w:hint="eastAsia" w:ascii="仿宋" w:hAnsi="仿宋" w:eastAsia="仿宋" w:cs="仿宋"/>
          <w:b w:val="0"/>
          <w:bCs w:val="0"/>
          <w:color w:val="auto"/>
          <w:sz w:val="32"/>
          <w:szCs w:val="32"/>
          <w:lang w:eastAsia="zh-CN"/>
        </w:rPr>
        <w:t>有效补充了我局城管执法队伍力量的不足，</w:t>
      </w:r>
      <w:r>
        <w:rPr>
          <w:rFonts w:hint="eastAsia" w:ascii="仿宋" w:hAnsi="仿宋" w:eastAsia="仿宋" w:cs="仿宋"/>
          <w:b w:val="0"/>
          <w:bCs w:val="0"/>
          <w:color w:val="auto"/>
          <w:sz w:val="32"/>
          <w:szCs w:val="32"/>
        </w:rPr>
        <w:t>在市容管理服务</w:t>
      </w:r>
      <w:r>
        <w:rPr>
          <w:rFonts w:hint="eastAsia" w:ascii="仿宋" w:hAnsi="仿宋" w:eastAsia="仿宋" w:cs="仿宋"/>
          <w:b w:val="0"/>
          <w:bCs w:val="0"/>
          <w:color w:val="auto"/>
          <w:sz w:val="32"/>
          <w:szCs w:val="32"/>
          <w:lang w:eastAsia="zh-CN"/>
        </w:rPr>
        <w:t>与辅助执法</w:t>
      </w:r>
      <w:r>
        <w:rPr>
          <w:rFonts w:hint="eastAsia" w:ascii="仿宋" w:hAnsi="仿宋" w:eastAsia="仿宋" w:cs="仿宋"/>
          <w:b w:val="0"/>
          <w:bCs w:val="0"/>
          <w:color w:val="auto"/>
          <w:sz w:val="32"/>
          <w:szCs w:val="32"/>
        </w:rPr>
        <w:t>，尤其在</w:t>
      </w:r>
      <w:r>
        <w:rPr>
          <w:rFonts w:hint="eastAsia" w:ascii="仿宋" w:hAnsi="仿宋" w:eastAsia="仿宋" w:cs="仿宋"/>
          <w:b w:val="0"/>
          <w:bCs w:val="0"/>
          <w:color w:val="auto"/>
          <w:sz w:val="32"/>
          <w:szCs w:val="32"/>
          <w:lang w:eastAsia="zh-CN"/>
        </w:rPr>
        <w:t>文明城市创建和巩固国家卫生城市创建成果</w:t>
      </w:r>
      <w:r>
        <w:rPr>
          <w:rFonts w:hint="eastAsia" w:ascii="仿宋" w:hAnsi="仿宋" w:eastAsia="仿宋" w:cs="仿宋"/>
          <w:b w:val="0"/>
          <w:bCs w:val="0"/>
          <w:color w:val="auto"/>
          <w:sz w:val="32"/>
          <w:szCs w:val="32"/>
        </w:rPr>
        <w:t>做出了比较突出的贡献</w:t>
      </w:r>
      <w:r>
        <w:rPr>
          <w:rFonts w:hint="eastAsia" w:ascii="仿宋" w:hAnsi="仿宋" w:eastAsia="仿宋" w:cs="仿宋"/>
          <w:b w:val="0"/>
          <w:bCs w:val="0"/>
          <w:color w:val="auto"/>
          <w:sz w:val="32"/>
          <w:szCs w:val="32"/>
          <w:lang w:eastAsia="zh-CN"/>
        </w:rPr>
        <w:t>，在城市内涝和雨雪冰冻天气应急工作中发挥重要任用</w:t>
      </w:r>
      <w:r>
        <w:rPr>
          <w:rFonts w:hint="eastAsia" w:ascii="仿宋" w:hAnsi="仿宋" w:eastAsia="仿宋" w:cs="仿宋"/>
          <w:b w:val="0"/>
          <w:bCs w:val="0"/>
          <w:color w:val="auto"/>
          <w:sz w:val="32"/>
          <w:szCs w:val="32"/>
        </w:rPr>
        <w:t>。大范围有效制止了沿街违章占道堆码、经营的行为；有效遏制了市民乱堆、乱倒、乱扔的违法行为；协助规范了人行道车辆乱停、乱放的行为；及时通报并协助制止了无证开挖城市道路的行为；大范围清理和制止了乱贴、乱写广告、标语、电话号码的行为；协助制止了垃圾清运、渣土运输等车辆未封盖严密、沿街撒落、泄漏的行为；及时通报和协助制止损坏、污染城市市政设施的行为，确保了市民生活、出行的安全；协助执法队员督促和落实了“门前三包责任制”；协助并执行了其他影响城市市容环境的行为</w:t>
      </w:r>
      <w:r>
        <w:rPr>
          <w:rFonts w:hint="eastAsia" w:ascii="仿宋" w:hAnsi="仿宋" w:eastAsia="仿宋" w:cs="仿宋"/>
          <w:b w:val="0"/>
          <w:bCs w:val="0"/>
          <w:color w:val="auto"/>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二、部门评价工作开展情况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为进一步加强部门责任意识，强化财政支出绩效理念，规范财政资金管理，提高资金使用绩效，根据《益阳市财政局关于开展2023年度部门绩效自评和部门评价工作的通知》要求，我局成立了绩效评价工作小组，对本项目资金开展绩效评价工作。根据自评要求，梳理了项目资金的使用管理情况和绩效情况，项目绩效目标的设定和完成情况，有序开展绩效评价，形成了评价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三、综合评价结论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方正仿宋简体" w:hAnsi="方正仿宋简体" w:eastAsia="方正仿宋简体" w:cs="方正仿宋简体"/>
          <w:color w:val="auto"/>
          <w:sz w:val="32"/>
          <w:szCs w:val="32"/>
          <w:lang w:val="en-US" w:eastAsia="zh-CN"/>
        </w:rPr>
        <w:t>自评得分100分，自评结论为优秀。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四、绩效评价指标分析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楷体" w:hAnsi="楷体" w:eastAsia="楷体" w:cs="楷体"/>
          <w:color w:val="auto"/>
          <w:sz w:val="32"/>
          <w:szCs w:val="32"/>
          <w:lang w:val="en-US" w:eastAsia="zh-CN"/>
        </w:rPr>
        <w:t>（一）预算支出决策情况。</w:t>
      </w:r>
      <w:r>
        <w:rPr>
          <w:rFonts w:hint="eastAsia" w:ascii="方正仿宋简体" w:hAnsi="方正仿宋简体" w:eastAsia="方正仿宋简体" w:cs="方正仿宋简体"/>
          <w:color w:val="auto"/>
          <w:sz w:val="32"/>
          <w:szCs w:val="32"/>
          <w:lang w:val="en-US" w:eastAsia="zh-CN"/>
        </w:rPr>
        <w:t>项目立项依据充分，符合政策要求，属于部门职责所需。预算支出属于公共财政支持范畴，与部门内部其他预算不重复。项目立项程序规范，预算支出按照规定程序设立，纳入了2023年城市维护资金计划。审批文件、采购流程符合相关要求，严格按照政府采购程序实施。绩效目标设定充分考虑实际工作目标，绩效指标明确，清晰，能充分反映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楷体" w:hAnsi="楷体" w:eastAsia="楷体" w:cs="楷体"/>
          <w:color w:val="auto"/>
          <w:sz w:val="32"/>
          <w:szCs w:val="32"/>
          <w:lang w:val="en-US" w:eastAsia="zh-CN"/>
        </w:rPr>
        <w:t>（二）预算执行过程情况。</w:t>
      </w:r>
      <w:r>
        <w:rPr>
          <w:rFonts w:hint="eastAsia" w:ascii="方正仿宋简体" w:hAnsi="方正仿宋简体" w:eastAsia="方正仿宋简体" w:cs="方正仿宋简体"/>
          <w:color w:val="auto"/>
          <w:sz w:val="32"/>
          <w:szCs w:val="32"/>
          <w:lang w:val="en-US" w:eastAsia="zh-CN"/>
        </w:rPr>
        <w:t>2023年协管员聘用经费项目实际到位资金与预算资金的比率为100%，项目预算资金按照计划执行，项目资金使用符合相关的财务管理制度规定，项目实施符合相关管理规定。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宋体" w:cs="Arial"/>
          <w:color w:val="000000"/>
          <w:sz w:val="28"/>
          <w:szCs w:val="28"/>
        </w:rPr>
      </w:pPr>
      <w:r>
        <w:rPr>
          <w:rFonts w:hint="eastAsia" w:ascii="楷体" w:hAnsi="楷体" w:eastAsia="楷体" w:cs="楷体"/>
          <w:color w:val="auto"/>
          <w:kern w:val="2"/>
          <w:sz w:val="32"/>
          <w:szCs w:val="32"/>
          <w:lang w:val="en-US" w:eastAsia="zh-CN" w:bidi="ar-SA"/>
        </w:rPr>
        <w:t>（三）预算支出产出情况。</w:t>
      </w:r>
      <w:r>
        <w:rPr>
          <w:rFonts w:hint="eastAsia" w:ascii="方正仿宋简体" w:hAnsi="方正仿宋简体" w:eastAsia="方正仿宋简体" w:cs="方正仿宋简体"/>
          <w:color w:val="auto"/>
          <w:sz w:val="32"/>
          <w:szCs w:val="32"/>
          <w:lang w:val="en-US" w:eastAsia="zh-CN"/>
        </w:rPr>
        <w:t>聘用协管员人数不少于90人，坐席员和信息采集员不少于</w:t>
      </w:r>
      <w:r>
        <w:rPr>
          <w:rFonts w:hint="eastAsia" w:ascii="方正仿宋简体" w:hAnsi="方正仿宋简体" w:eastAsia="方正仿宋简体" w:cs="方正仿宋简体"/>
          <w:color w:val="auto"/>
          <w:sz w:val="32"/>
          <w:szCs w:val="32"/>
          <w:highlight w:val="none"/>
          <w:lang w:val="en-US" w:eastAsia="zh-CN"/>
        </w:rPr>
        <w:t>46</w:t>
      </w:r>
      <w:r>
        <w:rPr>
          <w:rFonts w:hint="eastAsia" w:ascii="方正仿宋简体" w:hAnsi="方正仿宋简体" w:eastAsia="方正仿宋简体" w:cs="方正仿宋简体"/>
          <w:color w:val="auto"/>
          <w:sz w:val="32"/>
          <w:szCs w:val="32"/>
          <w:lang w:val="en-US" w:eastAsia="zh-CN"/>
        </w:rPr>
        <w:t>人。人员退出及时补充，协管员队伍整体稳定。根据考核情况，协管员工资与绩效每月按时足额发放到位，“五险一金”及时按标准缴纳。协管员劳务派遣费按合同支付。适时组织协管员队伍培训，认真贯彻落实协管员队伍管理相关工作纪律和工作要求，切实加强和规范城管协管员日常工作行为规范、队容风纪、安全生产和普及相关法律知识，提升队伍整体素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楷体" w:hAnsi="楷体" w:eastAsia="方正仿宋简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（四）预算支出效益情况。</w:t>
      </w:r>
      <w:r>
        <w:rPr>
          <w:rFonts w:hint="eastAsia" w:ascii="方正仿宋简体" w:hAnsi="方正仿宋简体" w:eastAsia="方正仿宋简体" w:cs="方正仿宋简体"/>
          <w:color w:val="auto"/>
          <w:sz w:val="32"/>
          <w:szCs w:val="32"/>
          <w:lang w:val="en-US" w:eastAsia="zh-CN"/>
        </w:rPr>
        <w:t>2023年协管员聘用经费项目有效降低了城市管理成本，弥补了受执法体制改革，城管执法人员补充不到位带来的影响。提供一定的就业岗位，一定程度上缓解了就业难题，对军转干部、退役士兵同等条件下优先录用，聘用军转干部1人，退伍兵7人。协管员队伍协助城管执法人员积极履职，</w:t>
      </w:r>
      <w:r>
        <w:rPr>
          <w:rFonts w:ascii="Times New Roman" w:hAnsi="Times New Roman" w:eastAsia="方正仿宋简体"/>
          <w:color w:val="000000"/>
          <w:sz w:val="32"/>
          <w:szCs w:val="32"/>
        </w:rPr>
        <w:t>持续强化</w:t>
      </w:r>
      <w:r>
        <w:rPr>
          <w:rFonts w:hint="eastAsia" w:ascii="Times New Roman" w:hAnsi="Times New Roman" w:eastAsia="方正仿宋简体"/>
          <w:color w:val="000000"/>
          <w:sz w:val="32"/>
          <w:szCs w:val="32"/>
          <w:lang w:eastAsia="zh-CN"/>
        </w:rPr>
        <w:t>城市</w:t>
      </w:r>
      <w:r>
        <w:rPr>
          <w:rFonts w:ascii="Times New Roman" w:hAnsi="Times New Roman" w:eastAsia="方正仿宋简体"/>
          <w:color w:val="000000"/>
          <w:sz w:val="32"/>
          <w:szCs w:val="32"/>
        </w:rPr>
        <w:t>精细化管理水平，集中开展停车秩序整治、早夜市整治、城区养犬整治、</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十乱</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六边</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整治等</w:t>
      </w:r>
      <w:r>
        <w:rPr>
          <w:rFonts w:hint="eastAsia" w:ascii="Times New Roman" w:hAnsi="Times New Roman" w:eastAsia="方正仿宋简体"/>
          <w:color w:val="000000"/>
          <w:sz w:val="32"/>
          <w:szCs w:val="32"/>
          <w:lang w:eastAsia="zh-CN"/>
        </w:rPr>
        <w:t>，城市序化、净化、亮化、绿化、美化水平不断提升。</w:t>
      </w:r>
      <w:r>
        <w:rPr>
          <w:rFonts w:hint="eastAsia" w:ascii="仿宋" w:hAnsi="仿宋" w:eastAsia="仿宋" w:cs="仿宋"/>
          <w:b w:val="0"/>
          <w:bCs w:val="0"/>
          <w:color w:val="auto"/>
          <w:sz w:val="32"/>
          <w:szCs w:val="32"/>
          <w:highlight w:val="none"/>
          <w:u w:val="none"/>
          <w:lang w:eastAsia="zh-CN"/>
        </w:rPr>
        <w:t>坐席员和信息采集员对</w:t>
      </w:r>
      <w:r>
        <w:rPr>
          <w:rFonts w:hint="eastAsia" w:ascii="仿宋" w:hAnsi="仿宋" w:eastAsia="仿宋" w:cs="仿宋"/>
          <w:color w:val="auto"/>
          <w:kern w:val="2"/>
          <w:sz w:val="32"/>
          <w:szCs w:val="32"/>
          <w:highlight w:val="none"/>
          <w:u w:val="none"/>
          <w:lang w:val="en-US" w:eastAsia="zh-CN" w:bidi="ar-SA"/>
        </w:rPr>
        <w:t>市容秩序进行精细管理，利用网格化管理和科技手段，对中心城区各类城市管理问题进行全覆盖巡查采集。采取“人巡+机巡”、视频＋无人机＂等先进方式进行巡查，投入高空违建、焚烧垃圾、河道漂浮物、大面积裸露黄土、露天烧烤、违规野泳垂钓等问题治理，增强了城市管理前端感知能力。2023年城市综合管理服务平台收集各类城市管理事（部）件问题145983件，立案144799件，立案率为99.19%，处置142776件，处置率为98.60%；在已办结的工单中，一次性办结率为97.48%，一大批急难愁盼问题得到解决。</w:t>
      </w:r>
      <w:r>
        <w:rPr>
          <w:rFonts w:hint="eastAsia" w:ascii="Times New Roman" w:hAnsi="Times New Roman" w:eastAsia="方正仿宋简体"/>
          <w:color w:val="000000"/>
          <w:sz w:val="32"/>
          <w:szCs w:val="32"/>
          <w:lang w:eastAsia="zh-CN"/>
        </w:rPr>
        <w:t>用人单位和服务对象满意度达</w:t>
      </w:r>
      <w:r>
        <w:rPr>
          <w:rFonts w:hint="eastAsia" w:ascii="Times New Roman" w:hAnsi="Times New Roman" w:eastAsia="方正仿宋简体"/>
          <w:color w:val="000000"/>
          <w:sz w:val="32"/>
          <w:szCs w:val="32"/>
          <w:lang w:val="en-US" w:eastAsia="zh-CN"/>
        </w:rPr>
        <w:t>90%以上。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存在的问题及整改措施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存在的问题。</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协管员队伍</w:t>
      </w:r>
      <w:r>
        <w:rPr>
          <w:rFonts w:hint="eastAsia" w:ascii="仿宋" w:hAnsi="仿宋" w:eastAsia="仿宋" w:cs="仿宋"/>
          <w:b w:val="0"/>
          <w:bCs w:val="0"/>
          <w:color w:val="auto"/>
          <w:sz w:val="32"/>
          <w:szCs w:val="32"/>
          <w:lang w:eastAsia="zh-CN"/>
        </w:rPr>
        <w:t>工资参照当地最低工资标准，收入较低，队伍存在不稳定因素，2023</w:t>
      </w:r>
      <w:r>
        <w:rPr>
          <w:rFonts w:hint="eastAsia" w:ascii="仿宋" w:hAnsi="仿宋" w:eastAsia="仿宋" w:cs="仿宋"/>
          <w:b w:val="0"/>
          <w:bCs w:val="0"/>
          <w:color w:val="auto"/>
          <w:sz w:val="32"/>
          <w:szCs w:val="32"/>
        </w:rPr>
        <w:t>年度共计辞职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退休</w:t>
      </w:r>
      <w:r>
        <w:rPr>
          <w:rFonts w:hint="eastAsia" w:ascii="仿宋" w:hAnsi="仿宋" w:eastAsia="仿宋" w:cs="仿宋"/>
          <w:b w:val="0"/>
          <w:bCs w:val="0"/>
          <w:color w:val="auto"/>
          <w:sz w:val="32"/>
          <w:szCs w:val="32"/>
        </w:rPr>
        <w:t>协管员</w:t>
      </w:r>
      <w:r>
        <w:rPr>
          <w:rFonts w:hint="eastAsia" w:ascii="仿宋" w:hAnsi="仿宋" w:eastAsia="仿宋" w:cs="仿宋"/>
          <w:b w:val="0"/>
          <w:bCs w:val="0"/>
          <w:color w:val="auto"/>
          <w:sz w:val="32"/>
          <w:szCs w:val="32"/>
          <w:lang w:val="en-US" w:eastAsia="zh-CN"/>
        </w:rPr>
        <w:t>20</w:t>
      </w:r>
      <w:r>
        <w:rPr>
          <w:rFonts w:hint="eastAsia" w:ascii="仿宋" w:hAnsi="仿宋" w:eastAsia="仿宋" w:cs="仿宋"/>
          <w:b w:val="0"/>
          <w:bCs w:val="0"/>
          <w:color w:val="auto"/>
          <w:sz w:val="32"/>
          <w:szCs w:val="32"/>
        </w:rPr>
        <w:t>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日常管理和督查工作中</w:t>
      </w:r>
      <w:r>
        <w:rPr>
          <w:rFonts w:hint="eastAsia" w:ascii="仿宋" w:hAnsi="仿宋" w:eastAsia="仿宋" w:cs="仿宋"/>
          <w:b w:val="0"/>
          <w:bCs w:val="0"/>
          <w:color w:val="auto"/>
          <w:sz w:val="32"/>
          <w:szCs w:val="32"/>
          <w:lang w:eastAsia="zh-CN"/>
        </w:rPr>
        <w:t>，个别</w:t>
      </w:r>
      <w:r>
        <w:rPr>
          <w:rFonts w:hint="eastAsia" w:ascii="仿宋" w:hAnsi="仿宋" w:eastAsia="仿宋" w:cs="仿宋"/>
          <w:b w:val="0"/>
          <w:bCs w:val="0"/>
          <w:color w:val="auto"/>
          <w:sz w:val="32"/>
          <w:szCs w:val="32"/>
          <w:lang w:val="en-US" w:eastAsia="zh-CN"/>
        </w:rPr>
        <w:t>协管员</w:t>
      </w:r>
      <w:r>
        <w:rPr>
          <w:rFonts w:hint="eastAsia" w:ascii="仿宋" w:hAnsi="仿宋" w:eastAsia="仿宋" w:cs="仿宋"/>
          <w:b w:val="0"/>
          <w:bCs w:val="0"/>
          <w:color w:val="auto"/>
          <w:sz w:val="32"/>
          <w:szCs w:val="32"/>
          <w:lang w:eastAsia="zh-CN"/>
        </w:rPr>
        <w:t>存在</w:t>
      </w:r>
      <w:r>
        <w:rPr>
          <w:rFonts w:hint="eastAsia" w:ascii="仿宋" w:hAnsi="仿宋" w:eastAsia="仿宋" w:cs="仿宋"/>
          <w:b w:val="0"/>
          <w:bCs w:val="0"/>
          <w:color w:val="auto"/>
          <w:sz w:val="32"/>
          <w:szCs w:val="32"/>
        </w:rPr>
        <w:t>着装不整齐，</w:t>
      </w:r>
      <w:r>
        <w:rPr>
          <w:rFonts w:hint="eastAsia" w:ascii="仿宋" w:hAnsi="仿宋" w:eastAsia="仿宋" w:cs="仿宋"/>
          <w:b w:val="0"/>
          <w:bCs w:val="0"/>
          <w:color w:val="auto"/>
          <w:sz w:val="32"/>
          <w:szCs w:val="32"/>
          <w:lang w:eastAsia="zh-CN"/>
        </w:rPr>
        <w:t>履职不到位。</w:t>
      </w:r>
      <w:r>
        <w:rPr>
          <w:rFonts w:hint="eastAsia" w:ascii="仿宋" w:hAnsi="仿宋" w:eastAsia="仿宋" w:cs="仿宋"/>
          <w:b w:val="0"/>
          <w:bCs w:val="0"/>
          <w:color w:val="auto"/>
          <w:sz w:val="32"/>
          <w:szCs w:val="32"/>
          <w:lang w:val="en-US" w:eastAsia="zh-CN"/>
        </w:rPr>
        <w:t>3.协管员群体在工作中处于弱势，时常受到管理服务对象的言语和人身攻击。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改进措施。</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积极争取财政资金，提高协管员待遇，不断优化协管员队伍。</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加强管理和考核，对不服从管理和屡次警告无效的予以辞退，定人定岗定责，严格规范考核，争取协管员队伍管理更加科学、规范。</w:t>
      </w:r>
      <w:r>
        <w:rPr>
          <w:rFonts w:hint="eastAsia" w:ascii="仿宋" w:hAnsi="仿宋" w:eastAsia="仿宋" w:cs="仿宋"/>
          <w:b w:val="0"/>
          <w:bCs w:val="0"/>
          <w:color w:val="auto"/>
          <w:sz w:val="32"/>
          <w:szCs w:val="32"/>
          <w:lang w:val="en-US" w:eastAsia="zh-CN"/>
        </w:rPr>
        <w:t>3.进一步争取协管员合法权益。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本单位部门项目支出绩效自评结果将在益阳市城市管理和综合执法局在线门户网上公开。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i w:val="0"/>
          <w:iCs w:val="0"/>
          <w:caps w:val="0"/>
          <w:color w:val="auto"/>
          <w:spacing w:val="0"/>
          <w:sz w:val="32"/>
          <w:szCs w:val="3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21"/>
          <w:szCs w:val="21"/>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7D11F"/>
    <w:multiLevelType w:val="singleLevel"/>
    <w:tmpl w:val="7FF7D11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12263129"/>
    <w:rsid w:val="13422A0B"/>
    <w:rsid w:val="187518FD"/>
    <w:rsid w:val="1C3124A8"/>
    <w:rsid w:val="1EA53F24"/>
    <w:rsid w:val="28046D1B"/>
    <w:rsid w:val="2A1046A7"/>
    <w:rsid w:val="2F0C4ABE"/>
    <w:rsid w:val="324A7ED7"/>
    <w:rsid w:val="37122D1E"/>
    <w:rsid w:val="377F4632"/>
    <w:rsid w:val="4BA63D67"/>
    <w:rsid w:val="4EBB3F9B"/>
    <w:rsid w:val="52D27B05"/>
    <w:rsid w:val="5DEE9831"/>
    <w:rsid w:val="75BD72F2"/>
    <w:rsid w:val="78796CAE"/>
    <w:rsid w:val="796703F9"/>
    <w:rsid w:val="C91FBB47"/>
    <w:rsid w:val="DBFFFAB5"/>
    <w:rsid w:val="DFFF83A7"/>
    <w:rsid w:val="FCDFC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endnote text"/>
    <w:basedOn w:val="1"/>
    <w:autoRedefine/>
    <w:qFormat/>
    <w:uiPriority w:val="0"/>
    <w:pPr>
      <w:snapToGrid w:val="0"/>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9">
    <w:name w:val="_Style 1"/>
    <w:basedOn w:val="1"/>
    <w:autoRedefine/>
    <w:qFormat/>
    <w:uiPriority w:val="99"/>
    <w:pPr>
      <w:ind w:firstLine="420" w:firstLineChars="200"/>
    </w:p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2734</Words>
  <Characters>2833</Characters>
  <Lines>0</Lines>
  <Paragraphs>0</Paragraphs>
  <TotalTime>378</TotalTime>
  <ScaleCrop>false</ScaleCrop>
  <LinksUpToDate>false</LinksUpToDate>
  <CharactersWithSpaces>2890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2023-03-18T01:06:00Z</dcterms:created>
  <dc:creator>Administrator</dc:creator>
  <cp:lastModifiedBy>鱼小宝</cp:lastModifiedBy>
  <cp:lastPrinted>2024-05-23T09:08:00Z</cp:lastPrinted>
  <dcterms:modified xsi:type="dcterms:W3CDTF">2024-05-27T03:05:16Z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19EF602D40A844E9BDA2303DEED7A82B_13</vt:lpwstr>
  </property>
</Properties>
</file>