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202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/>
          <w:sz w:val="36"/>
          <w:szCs w:val="36"/>
        </w:rPr>
        <w:t>年度公办普通高中生均公用经费项目资金</w:t>
      </w:r>
      <w:r>
        <w:rPr>
          <w:rFonts w:ascii="Times New Roman" w:hAnsi="Times New Roman" w:eastAsia="方正小标宋_GBK"/>
          <w:sz w:val="36"/>
          <w:szCs w:val="36"/>
        </w:rPr>
        <w:t>绩效</w:t>
      </w:r>
      <w:r>
        <w:rPr>
          <w:rFonts w:hint="eastAsia" w:ascii="Times New Roman" w:hAnsi="Times New Roman" w:eastAsia="方正小标宋_GBK"/>
          <w:sz w:val="36"/>
          <w:szCs w:val="36"/>
        </w:rPr>
        <w:t>自评</w:t>
      </w:r>
      <w:r>
        <w:rPr>
          <w:rFonts w:ascii="Times New Roman" w:hAnsi="Times New Roman" w:eastAsia="方正小标宋_GBK"/>
          <w:sz w:val="36"/>
          <w:szCs w:val="36"/>
        </w:rPr>
        <w:t>报告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一、项目概况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/>
          <w:sz w:val="32"/>
          <w:szCs w:val="32"/>
        </w:rPr>
        <w:t>按生均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000元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ascii="Times New Roman" w:hAnsi="Times New Roman" w:eastAsia="仿宋_GB2312"/>
          <w:sz w:val="32"/>
          <w:szCs w:val="32"/>
        </w:rPr>
        <w:t>人</w:t>
      </w:r>
      <w:r>
        <w:rPr>
          <w:rFonts w:hint="eastAsia" w:ascii="Times New Roman" w:hAnsi="Times New Roman" w:eastAsia="仿宋_GB2312"/>
          <w:sz w:val="32"/>
          <w:szCs w:val="32"/>
        </w:rPr>
        <w:t>/</w:t>
      </w:r>
      <w:r>
        <w:rPr>
          <w:rFonts w:ascii="Times New Roman" w:hAnsi="Times New Roman" w:eastAsia="仿宋_GB2312"/>
          <w:sz w:val="32"/>
          <w:szCs w:val="32"/>
        </w:rPr>
        <w:t>年收到公用经费，用于高中教育教学。</w:t>
      </w:r>
    </w:p>
    <w:p>
      <w:pPr>
        <w:adjustRightInd w:val="0"/>
        <w:snapToGrid w:val="0"/>
        <w:spacing w:line="600" w:lineRule="exact"/>
        <w:ind w:left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</w:rPr>
        <w:t>绩效自评工作开展情况</w:t>
      </w:r>
    </w:p>
    <w:p>
      <w:pPr>
        <w:adjustRightInd w:val="0"/>
        <w:snapToGrid w:val="0"/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(1)准备阶段：制定评价工作方案，确定评价目标和对象，选择合适的评价方式，制定绩效评价工作总体方案。</w:t>
      </w:r>
    </w:p>
    <w:p>
      <w:pPr>
        <w:adjustRightInd w:val="0"/>
        <w:snapToGrid w:val="0"/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(2)评价阶段：完成202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度项目支出绩效自评工作。</w:t>
      </w:r>
    </w:p>
    <w:p>
      <w:pPr>
        <w:adjustRightInd w:val="0"/>
        <w:snapToGrid w:val="0"/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(3)绩效自评指标和报告。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</w:t>
      </w:r>
      <w:r>
        <w:rPr>
          <w:rFonts w:hint="eastAsia" w:ascii="Times New Roman" w:hAnsi="Times New Roman" w:eastAsia="黑体"/>
          <w:sz w:val="32"/>
          <w:szCs w:val="32"/>
        </w:rPr>
        <w:t>综合评价结论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自评结论分为“优秀”。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</w:rPr>
        <w:t>绩效目标实现情况分析</w:t>
      </w:r>
    </w:p>
    <w:p>
      <w:pPr>
        <w:widowControl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（一）项目资金使用及管理情况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项目资金总投入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万元，实际支出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2、</w:t>
      </w:r>
      <w:r>
        <w:rPr>
          <w:rFonts w:ascii="Times New Roman" w:hAnsi="Times New Roman" w:eastAsia="仿宋_GB2312"/>
          <w:sz w:val="32"/>
          <w:szCs w:val="32"/>
        </w:rPr>
        <w:t>项目资金实际使用情况分析。全部用于学生教育教学。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3、</w:t>
      </w:r>
      <w:r>
        <w:rPr>
          <w:rFonts w:ascii="Times New Roman" w:hAnsi="Times New Roman" w:eastAsia="仿宋_GB2312"/>
          <w:sz w:val="32"/>
          <w:szCs w:val="32"/>
        </w:rPr>
        <w:t>项目资金管理情况分析，按照《生均公用经费》管理办法使用，未用于发放人员经费和基建使用。</w:t>
      </w:r>
    </w:p>
    <w:p>
      <w:pPr>
        <w:widowControl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（二）总体绩效目标完成情况分析</w:t>
      </w:r>
    </w:p>
    <w:p>
      <w:pPr>
        <w:widowControl/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完成较好。</w:t>
      </w:r>
    </w:p>
    <w:p>
      <w:pPr>
        <w:widowControl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（三）绩效指标完成情况分析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资金专款专用，建立了《</w:t>
      </w:r>
      <w:r>
        <w:rPr>
          <w:rFonts w:hint="eastAsia" w:ascii="Times New Roman" w:hAnsi="Times New Roman" w:eastAsia="仿宋_GB2312"/>
          <w:sz w:val="32"/>
          <w:szCs w:val="32"/>
        </w:rPr>
        <w:t>普通高中生均公用经费实施方案</w:t>
      </w:r>
      <w:r>
        <w:rPr>
          <w:rFonts w:ascii="Times New Roman" w:hAnsi="Times New Roman" w:eastAsia="仿宋_GB2312"/>
          <w:sz w:val="32"/>
          <w:szCs w:val="32"/>
        </w:rPr>
        <w:t>》，</w:t>
      </w:r>
      <w:r>
        <w:rPr>
          <w:rFonts w:hint="eastAsia" w:ascii="仿宋" w:hAnsi="仿宋" w:eastAsia="仿宋"/>
          <w:sz w:val="32"/>
          <w:szCs w:val="32"/>
        </w:rPr>
        <w:t>主要用于保障公办普通高中正常运转、完成教学活动和其他日常工作任务等方面的支出，包括办公费、水电费、差旅费、邮电费、图书资料、零星设备、教学用品、实验耗材购置费，教师培训费，文体活动费，设施设备日常维修维护修缮费，以及其他必要的公用经费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存在的问题和改进措施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绩效自评结果拟应用和公开情况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上交主管部门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其他需要说明的问题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无</w:t>
      </w:r>
    </w:p>
    <w:p>
      <w:pPr>
        <w:widowControl/>
        <w:spacing w:line="60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：项目支出绩效自评表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F2C08"/>
    <w:multiLevelType w:val="multilevel"/>
    <w:tmpl w:val="BCCF2C08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ZTMwMTUzOGUxOTA3ODM3NmY0OTQwYzhkMzc3ZGYifQ=="/>
  </w:docVars>
  <w:rsids>
    <w:rsidRoot w:val="7EDB5ED9"/>
    <w:rsid w:val="7ED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2024-05-16T03:01:00Z</dcterms:created>
  <dc:creator>走×丹</dc:creator>
  <cp:lastModifiedBy>走×丹</cp:lastModifiedBy>
  <dcterms:modified xsi:type="dcterms:W3CDTF">2024-05-16T03:01:26Z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A6838B689D8D485490756AF25DA03721_11</vt:lpwstr>
  </property>
</Properties>
</file>