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2023年度益阳师范高等专科学校附属学校</w:t>
      </w:r>
    </w:p>
    <w:p>
      <w:pPr>
        <w:snapToGrid w:val="0"/>
        <w:jc w:val="center"/>
        <w:outlineLvl w:val="0"/>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整体支出绩效自评报告</w:t>
      </w:r>
    </w:p>
    <w:p>
      <w:pPr>
        <w:snapToGrid w:val="0"/>
        <w:jc w:val="center"/>
        <w:outlineLvl w:val="0"/>
        <w:rPr>
          <w:rFonts w:hint="default" w:ascii="华文中宋" w:hAnsi="华文中宋" w:eastAsia="华文中宋"/>
          <w:sz w:val="36"/>
          <w:szCs w:val="36"/>
          <w:lang w:val="en-US" w:eastAsia="zh-CN"/>
        </w:rPr>
      </w:pPr>
    </w:p>
    <w:p>
      <w:pPr>
        <w:spacing w:line="520" w:lineRule="exact"/>
        <w:ind w:firstLine="640" w:firstLineChars="200"/>
        <w:rPr>
          <w:rFonts w:eastAsia="黑体"/>
          <w:szCs w:val="32"/>
        </w:rPr>
      </w:pPr>
      <w:r>
        <w:rPr>
          <w:rFonts w:eastAsia="黑体"/>
          <w:szCs w:val="32"/>
        </w:rPr>
        <w:t>一、</w:t>
      </w:r>
      <w:r>
        <w:rPr>
          <w:rFonts w:hint="eastAsia" w:eastAsia="黑体"/>
          <w:szCs w:val="32"/>
        </w:rPr>
        <w:t>部门（单位）</w:t>
      </w:r>
      <w:r>
        <w:rPr>
          <w:rFonts w:eastAsia="黑体"/>
          <w:szCs w:val="32"/>
        </w:rPr>
        <w:t>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r>
        <w:rPr>
          <w:rFonts w:hint="eastAsia" w:ascii="仿宋_GB2312" w:hAnsi="仿宋"/>
          <w:sz w:val="32"/>
          <w:szCs w:val="32"/>
          <w:lang w:val="en-US" w:eastAsia="zh-CN"/>
        </w:rPr>
        <w:t>:</w:t>
      </w:r>
      <w:r>
        <w:rPr>
          <w:rFonts w:hint="eastAsia" w:ascii="仿宋_GB2312" w:hAnsi="仿宋" w:eastAsia="仿宋_GB2312"/>
          <w:sz w:val="32"/>
          <w:szCs w:val="32"/>
          <w:lang w:val="en-US" w:eastAsia="zh-CN"/>
        </w:rPr>
        <w:t>九年制义务教育学校，</w:t>
      </w:r>
      <w:r>
        <w:rPr>
          <w:rFonts w:hint="eastAsia" w:ascii="仿宋_GB2312" w:hAnsi="仿宋" w:eastAsia="仿宋_GB2312"/>
          <w:sz w:val="32"/>
          <w:szCs w:val="32"/>
          <w:lang w:eastAsia="zh-CN"/>
        </w:rPr>
        <w:t>全面贯彻党的教育方针，坚持育人为本，德育为先，深入开展高效课堂教学活动，全方位提高教学质量，培养全面发展的社会主义建设者和接班人</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w:t>
      </w:r>
      <w:r>
        <w:rPr>
          <w:rFonts w:hint="eastAsia" w:ascii="仿宋_GB2312" w:hAnsi="仿宋"/>
          <w:sz w:val="32"/>
          <w:szCs w:val="32"/>
          <w:lang w:val="en-US" w:eastAsia="zh-CN"/>
        </w:rPr>
        <w:t>:</w:t>
      </w:r>
      <w:r>
        <w:rPr>
          <w:rFonts w:hint="eastAsia" w:ascii="仿宋_GB2312" w:hAnsi="仿宋" w:eastAsia="仿宋_GB2312"/>
          <w:sz w:val="32"/>
          <w:szCs w:val="32"/>
          <w:lang w:val="en-US" w:eastAsia="zh-CN"/>
        </w:rPr>
        <w:t>2022年由民办学校益师艺术实验学校转为公办学校益阳师范高等专科学校附属学校，2023年为新增预算单位</w:t>
      </w:r>
      <w:r>
        <w:rPr>
          <w:rFonts w:hint="eastAsia" w:ascii="仿宋_GB2312" w:hAnsi="仿宋" w:eastAsia="仿宋_GB2312"/>
          <w:sz w:val="32"/>
          <w:szCs w:val="32"/>
        </w:rPr>
        <w:t>。</w:t>
      </w:r>
    </w:p>
    <w:p>
      <w:pPr>
        <w:snapToGrid w:val="0"/>
        <w:spacing w:line="520" w:lineRule="exact"/>
        <w:ind w:firstLine="640" w:firstLineChars="200"/>
        <w:rPr>
          <w:rFonts w:ascii="Times New Roman" w:hAnsi="Times New Roman" w:eastAsia="黑体"/>
          <w:szCs w:val="32"/>
        </w:rPr>
      </w:pPr>
      <w:r>
        <w:rPr>
          <w:rFonts w:hint="eastAsia" w:ascii="仿宋_GB2312" w:hAnsi="仿宋" w:eastAsia="仿宋_GB2312"/>
          <w:sz w:val="32"/>
          <w:szCs w:val="32"/>
        </w:rPr>
        <w:t>3．人员情况</w:t>
      </w:r>
      <w:r>
        <w:rPr>
          <w:rFonts w:hint="eastAsia" w:ascii="仿宋_GB2312" w:hAnsi="仿宋"/>
          <w:sz w:val="32"/>
          <w:szCs w:val="32"/>
          <w:lang w:val="en-US" w:eastAsia="zh-CN"/>
        </w:rPr>
        <w:t>:</w:t>
      </w:r>
      <w:r>
        <w:rPr>
          <w:rFonts w:hint="eastAsia" w:ascii="仿宋_GB2312" w:hAnsi="仿宋" w:eastAsia="仿宋_GB2312"/>
          <w:sz w:val="32"/>
          <w:szCs w:val="32"/>
          <w:lang w:val="en-US" w:eastAsia="zh-CN"/>
        </w:rPr>
        <w:t>2023年年末编内人员210人，其他人员45人，年末学生370</w:t>
      </w:r>
      <w:r>
        <w:rPr>
          <w:rFonts w:hint="eastAsia" w:ascii="仿宋_GB2312" w:hAnsi="仿宋"/>
          <w:sz w:val="32"/>
          <w:szCs w:val="32"/>
          <w:lang w:val="en-US" w:eastAsia="zh-CN"/>
        </w:rPr>
        <w:t>9</w:t>
      </w:r>
      <w:r>
        <w:rPr>
          <w:rFonts w:hint="eastAsia" w:ascii="仿宋_GB2312" w:hAnsi="仿宋" w:eastAsia="仿宋_GB2312"/>
          <w:sz w:val="32"/>
          <w:szCs w:val="32"/>
          <w:lang w:val="en-US" w:eastAsia="zh-CN"/>
        </w:rPr>
        <w:t>人</w:t>
      </w:r>
      <w:r>
        <w:rPr>
          <w:rFonts w:hint="eastAsia" w:ascii="仿宋_GB2312" w:hAnsi="仿宋" w:eastAsia="仿宋_GB2312"/>
          <w:sz w:val="32"/>
          <w:szCs w:val="32"/>
        </w:rPr>
        <w:t>。</w:t>
      </w:r>
    </w:p>
    <w:p>
      <w:pPr>
        <w:pStyle w:val="4"/>
        <w:spacing w:line="520" w:lineRule="exact"/>
        <w:ind w:firstLine="632"/>
        <w:rPr>
          <w:rFonts w:ascii="Times New Roman" w:hAnsi="Times New Roman" w:eastAsia="黑体"/>
          <w:szCs w:val="32"/>
        </w:rPr>
      </w:pPr>
      <w:r>
        <w:rPr>
          <w:rFonts w:ascii="Times New Roman" w:hAnsi="Times New Roman" w:eastAsia="黑体"/>
          <w:szCs w:val="32"/>
        </w:rPr>
        <w:t>二、一般公共预算支出情况</w:t>
      </w:r>
    </w:p>
    <w:p>
      <w:pPr>
        <w:pStyle w:val="4"/>
        <w:spacing w:line="520" w:lineRule="exact"/>
        <w:ind w:firstLine="632"/>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2023年度益阳师范高等专科学校附属学校一般公共预算财政拨款支出4107.11万元，占当年总支出的83.93%。</w:t>
      </w:r>
    </w:p>
    <w:p>
      <w:pPr>
        <w:pStyle w:val="4"/>
        <w:numPr>
          <w:ilvl w:val="0"/>
          <w:numId w:val="0"/>
        </w:numPr>
        <w:spacing w:line="520" w:lineRule="exact"/>
        <w:ind w:firstLine="640" w:firstLineChars="200"/>
        <w:rPr>
          <w:rFonts w:ascii="Times New Roman" w:hAnsi="Times New Roman" w:eastAsia="楷体_GB2312"/>
          <w:b/>
          <w:szCs w:val="32"/>
        </w:rPr>
      </w:pPr>
      <w:r>
        <w:rPr>
          <w:rFonts w:hint="eastAsia" w:ascii="仿宋_GB2312" w:hAnsi="仿宋" w:eastAsia="仿宋_GB2312" w:cs="Times New Roman"/>
          <w:kern w:val="2"/>
          <w:sz w:val="32"/>
          <w:szCs w:val="32"/>
          <w:lang w:val="en-US" w:eastAsia="zh-CN" w:bidi="ar-SA"/>
        </w:rPr>
        <w:t>（一）基本支出情况：2023年度学校一般公共预算财政拨款基本支出4014.06万元，主要包括工资福利支出3366.26万元、商品和服务支出531.72万元、对个人和家庭的补助支出5.71万元、资本性支出110.37万元。</w:t>
      </w:r>
    </w:p>
    <w:p>
      <w:pPr>
        <w:pStyle w:val="4"/>
        <w:spacing w:line="520" w:lineRule="exact"/>
        <w:ind w:firstLine="634"/>
        <w:rPr>
          <w:rFonts w:hint="default" w:ascii="Times New Roman" w:hAnsi="Times New Roman" w:eastAsia="楷体_GB2312"/>
          <w:b/>
          <w:szCs w:val="32"/>
          <w:lang w:val="en-US" w:eastAsia="zh-CN"/>
        </w:rPr>
      </w:pPr>
      <w:r>
        <w:rPr>
          <w:rFonts w:hint="eastAsia" w:ascii="仿宋_GB2312" w:hAnsi="仿宋" w:eastAsia="仿宋_GB2312" w:cs="Times New Roman"/>
          <w:kern w:val="2"/>
          <w:sz w:val="32"/>
          <w:szCs w:val="32"/>
          <w:lang w:val="en-US" w:eastAsia="zh-CN" w:bidi="ar-SA"/>
        </w:rPr>
        <w:t>（二）项目支出情况：2023年度学校一般公共预算财政拨款</w:t>
      </w:r>
      <w:r>
        <w:rPr>
          <w:rFonts w:hint="eastAsia" w:ascii="仿宋_GB2312" w:hAnsi="仿宋" w:cs="Times New Roman"/>
          <w:kern w:val="2"/>
          <w:sz w:val="32"/>
          <w:szCs w:val="32"/>
          <w:lang w:val="en-US" w:eastAsia="zh-CN" w:bidi="ar-SA"/>
        </w:rPr>
        <w:t>项目</w:t>
      </w:r>
      <w:r>
        <w:rPr>
          <w:rFonts w:hint="eastAsia" w:ascii="仿宋_GB2312" w:hAnsi="仿宋" w:eastAsia="仿宋_GB2312" w:cs="Times New Roman"/>
          <w:kern w:val="2"/>
          <w:sz w:val="32"/>
          <w:szCs w:val="32"/>
          <w:lang w:val="en-US" w:eastAsia="zh-CN" w:bidi="ar-SA"/>
        </w:rPr>
        <w:t>支出</w:t>
      </w:r>
      <w:r>
        <w:rPr>
          <w:rFonts w:hint="eastAsia" w:ascii="仿宋_GB2312" w:hAnsi="仿宋" w:cs="Times New Roman"/>
          <w:kern w:val="2"/>
          <w:sz w:val="32"/>
          <w:szCs w:val="32"/>
          <w:lang w:val="en-US" w:eastAsia="zh-CN" w:bidi="ar-SA"/>
        </w:rPr>
        <w:t>93.04</w:t>
      </w:r>
      <w:r>
        <w:rPr>
          <w:rFonts w:hint="eastAsia" w:ascii="仿宋_GB2312" w:hAnsi="仿宋" w:eastAsia="仿宋_GB2312" w:cs="Times New Roman"/>
          <w:kern w:val="2"/>
          <w:sz w:val="32"/>
          <w:szCs w:val="32"/>
          <w:lang w:val="en-US" w:eastAsia="zh-CN" w:bidi="ar-SA"/>
        </w:rPr>
        <w:t>万元</w:t>
      </w:r>
      <w:r>
        <w:rPr>
          <w:rFonts w:hint="eastAsia" w:ascii="仿宋_GB2312" w:hAnsi="仿宋" w:cs="Times New Roman"/>
          <w:kern w:val="2"/>
          <w:sz w:val="32"/>
          <w:szCs w:val="32"/>
          <w:lang w:val="en-US" w:eastAsia="zh-CN" w:bidi="ar-SA"/>
        </w:rPr>
        <w:t>，主要为学校的修缮费用。</w:t>
      </w:r>
    </w:p>
    <w:p>
      <w:pPr>
        <w:pStyle w:val="4"/>
        <w:spacing w:line="520" w:lineRule="exact"/>
        <w:ind w:firstLine="632"/>
        <w:rPr>
          <w:rFonts w:hint="default" w:ascii="Times New Roman" w:hAnsi="Times New Roman" w:eastAsia="黑体"/>
          <w:szCs w:val="32"/>
          <w:lang w:val="en-US" w:eastAsia="zh-CN"/>
        </w:rPr>
      </w:pPr>
      <w:r>
        <w:rPr>
          <w:rFonts w:ascii="Times New Roman" w:hAnsi="Times New Roman" w:eastAsia="黑体"/>
          <w:szCs w:val="32"/>
        </w:rPr>
        <w:t>三、政府性基金预算支出情况</w:t>
      </w:r>
      <w:r>
        <w:rPr>
          <w:rFonts w:hint="eastAsia" w:ascii="Times New Roman" w:hAnsi="Times New Roman" w:eastAsia="黑体"/>
          <w:szCs w:val="32"/>
          <w:lang w:eastAsia="zh-CN"/>
        </w:rPr>
        <w:t>：</w:t>
      </w:r>
      <w:r>
        <w:rPr>
          <w:rFonts w:hint="eastAsia" w:ascii="Times New Roman" w:hAnsi="Times New Roman" w:eastAsia="黑体"/>
          <w:szCs w:val="32"/>
          <w:lang w:val="en-US" w:eastAsia="zh-CN"/>
        </w:rPr>
        <w:t>无</w:t>
      </w:r>
    </w:p>
    <w:p>
      <w:pPr>
        <w:pStyle w:val="4"/>
        <w:spacing w:line="520" w:lineRule="exact"/>
        <w:ind w:firstLine="632"/>
        <w:rPr>
          <w:rFonts w:hint="default" w:ascii="Times New Roman" w:hAnsi="Times New Roman" w:eastAsia="黑体"/>
          <w:szCs w:val="32"/>
          <w:lang w:val="en-US" w:eastAsia="zh-CN"/>
        </w:rPr>
      </w:pPr>
      <w:r>
        <w:rPr>
          <w:rFonts w:ascii="Times New Roman" w:hAnsi="Times New Roman" w:eastAsia="黑体"/>
          <w:szCs w:val="32"/>
        </w:rPr>
        <w:t>四、国有资本经营预算支出情况</w:t>
      </w:r>
      <w:r>
        <w:rPr>
          <w:rFonts w:hint="eastAsia" w:ascii="Times New Roman" w:hAnsi="Times New Roman" w:eastAsia="黑体"/>
          <w:szCs w:val="32"/>
          <w:lang w:eastAsia="zh-CN"/>
        </w:rPr>
        <w:t>：</w:t>
      </w:r>
      <w:r>
        <w:rPr>
          <w:rFonts w:hint="eastAsia" w:ascii="Times New Roman" w:hAnsi="Times New Roman" w:eastAsia="黑体"/>
          <w:szCs w:val="32"/>
          <w:lang w:val="en-US" w:eastAsia="zh-CN"/>
        </w:rPr>
        <w:t>无</w:t>
      </w:r>
    </w:p>
    <w:p>
      <w:pPr>
        <w:pStyle w:val="4"/>
        <w:spacing w:line="520" w:lineRule="exact"/>
        <w:ind w:firstLine="632"/>
        <w:rPr>
          <w:rFonts w:hint="default" w:ascii="Times New Roman" w:hAnsi="Times New Roman" w:eastAsia="黑体"/>
          <w:szCs w:val="32"/>
          <w:lang w:val="en-US" w:eastAsia="zh-CN"/>
        </w:rPr>
      </w:pPr>
      <w:r>
        <w:rPr>
          <w:rFonts w:ascii="Times New Roman" w:hAnsi="Times New Roman" w:eastAsia="黑体"/>
          <w:szCs w:val="32"/>
        </w:rPr>
        <w:t>五、社会保险基金预算支出情况</w:t>
      </w:r>
      <w:r>
        <w:rPr>
          <w:rFonts w:hint="eastAsia" w:ascii="Times New Roman" w:hAnsi="Times New Roman" w:eastAsia="黑体"/>
          <w:szCs w:val="32"/>
          <w:lang w:eastAsia="zh-CN"/>
        </w:rPr>
        <w:t>：</w:t>
      </w:r>
      <w:r>
        <w:rPr>
          <w:rFonts w:hint="eastAsia" w:ascii="Times New Roman" w:hAnsi="Times New Roman" w:eastAsia="黑体"/>
          <w:szCs w:val="32"/>
          <w:lang w:val="en-US" w:eastAsia="zh-CN"/>
        </w:rPr>
        <w:t>无</w:t>
      </w:r>
    </w:p>
    <w:p>
      <w:pPr>
        <w:spacing w:line="520" w:lineRule="exact"/>
        <w:ind w:firstLine="640" w:firstLineChars="200"/>
        <w:rPr>
          <w:rFonts w:eastAsia="黑体"/>
          <w:szCs w:val="32"/>
        </w:rPr>
      </w:pPr>
      <w:r>
        <w:rPr>
          <w:rFonts w:eastAsia="黑体"/>
          <w:szCs w:val="32"/>
        </w:rPr>
        <w:t>六、部门整体支出绩效情况</w:t>
      </w:r>
    </w:p>
    <w:p>
      <w:pPr>
        <w:ind w:firstLine="640" w:firstLineChars="200"/>
        <w:rPr>
          <w:rFonts w:hint="eastAsia" w:ascii="仿宋" w:hAnsi="仿宋" w:eastAsia="仿宋" w:cs="仿宋"/>
          <w:i w:val="0"/>
          <w:iCs w:val="0"/>
          <w:caps w:val="0"/>
          <w:spacing w:val="0"/>
          <w:sz w:val="32"/>
          <w:szCs w:val="32"/>
          <w:shd w:val="clear" w:color="auto" w:fill="auto"/>
        </w:rPr>
      </w:pPr>
      <w:r>
        <w:rPr>
          <w:rFonts w:hint="eastAsia" w:ascii="仿宋" w:hAnsi="仿宋" w:eastAsia="仿宋" w:cs="仿宋"/>
          <w:i w:val="0"/>
          <w:iCs w:val="0"/>
          <w:caps w:val="0"/>
          <w:spacing w:val="0"/>
          <w:sz w:val="32"/>
          <w:szCs w:val="32"/>
          <w:shd w:val="clear" w:color="auto" w:fill="auto"/>
        </w:rPr>
        <w:t>（</w:t>
      </w:r>
      <w:r>
        <w:rPr>
          <w:rFonts w:hint="eastAsia" w:ascii="仿宋" w:hAnsi="仿宋" w:eastAsia="仿宋" w:cs="仿宋"/>
          <w:i w:val="0"/>
          <w:iCs w:val="0"/>
          <w:caps w:val="0"/>
          <w:spacing w:val="0"/>
          <w:sz w:val="32"/>
          <w:szCs w:val="32"/>
          <w:shd w:val="clear" w:color="auto" w:fill="auto"/>
          <w:lang w:val="en-US" w:eastAsia="zh-CN"/>
        </w:rPr>
        <w:t>一</w:t>
      </w:r>
      <w:r>
        <w:rPr>
          <w:rFonts w:hint="eastAsia" w:ascii="仿宋" w:hAnsi="仿宋" w:eastAsia="仿宋" w:cs="仿宋"/>
          <w:i w:val="0"/>
          <w:iCs w:val="0"/>
          <w:caps w:val="0"/>
          <w:spacing w:val="0"/>
          <w:sz w:val="32"/>
          <w:szCs w:val="32"/>
          <w:shd w:val="clear" w:color="auto" w:fill="auto"/>
        </w:rPr>
        <w:t>）当年取得的主要事业成效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i w:val="0"/>
          <w:iCs w:val="0"/>
          <w:caps w:val="0"/>
          <w:spacing w:val="0"/>
          <w:sz w:val="32"/>
          <w:szCs w:val="32"/>
          <w:shd w:val="clear" w:color="auto" w:fill="auto"/>
          <w:lang w:val="en-US" w:eastAsia="zh-CN"/>
        </w:rPr>
        <w:t>2023年</w:t>
      </w:r>
      <w:r>
        <w:rPr>
          <w:rFonts w:hint="eastAsia" w:ascii="仿宋" w:hAnsi="仿宋" w:eastAsia="仿宋" w:cs="仿宋"/>
          <w:i w:val="0"/>
          <w:iCs w:val="0"/>
          <w:caps w:val="0"/>
          <w:spacing w:val="0"/>
          <w:sz w:val="32"/>
          <w:szCs w:val="32"/>
          <w:shd w:val="clear" w:color="auto" w:fill="auto"/>
        </w:rPr>
        <w:t>，</w:t>
      </w:r>
      <w:r>
        <w:rPr>
          <w:rFonts w:hint="eastAsia" w:ascii="仿宋" w:hAnsi="仿宋" w:eastAsia="仿宋" w:cs="仿宋"/>
          <w:i w:val="0"/>
          <w:iCs w:val="0"/>
          <w:caps w:val="0"/>
          <w:spacing w:val="0"/>
          <w:sz w:val="32"/>
          <w:szCs w:val="32"/>
          <w:shd w:val="clear" w:color="auto" w:fill="auto"/>
          <w:lang w:val="en-US" w:eastAsia="zh-CN"/>
        </w:rPr>
        <w:t>学校</w:t>
      </w:r>
      <w:r>
        <w:rPr>
          <w:rFonts w:hint="eastAsia" w:ascii="仿宋" w:hAnsi="仿宋" w:eastAsia="仿宋" w:cs="仿宋"/>
          <w:i w:val="0"/>
          <w:iCs w:val="0"/>
          <w:caps w:val="0"/>
          <w:spacing w:val="0"/>
          <w:sz w:val="32"/>
          <w:szCs w:val="32"/>
          <w:shd w:val="clear" w:color="auto" w:fill="auto"/>
        </w:rPr>
        <w:t>在</w:t>
      </w:r>
      <w:r>
        <w:rPr>
          <w:rFonts w:hint="eastAsia" w:ascii="仿宋" w:hAnsi="仿宋" w:eastAsia="仿宋" w:cs="仿宋"/>
          <w:i w:val="0"/>
          <w:iCs w:val="0"/>
          <w:caps w:val="0"/>
          <w:spacing w:val="0"/>
          <w:sz w:val="32"/>
          <w:szCs w:val="32"/>
          <w:shd w:val="clear" w:color="auto" w:fill="auto"/>
          <w:lang w:val="en-US" w:eastAsia="zh-CN"/>
        </w:rPr>
        <w:t>市</w:t>
      </w:r>
      <w:r>
        <w:rPr>
          <w:rFonts w:hint="eastAsia" w:ascii="仿宋" w:hAnsi="仿宋" w:eastAsia="仿宋" w:cs="仿宋"/>
          <w:i w:val="0"/>
          <w:iCs w:val="0"/>
          <w:caps w:val="0"/>
          <w:spacing w:val="0"/>
          <w:sz w:val="32"/>
          <w:szCs w:val="32"/>
          <w:shd w:val="clear" w:color="auto" w:fill="auto"/>
        </w:rPr>
        <w:t>委</w:t>
      </w:r>
      <w:r>
        <w:rPr>
          <w:rFonts w:hint="eastAsia" w:ascii="仿宋" w:hAnsi="仿宋" w:eastAsia="仿宋" w:cs="仿宋"/>
          <w:i w:val="0"/>
          <w:iCs w:val="0"/>
          <w:caps w:val="0"/>
          <w:spacing w:val="0"/>
          <w:sz w:val="32"/>
          <w:szCs w:val="32"/>
          <w:shd w:val="clear" w:color="auto" w:fill="auto"/>
          <w:lang w:val="en-US" w:eastAsia="zh-CN"/>
        </w:rPr>
        <w:t>市</w:t>
      </w:r>
      <w:r>
        <w:rPr>
          <w:rFonts w:hint="eastAsia" w:ascii="仿宋" w:hAnsi="仿宋" w:eastAsia="仿宋" w:cs="仿宋"/>
          <w:i w:val="0"/>
          <w:iCs w:val="0"/>
          <w:caps w:val="0"/>
          <w:spacing w:val="0"/>
          <w:sz w:val="32"/>
          <w:szCs w:val="32"/>
          <w:shd w:val="clear" w:color="auto" w:fill="auto"/>
        </w:rPr>
        <w:t>政府的正确领导下，坚持以党建工作为引领，以立德树人为根本，</w:t>
      </w:r>
      <w:r>
        <w:rPr>
          <w:rFonts w:hint="eastAsia" w:ascii="仿宋" w:hAnsi="仿宋" w:eastAsia="仿宋" w:cs="仿宋"/>
          <w:sz w:val="32"/>
          <w:szCs w:val="32"/>
          <w:lang w:val="en-US" w:eastAsia="zh-CN"/>
        </w:rPr>
        <w:t>以“强‘基’、强‘师’、强‘质’”为抓手</w:t>
      </w:r>
      <w:r>
        <w:rPr>
          <w:rFonts w:hint="eastAsia" w:ascii="仿宋" w:hAnsi="仿宋" w:eastAsia="仿宋" w:cs="仿宋"/>
          <w:i w:val="0"/>
          <w:iCs w:val="0"/>
          <w:caps w:val="0"/>
          <w:spacing w:val="0"/>
          <w:sz w:val="32"/>
          <w:szCs w:val="32"/>
          <w:shd w:val="clear" w:color="auto" w:fill="auto"/>
        </w:rPr>
        <w:t>，</w:t>
      </w:r>
      <w:r>
        <w:rPr>
          <w:rFonts w:hint="eastAsia" w:ascii="仿宋" w:hAnsi="仿宋" w:eastAsia="仿宋" w:cs="仿宋"/>
          <w:sz w:val="32"/>
          <w:szCs w:val="32"/>
          <w:lang w:val="en-US" w:eastAsia="zh-CN"/>
        </w:rPr>
        <w:t>常规工作井然有序，重点工作落地有声，教育质量稳步提升。学校先后被评为“益阳市书香校园”“空军青少年航空学校优秀生源基地”“2023年湖南省中小学教师资格考试（面试）优秀考点”“益阳市拔尖创新人才培养优胜奖”；在2023年益阳市食安委组织开展的落实食品安全“两个责任”先进评比活动中，我校荣获“先进主体”光荣称号；在“国家教育精品课”益阳市“基础教育精品课”遴选活动中，均被评为优秀组织单位；在益阳市第七届微课比赛中，学校荣获优秀组织奖。</w:t>
      </w:r>
    </w:p>
    <w:p>
      <w:pPr>
        <w:numPr>
          <w:ilvl w:val="0"/>
          <w:numId w:val="0"/>
        </w:numPr>
        <w:ind w:firstLine="320" w:firstLineChars="100"/>
        <w:rPr>
          <w:rFonts w:hint="default" w:ascii="仿宋" w:hAnsi="仿宋" w:eastAsia="仿宋" w:cs="仿宋"/>
          <w:i w:val="0"/>
          <w:iCs w:val="0"/>
          <w:caps w:val="0"/>
          <w:spacing w:val="0"/>
          <w:sz w:val="32"/>
          <w:szCs w:val="32"/>
          <w:shd w:val="clear" w:color="auto" w:fill="auto"/>
          <w:lang w:val="en-US" w:eastAsia="zh-CN"/>
        </w:rPr>
      </w:pPr>
      <w:r>
        <w:rPr>
          <w:rFonts w:hint="eastAsia" w:ascii="仿宋" w:hAnsi="仿宋" w:eastAsia="仿宋" w:cs="仿宋"/>
          <w:i w:val="0"/>
          <w:iCs w:val="0"/>
          <w:caps w:val="0"/>
          <w:spacing w:val="0"/>
          <w:sz w:val="32"/>
          <w:szCs w:val="32"/>
          <w:shd w:val="clear" w:color="auto" w:fill="auto"/>
          <w:lang w:val="en-US" w:eastAsia="zh-CN"/>
        </w:rPr>
        <w:t>（二）预算管理情况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财政部门预算编制通知和有关要求，按时完成2023年预算编制工作，并提交部门预算草案。严格执行国家财经政策和财经纪律，加强财政预算收支的管理，在年度预算总额以内，厉行节约的同时保证人员经费支出和学校全年工作顺利有序运转。</w:t>
      </w:r>
    </w:p>
    <w:p>
      <w:pPr>
        <w:pStyle w:val="4"/>
        <w:spacing w:line="520" w:lineRule="exact"/>
        <w:ind w:firstLine="632"/>
        <w:rPr>
          <w:rFonts w:ascii="Times New Roman" w:hAnsi="Times New Roman" w:eastAsia="黑体"/>
          <w:szCs w:val="32"/>
        </w:rPr>
      </w:pPr>
      <w:r>
        <w:rPr>
          <w:rFonts w:ascii="Times New Roman" w:hAnsi="Times New Roman" w:eastAsia="黑体"/>
          <w:szCs w:val="32"/>
        </w:rPr>
        <w:t>七、存在的问题及原因分析</w:t>
      </w:r>
    </w:p>
    <w:p>
      <w:pPr>
        <w:pStyle w:val="4"/>
        <w:spacing w:line="520" w:lineRule="exact"/>
        <w:ind w:firstLine="632"/>
        <w:rPr>
          <w:rFonts w:hint="default" w:ascii="Times New Roman" w:hAnsi="Times New Roman" w:eastAsia="黑体"/>
          <w:szCs w:val="32"/>
          <w:lang w:val="en-US" w:eastAsia="zh-CN"/>
        </w:rPr>
      </w:pPr>
      <w:r>
        <w:rPr>
          <w:rFonts w:hint="eastAsia" w:ascii="仿宋" w:hAnsi="仿宋" w:eastAsia="仿宋" w:cs="仿宋"/>
          <w:kern w:val="2"/>
          <w:sz w:val="32"/>
          <w:szCs w:val="32"/>
          <w:lang w:val="en-US" w:eastAsia="zh-CN" w:bidi="ar-SA"/>
        </w:rPr>
        <w:t>学校校区教室为原中职院校使用，现部分教室已不适应小学学生上课需求，小学部教学楼需</w:t>
      </w:r>
      <w:bookmarkStart w:id="0" w:name="_GoBack"/>
      <w:bookmarkEnd w:id="0"/>
      <w:r>
        <w:rPr>
          <w:rFonts w:hint="eastAsia" w:ascii="仿宋" w:hAnsi="仿宋" w:eastAsia="仿宋" w:cs="仿宋"/>
          <w:kern w:val="2"/>
          <w:sz w:val="32"/>
          <w:szCs w:val="32"/>
          <w:lang w:val="en-US" w:eastAsia="zh-CN" w:bidi="ar-SA"/>
        </w:rPr>
        <w:t>改善。</w:t>
      </w:r>
    </w:p>
    <w:p>
      <w:pPr>
        <w:spacing w:line="520" w:lineRule="exact"/>
        <w:ind w:firstLine="640" w:firstLineChars="200"/>
        <w:rPr>
          <w:rFonts w:eastAsia="黑体"/>
          <w:szCs w:val="32"/>
        </w:rPr>
      </w:pPr>
      <w:r>
        <w:rPr>
          <w:rFonts w:eastAsia="黑体"/>
          <w:szCs w:val="32"/>
        </w:rPr>
        <w:t>八、下一步改进措施</w:t>
      </w:r>
    </w:p>
    <w:p>
      <w:pPr>
        <w:spacing w:line="520" w:lineRule="exact"/>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争取上级项目资金，重建小学部教学楼。</w:t>
      </w:r>
    </w:p>
    <w:p>
      <w:pPr>
        <w:spacing w:line="520" w:lineRule="exact"/>
        <w:ind w:firstLine="640" w:firstLineChars="200"/>
        <w:rPr>
          <w:rFonts w:eastAsia="黑体"/>
          <w:szCs w:val="32"/>
        </w:rPr>
      </w:pPr>
      <w:r>
        <w:rPr>
          <w:rFonts w:eastAsia="黑体"/>
          <w:szCs w:val="32"/>
        </w:rPr>
        <w:t>九、绩效自评结果拟应用和公开情况</w:t>
      </w:r>
    </w:p>
    <w:p>
      <w:pPr>
        <w:spacing w:line="52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完成自评后以此次整体绩效自评为参考，将绩效评价结果作为编制以后年度预算的重要依据，并按要求在网站公开，接受社会监督。</w:t>
      </w:r>
    </w:p>
    <w:p>
      <w:pPr>
        <w:spacing w:line="520" w:lineRule="exact"/>
        <w:ind w:firstLine="640" w:firstLineChars="200"/>
        <w:rPr>
          <w:rFonts w:hint="default" w:eastAsia="黑体"/>
          <w:szCs w:val="32"/>
          <w:lang w:val="en-US" w:eastAsia="zh-CN"/>
        </w:rPr>
      </w:pPr>
      <w:r>
        <w:rPr>
          <w:rFonts w:hint="eastAsia" w:eastAsia="黑体"/>
          <w:szCs w:val="32"/>
        </w:rPr>
        <w:t>十、</w:t>
      </w:r>
      <w:r>
        <w:rPr>
          <w:rFonts w:eastAsia="黑体"/>
          <w:szCs w:val="32"/>
        </w:rPr>
        <w:t>其他需要说明的情况</w:t>
      </w:r>
      <w:r>
        <w:rPr>
          <w:rFonts w:hint="eastAsia" w:eastAsia="黑体"/>
          <w:szCs w:val="32"/>
          <w:lang w:eastAsia="zh-CN"/>
        </w:rPr>
        <w:t>：</w:t>
      </w:r>
      <w:r>
        <w:rPr>
          <w:rFonts w:hint="eastAsia" w:eastAsia="黑体"/>
          <w:szCs w:val="32"/>
          <w:lang w:val="en-US" w:eastAsia="zh-CN"/>
        </w:rPr>
        <w:t>无</w:t>
      </w:r>
    </w:p>
    <w:p>
      <w:pPr>
        <w:jc w:val="right"/>
        <w:rPr>
          <w:rFonts w:hint="eastAsia"/>
          <w:lang w:val="en-US" w:eastAsia="zh-CN"/>
        </w:rPr>
      </w:pPr>
    </w:p>
    <w:p>
      <w:pPr>
        <w:jc w:val="right"/>
        <w:rPr>
          <w:rFonts w:hint="eastAsia"/>
          <w:lang w:val="en-US" w:eastAsia="zh-CN"/>
        </w:rPr>
      </w:pPr>
    </w:p>
    <w:p>
      <w:pPr>
        <w:jc w:val="right"/>
        <w:rPr>
          <w:rFonts w:hint="default"/>
          <w:lang w:val="en-US" w:eastAsia="zh-CN"/>
        </w:rPr>
      </w:pPr>
      <w:r>
        <w:rPr>
          <w:rFonts w:hint="eastAsia"/>
          <w:lang w:val="en-US" w:eastAsia="zh-CN"/>
        </w:rPr>
        <w:t>益阳师范高等专科学校附属学校</w:t>
      </w:r>
    </w:p>
    <w:p>
      <w:pPr>
        <w:jc w:val="center"/>
        <w:rPr>
          <w:rFonts w:hint="default"/>
          <w:lang w:val="en-US" w:eastAsia="zh-CN"/>
        </w:rPr>
      </w:pPr>
      <w:r>
        <w:rPr>
          <w:rFonts w:hint="eastAsia"/>
          <w:lang w:val="en-US" w:eastAsia="zh-CN"/>
        </w:rPr>
        <w:t xml:space="preserve">                         2024年5月9日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DU0MTFiMGYzYTFmOTE3YzcyYjQ4NWQ4OWRkZDEifQ=="/>
  </w:docVars>
  <w:rsids>
    <w:rsidRoot w:val="61AE1175"/>
    <w:rsid w:val="0ED7030F"/>
    <w:rsid w:val="1C6B3F1F"/>
    <w:rsid w:val="362445B7"/>
    <w:rsid w:val="591C553F"/>
    <w:rsid w:val="61AE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275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2024-05-09T01:36:00Z</dcterms:created>
  <dc:creator>项小静</dc:creator>
  <cp:lastModifiedBy>雪平</cp:lastModifiedBy>
  <dcterms:modified xsi:type="dcterms:W3CDTF">2024-05-13T02:22:25Z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918BF7E88241470A9AD292DDC3E1FB8C_13</vt:lpwstr>
  </property>
</Properties>
</file>