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1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550"/>
        <w:gridCol w:w="5442"/>
        <w:gridCol w:w="1584"/>
        <w:gridCol w:w="1301"/>
      </w:tblGrid>
      <w:tr w14:paraId="13C1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305" w:type="dxa"/>
            <w:tcBorders>
              <w:top w:val="single" w:color="000000" w:sz="4" w:space="0"/>
            </w:tcBorders>
            <w:vAlign w:val="center"/>
          </w:tcPr>
          <w:p w14:paraId="196E6B27">
            <w:pPr>
              <w:snapToGrid/>
              <w:spacing w:before="0" w:beforeAutospacing="0" w:after="0" w:afterAutospacing="0" w:line="240" w:lineRule="auto"/>
              <w:jc w:val="center"/>
              <w:textAlignment w:val="baseline"/>
              <w:rPr>
                <w:rFonts w:hint="default" w:eastAsia="宋体"/>
                <w:b w:val="0"/>
                <w:i w:val="0"/>
                <w:caps w:val="0"/>
                <w:spacing w:val="0"/>
                <w:w w:val="100"/>
                <w:sz w:val="20"/>
                <w:lang w:val="en-US" w:eastAsia="zh-CN"/>
              </w:rPr>
            </w:pPr>
            <w:r>
              <w:rPr>
                <w:rFonts w:hint="eastAsia"/>
                <w:b w:val="0"/>
                <w:i w:val="0"/>
                <w:caps w:val="0"/>
                <w:spacing w:val="0"/>
                <w:w w:val="100"/>
                <w:sz w:val="20"/>
                <w:lang w:val="en-US" w:eastAsia="zh-CN"/>
              </w:rPr>
              <w:t>案由</w:t>
            </w:r>
          </w:p>
        </w:tc>
        <w:tc>
          <w:tcPr>
            <w:tcW w:w="4550" w:type="dxa"/>
            <w:tcBorders>
              <w:top w:val="single" w:color="000000" w:sz="4" w:space="0"/>
            </w:tcBorders>
            <w:vAlign w:val="center"/>
          </w:tcPr>
          <w:p w14:paraId="70BC13B8">
            <w:pPr>
              <w:snapToGrid/>
              <w:spacing w:before="0" w:beforeAutospacing="0" w:after="0" w:afterAutospacing="0" w:line="240" w:lineRule="auto"/>
              <w:jc w:val="center"/>
              <w:textAlignment w:val="baseline"/>
              <w:rPr>
                <w:rFonts w:hint="eastAsia" w:eastAsia="宋体"/>
                <w:b w:val="0"/>
                <w:i w:val="0"/>
                <w:caps w:val="0"/>
                <w:spacing w:val="0"/>
                <w:w w:val="100"/>
                <w:sz w:val="20"/>
                <w:lang w:eastAsia="zh-CN"/>
              </w:rPr>
            </w:pPr>
            <w:r>
              <w:rPr>
                <w:rFonts w:hint="eastAsia"/>
                <w:b w:val="0"/>
                <w:i w:val="0"/>
                <w:caps w:val="0"/>
                <w:spacing w:val="0"/>
                <w:w w:val="100"/>
                <w:sz w:val="21"/>
                <w:lang w:eastAsia="zh-CN"/>
              </w:rPr>
              <w:t>法律依据</w:t>
            </w:r>
          </w:p>
        </w:tc>
        <w:tc>
          <w:tcPr>
            <w:tcW w:w="5442" w:type="dxa"/>
            <w:tcBorders>
              <w:top w:val="single" w:color="000000" w:sz="4" w:space="0"/>
            </w:tcBorders>
            <w:vAlign w:val="center"/>
          </w:tcPr>
          <w:p w14:paraId="273413AF">
            <w:pPr>
              <w:snapToGrid/>
              <w:spacing w:before="0" w:beforeAutospacing="0" w:after="0" w:afterAutospacing="0" w:line="240" w:lineRule="auto"/>
              <w:jc w:val="center"/>
              <w:textAlignment w:val="baseline"/>
              <w:rPr>
                <w:rFonts w:hint="eastAsia" w:eastAsia="宋体"/>
                <w:b w:val="0"/>
                <w:i w:val="0"/>
                <w:caps w:val="0"/>
                <w:spacing w:val="0"/>
                <w:w w:val="100"/>
                <w:sz w:val="20"/>
                <w:lang w:eastAsia="zh-CN"/>
              </w:rPr>
            </w:pPr>
            <w:r>
              <w:rPr>
                <w:rFonts w:hint="eastAsia"/>
                <w:b w:val="0"/>
                <w:i w:val="0"/>
                <w:caps w:val="0"/>
                <w:spacing w:val="0"/>
                <w:w w:val="100"/>
                <w:sz w:val="21"/>
                <w:lang w:eastAsia="zh-CN"/>
              </w:rPr>
              <w:t>自由裁量基准</w:t>
            </w:r>
          </w:p>
        </w:tc>
        <w:tc>
          <w:tcPr>
            <w:tcW w:w="1584" w:type="dxa"/>
            <w:tcBorders>
              <w:top w:val="single" w:color="000000" w:sz="4" w:space="0"/>
            </w:tcBorders>
            <w:vAlign w:val="center"/>
          </w:tcPr>
          <w:p w14:paraId="05F668D8">
            <w:pPr>
              <w:snapToGrid/>
              <w:spacing w:before="0" w:beforeAutospacing="0" w:after="0" w:afterAutospacing="0" w:line="240" w:lineRule="auto"/>
              <w:jc w:val="center"/>
              <w:textAlignment w:val="baseline"/>
              <w:rPr>
                <w:rFonts w:hint="eastAsia" w:eastAsia="宋体"/>
                <w:b w:val="0"/>
                <w:i w:val="0"/>
                <w:caps w:val="0"/>
                <w:spacing w:val="0"/>
                <w:w w:val="100"/>
                <w:sz w:val="20"/>
                <w:lang w:eastAsia="zh-CN"/>
              </w:rPr>
            </w:pPr>
            <w:r>
              <w:rPr>
                <w:rFonts w:hint="eastAsia"/>
                <w:b w:val="0"/>
                <w:i w:val="0"/>
                <w:caps w:val="0"/>
                <w:spacing w:val="0"/>
                <w:w w:val="100"/>
                <w:sz w:val="21"/>
                <w:lang w:eastAsia="zh-CN"/>
              </w:rPr>
              <w:t>处罚幅度</w:t>
            </w:r>
          </w:p>
        </w:tc>
        <w:tc>
          <w:tcPr>
            <w:tcW w:w="1301" w:type="dxa"/>
            <w:tcBorders>
              <w:top w:val="single" w:color="000000" w:sz="4" w:space="0"/>
            </w:tcBorders>
            <w:vAlign w:val="center"/>
          </w:tcPr>
          <w:p w14:paraId="5BA62CBB">
            <w:pPr>
              <w:snapToGrid/>
              <w:spacing w:before="0" w:beforeAutospacing="0" w:after="0" w:afterAutospacing="0" w:line="240" w:lineRule="auto"/>
              <w:jc w:val="center"/>
              <w:textAlignment w:val="baseline"/>
              <w:rPr>
                <w:rFonts w:hint="eastAsia" w:eastAsia="宋体"/>
                <w:b w:val="0"/>
                <w:i w:val="0"/>
                <w:caps w:val="0"/>
                <w:spacing w:val="0"/>
                <w:w w:val="100"/>
                <w:sz w:val="20"/>
                <w:lang w:eastAsia="zh-CN"/>
              </w:rPr>
            </w:pPr>
            <w:r>
              <w:rPr>
                <w:rFonts w:hint="eastAsia"/>
                <w:b w:val="0"/>
                <w:i w:val="0"/>
                <w:caps w:val="0"/>
                <w:spacing w:val="0"/>
                <w:w w:val="100"/>
                <w:sz w:val="21"/>
                <w:lang w:eastAsia="zh-CN"/>
              </w:rPr>
              <w:t>备注</w:t>
            </w:r>
          </w:p>
        </w:tc>
      </w:tr>
      <w:tr w14:paraId="34831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2" w:hRule="atLeast"/>
        </w:trPr>
        <w:tc>
          <w:tcPr>
            <w:tcW w:w="1305" w:type="dxa"/>
            <w:vAlign w:val="center"/>
          </w:tcPr>
          <w:p w14:paraId="0CE3C5D4">
            <w:pPr>
              <w:snapToGrid/>
              <w:spacing w:before="0" w:beforeAutospacing="0" w:after="0" w:afterAutospacing="0" w:line="240" w:lineRule="auto"/>
              <w:jc w:val="center"/>
              <w:textAlignment w:val="baseline"/>
              <w:rPr>
                <w:rFonts w:hint="default" w:eastAsia="宋体"/>
                <w:b w:val="0"/>
                <w:i w:val="0"/>
                <w:caps w:val="0"/>
                <w:spacing w:val="0"/>
                <w:w w:val="100"/>
                <w:sz w:val="20"/>
                <w:lang w:val="en-US" w:eastAsia="zh-CN"/>
              </w:rPr>
            </w:pPr>
            <w:r>
              <w:rPr>
                <w:rFonts w:hint="eastAsia"/>
                <w:b w:val="0"/>
                <w:i w:val="0"/>
                <w:caps w:val="0"/>
                <w:spacing w:val="0"/>
                <w:w w:val="100"/>
                <w:sz w:val="21"/>
                <w:lang w:eastAsia="zh-CN"/>
              </w:rPr>
              <w:t>生产经营无标签的预包装食品、食品添加剂或者标签、说明书不符合法定</w:t>
            </w:r>
            <w:r>
              <w:rPr>
                <w:rFonts w:hint="eastAsia"/>
                <w:b w:val="0"/>
                <w:i w:val="0"/>
                <w:caps w:val="0"/>
                <w:spacing w:val="0"/>
                <w:w w:val="100"/>
                <w:sz w:val="21"/>
                <w:lang w:val="en-US" w:eastAsia="zh-CN"/>
              </w:rPr>
              <w:t>要求</w:t>
            </w:r>
            <w:r>
              <w:rPr>
                <w:rFonts w:hint="eastAsia"/>
                <w:b w:val="0"/>
                <w:i w:val="0"/>
                <w:caps w:val="0"/>
                <w:spacing w:val="0"/>
                <w:w w:val="100"/>
                <w:sz w:val="21"/>
                <w:lang w:eastAsia="zh-CN"/>
              </w:rPr>
              <w:t>的食品、食品添加剂</w:t>
            </w:r>
          </w:p>
        </w:tc>
        <w:tc>
          <w:tcPr>
            <w:tcW w:w="4550" w:type="dxa"/>
            <w:vAlign w:val="center"/>
          </w:tcPr>
          <w:p w14:paraId="2D4AAC4D">
            <w:pPr>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eastAsia="zh-CN"/>
              </w:rPr>
              <w:t>《</w:t>
            </w:r>
            <w:r>
              <w:rPr>
                <w:rFonts w:hint="eastAsia"/>
                <w:b w:val="0"/>
                <w:i w:val="0"/>
                <w:caps w:val="0"/>
                <w:spacing w:val="0"/>
                <w:w w:val="100"/>
                <w:sz w:val="21"/>
                <w:lang w:val="en-US" w:eastAsia="zh-CN"/>
              </w:rPr>
              <w:t>中华人民共和国食品安全法》第六十七条 预包装食品的包装上应当有标签。标签应当标明下列事项：(一)名称、规格、净含量、生产日期；(二)成分或者配料表；(三)生产者的名称、地址、联系方式；(四)保质期；(五)产品标准代号；(六)贮存条件；(七)所使用的食品添加剂在国家标准中的通用名称；(八)生产许可证编号；(九)法律、法规或者食品安全标准规定应当标明的其他事项。</w:t>
            </w:r>
          </w:p>
          <w:p w14:paraId="7885704D">
            <w:pPr>
              <w:snapToGrid/>
              <w:spacing w:before="0" w:beforeAutospacing="0" w:after="0" w:afterAutospacing="0" w:line="240" w:lineRule="auto"/>
              <w:jc w:val="left"/>
              <w:textAlignment w:val="baseline"/>
              <w:rPr>
                <w:rFonts w:hint="eastAsia"/>
                <w:b w:val="0"/>
                <w:i w:val="0"/>
                <w:caps w:val="0"/>
                <w:spacing w:val="0"/>
                <w:w w:val="100"/>
                <w:sz w:val="20"/>
              </w:rPr>
            </w:pPr>
            <w:r>
              <w:rPr>
                <w:rFonts w:hint="eastAsia"/>
                <w:b w:val="0"/>
                <w:i w:val="0"/>
                <w:caps w:val="0"/>
                <w:spacing w:val="0"/>
                <w:w w:val="100"/>
                <w:sz w:val="21"/>
              </w:rPr>
              <w:t>第一百二十五条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14:paraId="23B45ABF">
            <w:pPr>
              <w:snapToGrid/>
              <w:spacing w:before="0" w:beforeAutospacing="0" w:after="0" w:afterAutospacing="0" w:line="240" w:lineRule="auto"/>
              <w:jc w:val="center"/>
              <w:textAlignment w:val="baseline"/>
              <w:rPr>
                <w:b w:val="0"/>
                <w:i w:val="0"/>
                <w:caps w:val="0"/>
                <w:spacing w:val="0"/>
                <w:w w:val="100"/>
                <w:sz w:val="20"/>
              </w:rPr>
            </w:pPr>
          </w:p>
        </w:tc>
        <w:tc>
          <w:tcPr>
            <w:tcW w:w="5442" w:type="dxa"/>
            <w:vAlign w:val="center"/>
          </w:tcPr>
          <w:p w14:paraId="1DAD1266">
            <w:pPr>
              <w:snapToGrid/>
              <w:spacing w:before="0" w:beforeAutospacing="0" w:after="0" w:afterAutospacing="0" w:line="240" w:lineRule="auto"/>
              <w:jc w:val="left"/>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参照《湖南省市场监督管理</w:t>
            </w:r>
            <w:r>
              <w:rPr>
                <w:rFonts w:hint="default"/>
                <w:b w:val="0"/>
                <w:i w:val="0"/>
                <w:caps w:val="0"/>
                <w:spacing w:val="0"/>
                <w:w w:val="100"/>
                <w:sz w:val="21"/>
                <w:highlight w:val="none"/>
                <w:lang w:val="en-US" w:eastAsia="zh-CN"/>
              </w:rPr>
              <w:t>行政处罚裁量权实施办法</w:t>
            </w:r>
            <w:r>
              <w:rPr>
                <w:rFonts w:hint="eastAsia"/>
                <w:b w:val="0"/>
                <w:i w:val="0"/>
                <w:caps w:val="0"/>
                <w:spacing w:val="0"/>
                <w:w w:val="100"/>
                <w:sz w:val="21"/>
                <w:highlight w:val="none"/>
                <w:lang w:val="en-US" w:eastAsia="zh-CN"/>
              </w:rPr>
              <w:t>》及</w:t>
            </w:r>
            <w:r>
              <w:rPr>
                <w:rFonts w:hint="eastAsia"/>
                <w:b w:val="0"/>
                <w:i w:val="0"/>
                <w:caps w:val="0"/>
                <w:spacing w:val="0"/>
                <w:w w:val="100"/>
                <w:sz w:val="21"/>
                <w:highlight w:val="none"/>
                <w:lang w:eastAsia="zh-CN"/>
              </w:rPr>
              <w:t>《湖南省市场监督管理行政处罚裁量权基准》</w:t>
            </w:r>
            <w:r>
              <w:rPr>
                <w:rFonts w:hint="eastAsia"/>
                <w:b w:val="0"/>
                <w:i w:val="0"/>
                <w:caps w:val="0"/>
                <w:spacing w:val="0"/>
                <w:w w:val="100"/>
                <w:sz w:val="21"/>
                <w:highlight w:val="none"/>
                <w:lang w:val="en-US" w:eastAsia="zh-CN"/>
              </w:rPr>
              <w:t>第十一章第一节二十二、违法行为：1．减轻情形：初次生产经营标签、说明书不符合规定的食品、食品添加剂，及时改正；或者货值金额不足 1000 元；或者违法行为持续时间短；或者能说明食品、食品添加剂合法来源，且不存在食品安全风险；或者具有《实施办法》规定的其他减轻处罚情形。</w:t>
            </w:r>
          </w:p>
          <w:p w14:paraId="7973802C">
            <w:pPr>
              <w:snapToGrid/>
              <w:spacing w:before="0" w:beforeAutospacing="0" w:after="0" w:afterAutospacing="0" w:line="240" w:lineRule="auto"/>
              <w:jc w:val="left"/>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裁量幅度：没收违法所得和违法生产经营的食品、食品添加剂，并可以没收用于违法生产经营的工具、设备、原料等物品；违法生产经营的食品、食品添加剂货值金额不足 1 万元的，并处少于 5000 元罚款。</w:t>
            </w:r>
          </w:p>
          <w:p w14:paraId="199A84B5">
            <w:pPr>
              <w:snapToGrid/>
              <w:spacing w:before="0" w:beforeAutospacing="0" w:after="0" w:afterAutospacing="0" w:line="240" w:lineRule="auto"/>
              <w:jc w:val="left"/>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2．从轻情形：货值金额不足 3000 元；或者货值金额 1 万元以上但不足 1.5 万元；或者违法行为持续时间不足 1 个月；或者造成危害后果较小；或者具有《实施办法》规定的其他从轻处罚情形。</w:t>
            </w:r>
          </w:p>
          <w:p w14:paraId="6DF0EA69">
            <w:pPr>
              <w:snapToGrid/>
              <w:spacing w:before="0" w:beforeAutospacing="0" w:after="0" w:afterAutospacing="0" w:line="240" w:lineRule="auto"/>
              <w:jc w:val="left"/>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裁量幅度：没收违法所得和违法生产经营的食品、食品添加剂，并可以没收用于违法生产经营的工具、设备、原料等物品；违法生产经营的食品、食品添加剂货值金额不足 1 万元的，并处 5000 元以上但少于 1.9 万元罚款；货值金额 1 万元以上的，并处货值金额 5 倍以上但少于 6.5 倍罚款。</w:t>
            </w:r>
          </w:p>
          <w:p w14:paraId="2533BCBA">
            <w:pPr>
              <w:snapToGrid/>
              <w:spacing w:before="0" w:beforeAutospacing="0" w:after="0" w:afterAutospacing="0" w:line="240" w:lineRule="auto"/>
              <w:jc w:val="left"/>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3．一般情形：货值金额 3000 元以上但不足 7000 元；或者货值金额1.5 万元以上但不足 2 万元；或者违法行为持续时间 1 个月以上但不足 3个月；或者造成一定危害后果。</w:t>
            </w:r>
          </w:p>
          <w:p w14:paraId="506A903E">
            <w:pPr>
              <w:snapToGrid/>
              <w:spacing w:before="0" w:beforeAutospacing="0" w:after="0" w:afterAutospacing="0" w:line="240" w:lineRule="auto"/>
              <w:jc w:val="left"/>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裁量幅度：没收违法所得和违法生产经营的食品、食品添加剂，并可以没收用于违法生产经营的工具、设备、原料等物品；违法生产经营的食品、食品添加剂货值金额不足 1 万元的，并处 1.9 万元以上但少于 3.7 万元罚款；货值金额 1 万元以上的，并处货值金额 6.5 倍以上但少于 8.5 倍罚款。</w:t>
            </w:r>
          </w:p>
          <w:p w14:paraId="2FD9CDDC">
            <w:pPr>
              <w:snapToGrid/>
              <w:spacing w:before="0" w:beforeAutospacing="0" w:after="0" w:afterAutospacing="0" w:line="240" w:lineRule="auto"/>
              <w:jc w:val="left"/>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4．从重情形：货值金额 7000 元以上但不足 1 万元；或者货值金额 2万元以上；或者违法行为持续时间 3 个月以上；或者涉及特殊食品；或者涉及特定人群（包括病人、老人、学生等）；或者造成食品安全事故等严重危害后果；或者具有《实施办法》规定的其他从重处罚情形。</w:t>
            </w:r>
          </w:p>
          <w:p w14:paraId="57AF37B7">
            <w:pPr>
              <w:snapToGrid/>
              <w:spacing w:before="0" w:beforeAutospacing="0" w:after="0" w:afterAutospacing="0" w:line="240" w:lineRule="auto"/>
              <w:jc w:val="left"/>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裁量幅度：没收违法所得和违法生产经营的食品、食品添加剂，并可以没收用于违法生产经营的工具、设备、原料等物品；违法生产经营的食品、食品添加剂货值金额不足 1 万元的，并处 3.7 万元以上 5 万元以下罚款；货值金额 1 万元以上的，并处货值金额 8.5 倍以上 10 倍以下罚款。</w:t>
            </w:r>
          </w:p>
          <w:p w14:paraId="46E14BEB">
            <w:pPr>
              <w:snapToGrid/>
              <w:spacing w:before="0" w:beforeAutospacing="0" w:after="0" w:afterAutospacing="0" w:line="240" w:lineRule="auto"/>
              <w:jc w:val="left"/>
              <w:textAlignment w:val="baseline"/>
              <w:rPr>
                <w:rFonts w:hint="default"/>
                <w:b w:val="0"/>
                <w:i w:val="0"/>
                <w:caps w:val="0"/>
                <w:spacing w:val="0"/>
                <w:w w:val="100"/>
                <w:sz w:val="20"/>
                <w:highlight w:val="none"/>
                <w:lang w:val="en-US"/>
              </w:rPr>
            </w:pPr>
            <w:r>
              <w:rPr>
                <w:rFonts w:hint="eastAsia"/>
                <w:b w:val="0"/>
                <w:i w:val="0"/>
                <w:caps w:val="0"/>
                <w:spacing w:val="0"/>
                <w:w w:val="100"/>
                <w:sz w:val="21"/>
                <w:highlight w:val="none"/>
                <w:lang w:val="en-US" w:eastAsia="zh-CN"/>
              </w:rPr>
              <w:t>情节严重的，责令停产停业，直至吊销许可证。</w:t>
            </w:r>
          </w:p>
        </w:tc>
        <w:tc>
          <w:tcPr>
            <w:tcW w:w="1584" w:type="dxa"/>
            <w:vAlign w:val="center"/>
          </w:tcPr>
          <w:p w14:paraId="33BDA2CC">
            <w:pPr>
              <w:snapToGrid/>
              <w:spacing w:before="0" w:beforeAutospacing="0" w:after="0" w:afterAutospacing="0" w:line="240" w:lineRule="auto"/>
              <w:jc w:val="both"/>
              <w:textAlignment w:val="baseline"/>
              <w:rPr>
                <w:rFonts w:hint="default"/>
                <w:b w:val="0"/>
                <w:i w:val="0"/>
                <w:caps w:val="0"/>
                <w:spacing w:val="0"/>
                <w:w w:val="100"/>
                <w:sz w:val="20"/>
                <w:lang w:val="en-US" w:eastAsia="zh-CN"/>
              </w:rPr>
            </w:pPr>
            <w:r>
              <w:rPr>
                <w:rFonts w:hint="eastAsia"/>
                <w:b w:val="0"/>
                <w:i w:val="0"/>
                <w:caps w:val="0"/>
                <w:spacing w:val="0"/>
                <w:w w:val="100"/>
                <w:sz w:val="21"/>
                <w:highlight w:val="none"/>
                <w:lang w:val="en-US" w:eastAsia="zh-CN"/>
              </w:rPr>
              <w:t>根据违法经营额具体处罚，依据《实施办法》或参照《自由裁量权基准》具体施行。</w:t>
            </w:r>
          </w:p>
        </w:tc>
        <w:tc>
          <w:tcPr>
            <w:tcW w:w="1301" w:type="dxa"/>
            <w:vAlign w:val="center"/>
          </w:tcPr>
          <w:p w14:paraId="4D3754A0">
            <w:pPr>
              <w:snapToGrid/>
              <w:spacing w:before="0" w:beforeAutospacing="0" w:after="0" w:afterAutospacing="0" w:line="240" w:lineRule="auto"/>
              <w:jc w:val="center"/>
              <w:textAlignment w:val="baseline"/>
              <w:rPr>
                <w:rFonts w:hint="default" w:eastAsia="宋体"/>
                <w:b w:val="0"/>
                <w:i w:val="0"/>
                <w:caps w:val="0"/>
                <w:spacing w:val="0"/>
                <w:w w:val="100"/>
                <w:sz w:val="20"/>
                <w:lang w:val="en-US" w:eastAsia="zh-CN"/>
              </w:rPr>
            </w:pPr>
            <w:r>
              <w:rPr>
                <w:rFonts w:hint="eastAsia"/>
                <w:b w:val="0"/>
                <w:i w:val="0"/>
                <w:caps w:val="0"/>
                <w:spacing w:val="0"/>
                <w:w w:val="100"/>
                <w:sz w:val="21"/>
                <w:highlight w:val="none"/>
                <w:lang w:val="en-US" w:eastAsia="zh-CN"/>
              </w:rPr>
              <w:t>满足从轻情形的案件，罚款5000元起。</w:t>
            </w:r>
          </w:p>
        </w:tc>
      </w:tr>
      <w:tr w14:paraId="4C78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1305" w:type="dxa"/>
            <w:vAlign w:val="center"/>
          </w:tcPr>
          <w:p w14:paraId="6D783AEA">
            <w:pPr>
              <w:snapToGrid/>
              <w:spacing w:before="0" w:beforeAutospacing="0" w:after="0" w:afterAutospacing="0" w:line="240" w:lineRule="auto"/>
              <w:jc w:val="center"/>
              <w:textAlignment w:val="baseline"/>
              <w:rPr>
                <w:rFonts w:hint="default"/>
                <w:b w:val="0"/>
                <w:i w:val="0"/>
                <w:caps w:val="0"/>
                <w:spacing w:val="0"/>
                <w:w w:val="100"/>
                <w:sz w:val="20"/>
                <w:lang w:val="en-US" w:eastAsia="zh-CN"/>
              </w:rPr>
            </w:pPr>
            <w:r>
              <w:rPr>
                <w:rFonts w:hint="default"/>
                <w:b w:val="0"/>
                <w:i w:val="0"/>
                <w:caps w:val="0"/>
                <w:spacing w:val="0"/>
                <w:w w:val="100"/>
                <w:sz w:val="21"/>
                <w:lang w:val="en-US" w:eastAsia="zh-CN"/>
              </w:rPr>
              <w:t>生产经营标注虚假生产日期、保质期或者超过保质期的食品、食品添加剂</w:t>
            </w:r>
          </w:p>
        </w:tc>
        <w:tc>
          <w:tcPr>
            <w:tcW w:w="4550" w:type="dxa"/>
            <w:vAlign w:val="center"/>
          </w:tcPr>
          <w:p w14:paraId="06030C3F">
            <w:pPr>
              <w:snapToGrid/>
              <w:spacing w:before="0" w:beforeAutospacing="0" w:after="0" w:afterAutospacing="0" w:line="240" w:lineRule="auto"/>
              <w:jc w:val="center"/>
              <w:textAlignment w:val="baseline"/>
              <w:rPr>
                <w:rFonts w:hint="eastAsia"/>
                <w:b w:val="0"/>
                <w:i w:val="0"/>
                <w:caps w:val="0"/>
                <w:spacing w:val="0"/>
                <w:w w:val="100"/>
                <w:sz w:val="20"/>
              </w:rPr>
            </w:pPr>
          </w:p>
          <w:p w14:paraId="4FA07E29">
            <w:pPr>
              <w:snapToGrid/>
              <w:spacing w:before="0" w:beforeAutospacing="0" w:after="0" w:afterAutospacing="0" w:line="240" w:lineRule="auto"/>
              <w:jc w:val="both"/>
              <w:textAlignment w:val="baseline"/>
              <w:rPr>
                <w:rFonts w:hint="eastAsia"/>
                <w:b w:val="0"/>
                <w:i w:val="0"/>
                <w:caps w:val="0"/>
                <w:spacing w:val="0"/>
                <w:w w:val="100"/>
                <w:sz w:val="21"/>
                <w:lang w:val="en-US" w:eastAsia="zh-CN"/>
              </w:rPr>
            </w:pPr>
            <w:r>
              <w:rPr>
                <w:rFonts w:hint="eastAsia"/>
                <w:b w:val="0"/>
                <w:i w:val="0"/>
                <w:caps w:val="0"/>
                <w:spacing w:val="0"/>
                <w:w w:val="100"/>
                <w:sz w:val="21"/>
                <w:lang w:eastAsia="zh-CN"/>
              </w:rPr>
              <w:t>《</w:t>
            </w:r>
            <w:r>
              <w:rPr>
                <w:rFonts w:hint="eastAsia"/>
                <w:b w:val="0"/>
                <w:i w:val="0"/>
                <w:caps w:val="0"/>
                <w:spacing w:val="0"/>
                <w:w w:val="100"/>
                <w:sz w:val="21"/>
                <w:lang w:val="en-US" w:eastAsia="zh-CN"/>
              </w:rPr>
              <w:t>中华人民共和国食品安全法》第三十四条  禁止生产经营下列食品、食品添加剂、食品相关产品：(三)用超过保质期的食品原料、食品添加剂生产的食品、食品添加剂；(十)标注虚假生产日期、保质期或者超过保质期的食品、食品添加剂；</w:t>
            </w:r>
          </w:p>
          <w:p w14:paraId="70B0BC1D">
            <w:pPr>
              <w:snapToGrid/>
              <w:spacing w:before="0" w:beforeAutospacing="0" w:after="0" w:afterAutospacing="0" w:line="240" w:lineRule="auto"/>
              <w:jc w:val="left"/>
              <w:textAlignment w:val="baseline"/>
              <w:rPr>
                <w:rFonts w:hint="eastAsia"/>
                <w:b w:val="0"/>
                <w:i w:val="0"/>
                <w:caps w:val="0"/>
                <w:spacing w:val="0"/>
                <w:w w:val="100"/>
                <w:sz w:val="20"/>
              </w:rPr>
            </w:pPr>
            <w:r>
              <w:rPr>
                <w:rFonts w:hint="eastAsia"/>
                <w:b w:val="0"/>
                <w:i w:val="0"/>
                <w:caps w:val="0"/>
                <w:spacing w:val="0"/>
                <w:w w:val="100"/>
                <w:sz w:val="21"/>
              </w:rPr>
              <w:t>第一百二十四条</w:t>
            </w:r>
            <w:r>
              <w:rPr>
                <w:rFonts w:hint="eastAsia"/>
                <w:b w:val="0"/>
                <w:i w:val="0"/>
                <w:caps w:val="0"/>
                <w:spacing w:val="0"/>
                <w:w w:val="100"/>
                <w:sz w:val="21"/>
                <w:lang w:val="en-US" w:eastAsia="zh-CN"/>
              </w:rPr>
              <w:t xml:space="preserve">  </w:t>
            </w:r>
            <w:r>
              <w:rPr>
                <w:rFonts w:hint="eastAsia"/>
                <w:b w:val="0"/>
                <w:i w:val="0"/>
                <w:caps w:val="0"/>
                <w:spacing w:val="0"/>
                <w:w w:val="100"/>
                <w:sz w:val="21"/>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tc>
        <w:tc>
          <w:tcPr>
            <w:tcW w:w="5442" w:type="dxa"/>
            <w:vAlign w:val="center"/>
          </w:tcPr>
          <w:p w14:paraId="22EC1A56">
            <w:pPr>
              <w:snapToGrid/>
              <w:spacing w:before="0" w:beforeAutospacing="0" w:after="0" w:afterAutospacing="0" w:line="240" w:lineRule="auto"/>
              <w:jc w:val="left"/>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参照《湖南省市场监督管理</w:t>
            </w:r>
            <w:r>
              <w:rPr>
                <w:rFonts w:hint="default"/>
                <w:b w:val="0"/>
                <w:i w:val="0"/>
                <w:caps w:val="0"/>
                <w:spacing w:val="0"/>
                <w:w w:val="100"/>
                <w:sz w:val="21"/>
                <w:highlight w:val="none"/>
                <w:lang w:val="en-US" w:eastAsia="zh-CN"/>
              </w:rPr>
              <w:t>行政处罚裁量权实施办法</w:t>
            </w:r>
            <w:r>
              <w:rPr>
                <w:rFonts w:hint="eastAsia"/>
                <w:b w:val="0"/>
                <w:i w:val="0"/>
                <w:caps w:val="0"/>
                <w:spacing w:val="0"/>
                <w:w w:val="100"/>
                <w:sz w:val="21"/>
                <w:highlight w:val="none"/>
                <w:lang w:val="en-US" w:eastAsia="zh-CN"/>
              </w:rPr>
              <w:t>》及《湖南省市场监督管理行政处罚裁量权基准》第十一章第一节十四、1．减轻情形：初次违法；食品经营者销售的预包装食品超过保质期限，或者提供餐饮服务的经营者使用的食品原料、食品添加剂超过保质期，所涉品种单一，货值金额较小，过期时间较短，没有造成危害后果或者造成危害后果轻微能够主动消除、减轻，或者具有《实施办法》规定的其他减轻处罚情形。</w:t>
            </w:r>
          </w:p>
          <w:p w14:paraId="526EC10B">
            <w:pPr>
              <w:snapToGrid/>
              <w:spacing w:before="0" w:beforeAutospacing="0" w:after="0" w:afterAutospacing="0" w:line="240" w:lineRule="auto"/>
              <w:jc w:val="left"/>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裁量幅度：没收违法所得和违法生产经营的食品、食品添加剂，并可以没收用于违法生产经营的工具、设备、原料等物品；违法生产经营的食品、食品添加剂货值金额不足 1 万元的，并处少于5万元罚款。</w:t>
            </w:r>
          </w:p>
          <w:p w14:paraId="2EF4EEDA">
            <w:pPr>
              <w:snapToGrid/>
              <w:spacing w:before="0" w:beforeAutospacing="0" w:after="0" w:afterAutospacing="0" w:line="240" w:lineRule="auto"/>
              <w:jc w:val="left"/>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2．从轻情形：货值金额不足 3000 元；或者货值金额 1 万元以上但不足 1.5 万元；或者违法行为持续时间不足 1 个月；或者造成危害后果较小；或者具有《实施办法》规定的其他从轻处罚情形。</w:t>
            </w:r>
          </w:p>
          <w:p w14:paraId="06499A4E">
            <w:pPr>
              <w:snapToGrid/>
              <w:spacing w:before="0" w:beforeAutospacing="0" w:after="0" w:afterAutospacing="0" w:line="240" w:lineRule="auto"/>
              <w:jc w:val="left"/>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裁量幅度：没收违法所得和违法生产经营的食品、食品添加剂，并可以没收用于违法生产经营的工具、设备、原料等物品；违法生产经营的食品、食品添加剂货值金额不足 1 万元的，并处 5 万元以上但少于 6.5 万元罚款；货值金额 1 万元以上的，并处货值金额 10 倍以上但少于 13 倍罚款。</w:t>
            </w:r>
          </w:p>
          <w:p w14:paraId="1B0330AD">
            <w:pPr>
              <w:snapToGrid/>
              <w:spacing w:before="0" w:beforeAutospacing="0" w:after="0" w:afterAutospacing="0" w:line="240" w:lineRule="auto"/>
              <w:jc w:val="left"/>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3．一般情形：货值金额 3000 元以上但不足 7000 元；或者货值金额1.5 万元以上但不足 2 万元；或者违法行为持续时间 1 个月以上但不足 3个月；或者造成一定危害后果。</w:t>
            </w:r>
          </w:p>
          <w:p w14:paraId="2CE14F80">
            <w:pPr>
              <w:snapToGrid/>
              <w:spacing w:before="0" w:beforeAutospacing="0" w:after="0" w:afterAutospacing="0" w:line="240" w:lineRule="auto"/>
              <w:jc w:val="left"/>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裁量幅度：没收违法所得和违法生产经营的食品、食品添加剂，并可以没收用于违法生产经营的工具、设备、原料等物品；违法生产经营的食品、食品添加剂货值金额不足 1 万元的，并处 6.5 万元以上但少于 8.5 万元罚款；货值金额 1 万元以上的，并处货值金额 13 倍以上但少于 17 倍罚款。</w:t>
            </w:r>
          </w:p>
          <w:p w14:paraId="6B647809">
            <w:pPr>
              <w:snapToGrid/>
              <w:spacing w:before="0" w:beforeAutospacing="0" w:after="0" w:afterAutospacing="0" w:line="240" w:lineRule="auto"/>
              <w:jc w:val="left"/>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4．从重情形：货值金额 7000 元以上但不足 1 万元；或者货值金额 2万元以上；或者违法行为持续时间 3 个月以上；或者涉及特殊食品；或者涉及特定人群（包括病人、老人、学生等）；或者造成食品安全事故等严重危害后果；或者具有《实施办法》规定的其他从重处罚情形。</w:t>
            </w:r>
          </w:p>
          <w:p w14:paraId="0AEB39F6">
            <w:pPr>
              <w:snapToGrid/>
              <w:spacing w:before="0" w:beforeAutospacing="0" w:after="0" w:afterAutospacing="0" w:line="240" w:lineRule="auto"/>
              <w:jc w:val="left"/>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裁量幅度：没收违法所得和违法生产经营的食品、食品添加剂，并可以没收用于违法生产经营的工具、设备、原料等物品；违法生产经营的食品、食品添加剂货值金额不足 1 万元的，并处 8.5 万元以上 10 万元以下罚款；货值金额 1 万元以上的，并处货值金额 17 倍以上 20 倍以下罚款。</w:t>
            </w:r>
          </w:p>
          <w:p w14:paraId="6A700F7A">
            <w:pPr>
              <w:snapToGrid/>
              <w:spacing w:before="0" w:beforeAutospacing="0" w:after="0" w:afterAutospacing="0" w:line="240" w:lineRule="auto"/>
              <w:jc w:val="left"/>
              <w:textAlignment w:val="baseline"/>
              <w:rPr>
                <w:b w:val="0"/>
                <w:i w:val="0"/>
                <w:caps w:val="0"/>
                <w:spacing w:val="0"/>
                <w:w w:val="100"/>
                <w:sz w:val="20"/>
                <w:highlight w:val="none"/>
              </w:rPr>
            </w:pPr>
            <w:r>
              <w:rPr>
                <w:rFonts w:hint="eastAsia"/>
                <w:b w:val="0"/>
                <w:i w:val="0"/>
                <w:caps w:val="0"/>
                <w:spacing w:val="0"/>
                <w:w w:val="100"/>
                <w:sz w:val="21"/>
                <w:highlight w:val="none"/>
                <w:lang w:val="en-US" w:eastAsia="zh-CN"/>
              </w:rPr>
              <w:t>情节严重的，吊销许可证</w:t>
            </w:r>
          </w:p>
        </w:tc>
        <w:tc>
          <w:tcPr>
            <w:tcW w:w="1584" w:type="dxa"/>
            <w:vAlign w:val="center"/>
          </w:tcPr>
          <w:p w14:paraId="4BDFE4C6">
            <w:pPr>
              <w:numPr>
                <w:ilvl w:val="0"/>
                <w:numId w:val="1"/>
              </w:numPr>
              <w:snapToGrid/>
              <w:spacing w:before="0" w:beforeAutospacing="0" w:after="0" w:afterAutospacing="0" w:line="240" w:lineRule="auto"/>
              <w:jc w:val="left"/>
              <w:textAlignment w:val="baseline"/>
              <w:rPr>
                <w:rFonts w:hint="eastAsia"/>
                <w:b w:val="0"/>
                <w:i w:val="0"/>
                <w:caps w:val="0"/>
                <w:spacing w:val="0"/>
                <w:w w:val="100"/>
                <w:sz w:val="20"/>
                <w:lang w:val="en-US" w:eastAsia="zh-CN"/>
              </w:rPr>
            </w:pPr>
            <w:r>
              <w:rPr>
                <w:rFonts w:hint="eastAsia"/>
                <w:b w:val="0"/>
                <w:i w:val="0"/>
                <w:caps w:val="0"/>
                <w:spacing w:val="0"/>
                <w:w w:val="100"/>
                <w:sz w:val="21"/>
                <w:lang w:val="en-US" w:eastAsia="zh-CN"/>
              </w:rPr>
              <w:t>不予行政处罚：首次违法，</w:t>
            </w:r>
            <w:r>
              <w:rPr>
                <w:rFonts w:hint="eastAsia"/>
                <w:b w:val="0"/>
                <w:i w:val="0"/>
                <w:caps w:val="0"/>
                <w:spacing w:val="0"/>
                <w:w w:val="100"/>
                <w:sz w:val="21"/>
                <w:lang w:eastAsia="zh-CN"/>
              </w:rPr>
              <w:t>货值金额</w:t>
            </w:r>
            <w:r>
              <w:rPr>
                <w:rFonts w:hint="eastAsia"/>
                <w:b w:val="0"/>
                <w:i w:val="0"/>
                <w:caps w:val="0"/>
                <w:color w:val="FF0000"/>
                <w:spacing w:val="0"/>
                <w:w w:val="100"/>
                <w:sz w:val="21"/>
                <w:lang w:eastAsia="zh-CN"/>
              </w:rPr>
              <w:t>≤</w:t>
            </w:r>
            <w:r>
              <w:rPr>
                <w:rFonts w:hint="eastAsia"/>
                <w:b w:val="0"/>
                <w:i w:val="0"/>
                <w:caps w:val="0"/>
                <w:color w:val="FF0000"/>
                <w:spacing w:val="0"/>
                <w:w w:val="100"/>
                <w:sz w:val="21"/>
                <w:lang w:val="en-US" w:eastAsia="zh-CN"/>
              </w:rPr>
              <w:t>30</w:t>
            </w:r>
            <w:r>
              <w:rPr>
                <w:rFonts w:hint="eastAsia"/>
                <w:b w:val="0"/>
                <w:i w:val="0"/>
                <w:caps w:val="0"/>
                <w:spacing w:val="0"/>
                <w:w w:val="100"/>
                <w:sz w:val="21"/>
                <w:lang w:val="en-US" w:eastAsia="zh-CN"/>
              </w:rPr>
              <w:t>元</w:t>
            </w:r>
            <w:r>
              <w:rPr>
                <w:rFonts w:hint="eastAsia"/>
                <w:b w:val="0"/>
                <w:i w:val="0"/>
                <w:caps w:val="0"/>
                <w:spacing w:val="0"/>
                <w:w w:val="100"/>
                <w:sz w:val="21"/>
                <w:lang w:eastAsia="zh-CN"/>
              </w:rPr>
              <w:t>，</w:t>
            </w:r>
            <w:r>
              <w:rPr>
                <w:rFonts w:hint="eastAsia"/>
                <w:b w:val="0"/>
                <w:i w:val="0"/>
                <w:caps w:val="0"/>
                <w:spacing w:val="0"/>
                <w:w w:val="100"/>
                <w:sz w:val="21"/>
                <w:lang w:val="en-US" w:eastAsia="zh-CN"/>
              </w:rPr>
              <w:t>涉案品种单一，过期时间短于一个月，产品尚未售出，且主动采取措施整改的；</w:t>
            </w:r>
          </w:p>
          <w:p w14:paraId="26C07A95">
            <w:pPr>
              <w:numPr>
                <w:ilvl w:val="0"/>
                <w:numId w:val="0"/>
              </w:numPr>
              <w:snapToGrid/>
              <w:spacing w:before="0" w:beforeAutospacing="0" w:after="0" w:afterAutospacing="0" w:line="240" w:lineRule="auto"/>
              <w:jc w:val="both"/>
              <w:textAlignment w:val="baseline"/>
              <w:rPr>
                <w:rFonts w:hint="eastAsia"/>
                <w:b w:val="0"/>
                <w:i w:val="0"/>
                <w:caps w:val="0"/>
                <w:spacing w:val="0"/>
                <w:w w:val="100"/>
                <w:sz w:val="20"/>
                <w:lang w:eastAsia="zh-CN"/>
              </w:rPr>
            </w:pPr>
            <w:r>
              <w:rPr>
                <w:rFonts w:hint="eastAsia"/>
                <w:b w:val="0"/>
                <w:i w:val="0"/>
                <w:caps w:val="0"/>
                <w:spacing w:val="0"/>
                <w:w w:val="100"/>
                <w:sz w:val="21"/>
                <w:lang w:val="en-US" w:eastAsia="zh-CN"/>
              </w:rPr>
              <w:t>2、减轻处罚：首次违法；</w:t>
            </w:r>
            <w:r>
              <w:rPr>
                <w:rFonts w:hint="eastAsia"/>
                <w:b w:val="0"/>
                <w:i w:val="0"/>
                <w:caps w:val="0"/>
                <w:color w:val="FF0000"/>
                <w:spacing w:val="0"/>
                <w:w w:val="100"/>
                <w:sz w:val="21"/>
                <w:lang w:val="en-US" w:eastAsia="zh-CN"/>
              </w:rPr>
              <w:t>30元</w:t>
            </w:r>
            <w:r>
              <w:rPr>
                <w:rFonts w:hint="eastAsia"/>
                <w:b w:val="0"/>
                <w:i w:val="0"/>
                <w:caps w:val="0"/>
                <w:color w:val="FF0000"/>
                <w:spacing w:val="0"/>
                <w:w w:val="100"/>
                <w:sz w:val="21"/>
                <w:lang w:eastAsia="zh-CN"/>
              </w:rPr>
              <w:t>≤货值金额≤</w:t>
            </w:r>
            <w:r>
              <w:rPr>
                <w:rFonts w:hint="eastAsia"/>
                <w:b w:val="0"/>
                <w:i w:val="0"/>
                <w:caps w:val="0"/>
                <w:color w:val="FF0000"/>
                <w:spacing w:val="0"/>
                <w:w w:val="100"/>
                <w:sz w:val="21"/>
                <w:lang w:val="en-US" w:eastAsia="zh-CN"/>
              </w:rPr>
              <w:t>150元</w:t>
            </w:r>
            <w:r>
              <w:rPr>
                <w:rFonts w:hint="eastAsia"/>
                <w:b w:val="0"/>
                <w:i w:val="0"/>
                <w:caps w:val="0"/>
                <w:spacing w:val="0"/>
                <w:w w:val="100"/>
                <w:sz w:val="21"/>
                <w:lang w:val="en-US" w:eastAsia="zh-CN"/>
              </w:rPr>
              <w:t>，不符合不予行政处罚情节的，罚款5000元起；</w:t>
            </w:r>
            <w:r>
              <w:rPr>
                <w:rFonts w:hint="eastAsia"/>
                <w:b w:val="0"/>
                <w:i w:val="0"/>
                <w:caps w:val="0"/>
                <w:color w:val="FF0000"/>
                <w:spacing w:val="0"/>
                <w:w w:val="100"/>
                <w:sz w:val="21"/>
                <w:lang w:eastAsia="zh-CN"/>
              </w:rPr>
              <w:t>货值金额</w:t>
            </w:r>
            <w:r>
              <w:rPr>
                <w:rFonts w:hint="eastAsia"/>
                <w:b w:val="0"/>
                <w:i w:val="0"/>
                <w:caps w:val="0"/>
                <w:color w:val="FF0000"/>
                <w:spacing w:val="0"/>
                <w:w w:val="100"/>
                <w:sz w:val="21"/>
                <w:lang w:val="en-US" w:eastAsia="zh-CN"/>
              </w:rPr>
              <w:t>＞150元，</w:t>
            </w:r>
            <w:r>
              <w:rPr>
                <w:rFonts w:hint="eastAsia"/>
                <w:b w:val="0"/>
                <w:i w:val="0"/>
                <w:caps w:val="0"/>
                <w:spacing w:val="0"/>
                <w:w w:val="100"/>
                <w:sz w:val="21"/>
                <w:lang w:val="en-US" w:eastAsia="zh-CN"/>
              </w:rPr>
              <w:t>罚款1万-5万元。</w:t>
            </w:r>
          </w:p>
          <w:p w14:paraId="2F828F30">
            <w:pPr>
              <w:snapToGrid/>
              <w:spacing w:before="0" w:beforeAutospacing="0" w:after="0" w:afterAutospacing="0" w:line="240" w:lineRule="auto"/>
              <w:jc w:val="both"/>
              <w:textAlignment w:val="baseline"/>
              <w:rPr>
                <w:rFonts w:hint="eastAsia"/>
                <w:b w:val="0"/>
                <w:i w:val="0"/>
                <w:caps w:val="0"/>
                <w:spacing w:val="0"/>
                <w:w w:val="100"/>
                <w:sz w:val="20"/>
                <w:lang w:eastAsia="zh-CN"/>
              </w:rPr>
            </w:pPr>
          </w:p>
          <w:p w14:paraId="4EAF9ABD">
            <w:pPr>
              <w:snapToGrid/>
              <w:spacing w:before="0" w:beforeAutospacing="0" w:after="0" w:afterAutospacing="0" w:line="240" w:lineRule="auto"/>
              <w:jc w:val="both"/>
              <w:textAlignment w:val="baseline"/>
              <w:rPr>
                <w:rFonts w:hint="default"/>
                <w:b w:val="0"/>
                <w:i w:val="0"/>
                <w:caps w:val="0"/>
                <w:spacing w:val="0"/>
                <w:w w:val="100"/>
                <w:sz w:val="20"/>
                <w:lang w:val="en-US" w:eastAsia="zh-CN"/>
              </w:rPr>
            </w:pPr>
          </w:p>
        </w:tc>
        <w:tc>
          <w:tcPr>
            <w:tcW w:w="1301" w:type="dxa"/>
            <w:vAlign w:val="center"/>
          </w:tcPr>
          <w:p w14:paraId="3D99EC67">
            <w:pPr>
              <w:snapToGrid/>
              <w:spacing w:before="0" w:beforeAutospacing="0" w:after="0" w:afterAutospacing="0" w:line="240" w:lineRule="auto"/>
              <w:jc w:val="center"/>
              <w:textAlignment w:val="baseline"/>
              <w:rPr>
                <w:rFonts w:hint="default" w:eastAsia="宋体"/>
                <w:b w:val="0"/>
                <w:i w:val="0"/>
                <w:caps w:val="0"/>
                <w:spacing w:val="0"/>
                <w:w w:val="100"/>
                <w:sz w:val="20"/>
                <w:lang w:val="en-US" w:eastAsia="zh-CN"/>
              </w:rPr>
            </w:pPr>
            <w:r>
              <w:rPr>
                <w:rFonts w:hint="eastAsia"/>
                <w:b w:val="0"/>
                <w:i w:val="0"/>
                <w:caps w:val="0"/>
                <w:color w:val="FF0000"/>
                <w:spacing w:val="0"/>
                <w:w w:val="100"/>
                <w:sz w:val="20"/>
                <w:lang w:val="en-US" w:eastAsia="zh-CN"/>
              </w:rPr>
              <w:t>违法行为持续时间以一个月、三个月、六个月作裁量权区分界点</w:t>
            </w:r>
          </w:p>
        </w:tc>
      </w:tr>
      <w:tr w14:paraId="5000C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trPr>
        <w:tc>
          <w:tcPr>
            <w:tcW w:w="1305" w:type="dxa"/>
            <w:vMerge w:val="restart"/>
            <w:vAlign w:val="center"/>
          </w:tcPr>
          <w:p w14:paraId="7B7AB1A1">
            <w:pPr>
              <w:snapToGrid/>
              <w:spacing w:before="0" w:beforeAutospacing="0" w:after="0" w:afterAutospacing="0" w:line="240" w:lineRule="auto"/>
              <w:jc w:val="left"/>
              <w:textAlignment w:val="baseline"/>
              <w:rPr>
                <w:rFonts w:hint="default"/>
                <w:b w:val="0"/>
                <w:i w:val="0"/>
                <w:caps w:val="0"/>
                <w:spacing w:val="0"/>
                <w:w w:val="100"/>
                <w:sz w:val="20"/>
                <w:lang w:val="en-US" w:eastAsia="zh-CN"/>
              </w:rPr>
            </w:pPr>
            <w:r>
              <w:rPr>
                <w:rFonts w:hint="default"/>
                <w:b w:val="0"/>
                <w:i w:val="0"/>
                <w:caps w:val="0"/>
                <w:spacing w:val="0"/>
                <w:w w:val="100"/>
                <w:sz w:val="21"/>
                <w:lang w:val="en-US" w:eastAsia="zh-CN"/>
              </w:rPr>
              <w:t>经营未按规定进行检疫或者检疫不合格的肉类，或者生产经营未经检验或者检验不合格的肉类制品</w:t>
            </w:r>
          </w:p>
        </w:tc>
        <w:tc>
          <w:tcPr>
            <w:tcW w:w="4550" w:type="dxa"/>
            <w:vMerge w:val="restart"/>
            <w:vAlign w:val="center"/>
          </w:tcPr>
          <w:p w14:paraId="71839AEA">
            <w:pPr>
              <w:snapToGrid/>
              <w:spacing w:before="0" w:beforeAutospacing="0" w:after="0" w:afterAutospacing="0" w:line="240" w:lineRule="auto"/>
              <w:jc w:val="center"/>
              <w:textAlignment w:val="baseline"/>
              <w:rPr>
                <w:rFonts w:hint="eastAsia"/>
                <w:b w:val="0"/>
                <w:i w:val="0"/>
                <w:caps w:val="0"/>
                <w:spacing w:val="0"/>
                <w:w w:val="100"/>
                <w:sz w:val="20"/>
              </w:rPr>
            </w:pPr>
          </w:p>
          <w:p w14:paraId="04BCA623">
            <w:pPr>
              <w:snapToGrid/>
              <w:spacing w:before="0" w:beforeAutospacing="0" w:after="0" w:afterAutospacing="0" w:line="240" w:lineRule="auto"/>
              <w:jc w:val="center"/>
              <w:textAlignment w:val="baseline"/>
              <w:rPr>
                <w:rFonts w:hint="eastAsia"/>
                <w:b w:val="0"/>
                <w:i w:val="0"/>
                <w:caps w:val="0"/>
                <w:spacing w:val="0"/>
                <w:w w:val="100"/>
                <w:sz w:val="21"/>
                <w:lang w:val="en-US" w:eastAsia="zh-CN"/>
              </w:rPr>
            </w:pPr>
            <w:r>
              <w:rPr>
                <w:rFonts w:hint="eastAsia"/>
                <w:b w:val="0"/>
                <w:i w:val="0"/>
                <w:caps w:val="0"/>
                <w:spacing w:val="0"/>
                <w:w w:val="100"/>
                <w:sz w:val="21"/>
                <w:lang w:eastAsia="zh-CN"/>
              </w:rPr>
              <w:t>《</w:t>
            </w:r>
            <w:r>
              <w:rPr>
                <w:rFonts w:hint="eastAsia"/>
                <w:b w:val="0"/>
                <w:i w:val="0"/>
                <w:caps w:val="0"/>
                <w:spacing w:val="0"/>
                <w:w w:val="100"/>
                <w:sz w:val="21"/>
                <w:lang w:val="en-US" w:eastAsia="zh-CN"/>
              </w:rPr>
              <w:t>中华人民共和国食品安全法》第三十四条  禁止生产经营下列食品、食品添加剂、食品相关产品：(八)未按规定进行检疫或者检疫不合格的肉类，或者未经检验或者检验不合格的肉类制品；</w:t>
            </w:r>
          </w:p>
          <w:p w14:paraId="4FE9C0E4">
            <w:pPr>
              <w:snapToGrid/>
              <w:spacing w:before="0" w:beforeAutospacing="0" w:after="0" w:afterAutospacing="0" w:line="240" w:lineRule="auto"/>
              <w:jc w:val="center"/>
              <w:textAlignment w:val="baseline"/>
              <w:rPr>
                <w:rFonts w:hint="eastAsia"/>
                <w:b w:val="0"/>
                <w:i w:val="0"/>
                <w:caps w:val="0"/>
                <w:spacing w:val="0"/>
                <w:w w:val="100"/>
                <w:sz w:val="20"/>
              </w:rPr>
            </w:pPr>
            <w:r>
              <w:rPr>
                <w:rFonts w:hint="eastAsia"/>
                <w:b w:val="0"/>
                <w:i w:val="0"/>
                <w:caps w:val="0"/>
                <w:spacing w:val="0"/>
                <w:w w:val="100"/>
                <w:sz w:val="21"/>
              </w:rPr>
              <w:t>第一百二十三条</w:t>
            </w:r>
            <w:r>
              <w:rPr>
                <w:rFonts w:hint="eastAsia"/>
                <w:b w:val="0"/>
                <w:i w:val="0"/>
                <w:caps w:val="0"/>
                <w:spacing w:val="0"/>
                <w:w w:val="100"/>
                <w:sz w:val="21"/>
                <w:lang w:val="en-US" w:eastAsia="zh-CN"/>
              </w:rPr>
              <w:t xml:space="preserve">  </w:t>
            </w:r>
            <w:r>
              <w:rPr>
                <w:rFonts w:hint="eastAsia"/>
                <w:b w:val="0"/>
                <w:i w:val="0"/>
                <w:caps w:val="0"/>
                <w:spacing w:val="0"/>
                <w:w w:val="100"/>
                <w:sz w:val="21"/>
              </w:rPr>
              <w:t>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tc>
        <w:tc>
          <w:tcPr>
            <w:tcW w:w="5442" w:type="dxa"/>
            <w:vMerge w:val="restart"/>
            <w:vAlign w:val="center"/>
          </w:tcPr>
          <w:p w14:paraId="1BB59296">
            <w:pPr>
              <w:snapToGrid/>
              <w:spacing w:before="0" w:beforeAutospacing="0" w:after="0" w:afterAutospacing="0" w:line="240" w:lineRule="auto"/>
              <w:jc w:val="left"/>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参照《湖南省市场监督管理</w:t>
            </w:r>
            <w:r>
              <w:rPr>
                <w:rFonts w:hint="default"/>
                <w:b w:val="0"/>
                <w:i w:val="0"/>
                <w:caps w:val="0"/>
                <w:spacing w:val="0"/>
                <w:w w:val="100"/>
                <w:sz w:val="21"/>
                <w:highlight w:val="none"/>
                <w:lang w:val="en-US" w:eastAsia="zh-CN"/>
              </w:rPr>
              <w:t>行政处罚裁量权实施办法</w:t>
            </w:r>
            <w:r>
              <w:rPr>
                <w:rFonts w:hint="eastAsia"/>
                <w:b w:val="0"/>
                <w:i w:val="0"/>
                <w:caps w:val="0"/>
                <w:spacing w:val="0"/>
                <w:w w:val="100"/>
                <w:sz w:val="21"/>
                <w:highlight w:val="none"/>
                <w:lang w:val="en-US" w:eastAsia="zh-CN"/>
              </w:rPr>
              <w:t>》及</w:t>
            </w:r>
            <w:r>
              <w:rPr>
                <w:rFonts w:hint="eastAsia"/>
                <w:b w:val="0"/>
                <w:i w:val="0"/>
                <w:caps w:val="0"/>
                <w:spacing w:val="0"/>
                <w:w w:val="100"/>
                <w:sz w:val="21"/>
                <w:highlight w:val="none"/>
                <w:lang w:eastAsia="zh-CN"/>
              </w:rPr>
              <w:t>《湖南省市场监督管理行政处罚裁量权基准》</w:t>
            </w:r>
            <w:r>
              <w:rPr>
                <w:rFonts w:hint="eastAsia"/>
                <w:b w:val="0"/>
                <w:i w:val="0"/>
                <w:caps w:val="0"/>
                <w:spacing w:val="0"/>
                <w:w w:val="100"/>
                <w:sz w:val="21"/>
                <w:highlight w:val="none"/>
                <w:lang w:val="en-US" w:eastAsia="zh-CN"/>
              </w:rPr>
              <w:t>第十一章 第一节 六、1．减轻情形：初次违法经营未按规定进行检疫的肉类，能及时改正；违法行为持续时间短且不存在食品安全风险，或者具有《实施办法》规定的其他减轻处罚情形。裁量幅度：没收违法所得和违法生产经营的食品，并可以没收用于违法生产经营的工具、设备、原料等物品；并处少于 10 万元罚款。</w:t>
            </w:r>
          </w:p>
          <w:p w14:paraId="52B389EA">
            <w:pPr>
              <w:snapToGrid/>
              <w:spacing w:before="0" w:beforeAutospacing="0" w:after="0" w:afterAutospacing="0" w:line="240" w:lineRule="auto"/>
              <w:jc w:val="left"/>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2．从轻情形：违法生产经营的食品、食品添加剂货值金额不足 3000元；或者货值金额 1 万元以上但不足 1.5 万元；或者违法行为持续时间不足 1 个月；或者造成危害后果较；或者具有《实施办法》规定的其他从轻处罚情形。裁量幅度：没收违法所得和违法生产经营的食品，并可以没收用于违法生产经营的工具、设备、原料等物品；违法生产经营的食品货值金额不足 1 万元的，并处 10 万元以上但少于 11.5 万元罚款；货值金额 1 万元以上的，并处货值金额 15 倍以上但少于 19.5 倍罚款。</w:t>
            </w:r>
          </w:p>
          <w:p w14:paraId="2C61E751">
            <w:pPr>
              <w:snapToGrid/>
              <w:spacing w:before="0" w:beforeAutospacing="0" w:after="0" w:afterAutospacing="0" w:line="240" w:lineRule="auto"/>
              <w:jc w:val="left"/>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3．一般情形：违法生产经营的食品货值金额 3000 元以上但不足 7000元；或者货值金额 1.5 万元以上但不足 2 万元；或者违法行为持续时间 1个月以上但不足 3 个月；或者造成一定危害后果。</w:t>
            </w:r>
          </w:p>
          <w:p w14:paraId="68A8EDB8">
            <w:pPr>
              <w:snapToGrid/>
              <w:spacing w:before="0" w:beforeAutospacing="0" w:after="0" w:afterAutospacing="0" w:line="240" w:lineRule="auto"/>
              <w:jc w:val="left"/>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裁量幅度：没收违法所得和违法生产经营的食品，并可以没收用于违法生产经营的工具、设备、原料等物品；违法生产经营的食品货值金额不足 1 万元的，并处 11.5 万元以上但少于 13.5 万元罚款；货值金额 1 万元</w:t>
            </w:r>
          </w:p>
          <w:p w14:paraId="600EAFC9">
            <w:pPr>
              <w:snapToGrid/>
              <w:spacing w:before="0" w:beforeAutospacing="0" w:after="0" w:afterAutospacing="0" w:line="240" w:lineRule="auto"/>
              <w:jc w:val="left"/>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以上的，并处货值金额 19.5 倍以上但少于 25.5 倍罚款。</w:t>
            </w:r>
          </w:p>
          <w:p w14:paraId="38054185">
            <w:pPr>
              <w:snapToGrid/>
              <w:spacing w:before="0" w:beforeAutospacing="0" w:after="0" w:afterAutospacing="0" w:line="240" w:lineRule="auto"/>
              <w:jc w:val="left"/>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4．从重情形：违法生产经营的食品货值金额 7000 元以上但不足 1 万元；或者货值金额 2 万元以上；或者违法行为持续时间 3 个月以上；或者涉及特定人群（包括病人、老人、学生等）；或者造成食品安全事故等严重危害后果；或者具有《实施办法》规定的其他从重处罚情形。</w:t>
            </w:r>
          </w:p>
          <w:p w14:paraId="65C167EB">
            <w:pPr>
              <w:snapToGrid/>
              <w:spacing w:before="0" w:beforeAutospacing="0" w:after="0" w:afterAutospacing="0" w:line="240" w:lineRule="auto"/>
              <w:jc w:val="left"/>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裁量幅度：没收违法所得和违法生产经营的食品，并可以没收用于违法生产经营的工具、设备、原料等物品；违法生产经营的食品货值金额不足 1 万元的，并处 13.5 万元以上 15 万元以下罚款；货值金额 1 万元以上的，并处货值金额 25.5 倍以上 30 倍以下罚款。</w:t>
            </w:r>
          </w:p>
          <w:p w14:paraId="3AEB5A56">
            <w:pPr>
              <w:snapToGrid/>
              <w:spacing w:before="0" w:beforeAutospacing="0" w:after="0" w:afterAutospacing="0" w:line="240" w:lineRule="auto"/>
              <w:jc w:val="left"/>
              <w:textAlignment w:val="baseline"/>
              <w:rPr>
                <w:rFonts w:hint="eastAsia"/>
                <w:b w:val="0"/>
                <w:i w:val="0"/>
                <w:caps w:val="0"/>
                <w:spacing w:val="0"/>
                <w:w w:val="100"/>
                <w:sz w:val="21"/>
                <w:highlight w:val="none"/>
              </w:rPr>
            </w:pPr>
            <w:r>
              <w:rPr>
                <w:rFonts w:hint="eastAsia"/>
                <w:b w:val="0"/>
                <w:i w:val="0"/>
                <w:caps w:val="0"/>
                <w:spacing w:val="0"/>
                <w:w w:val="100"/>
                <w:sz w:val="21"/>
                <w:highlight w:val="none"/>
                <w:lang w:val="en-US" w:eastAsia="zh-CN"/>
              </w:rPr>
              <w:t>情节严重的，吊销许可证，并可以由公安机关对其直接负责的主管人员和其他直接责任人员处五日以上十五日以下拘留。</w:t>
            </w:r>
          </w:p>
          <w:p w14:paraId="4E079702">
            <w:pPr>
              <w:snapToGrid/>
              <w:spacing w:before="0" w:beforeAutospacing="0" w:after="0" w:afterAutospacing="0" w:line="240" w:lineRule="auto"/>
              <w:jc w:val="left"/>
              <w:textAlignment w:val="baseline"/>
              <w:rPr>
                <w:rFonts w:hint="eastAsia"/>
                <w:b w:val="0"/>
                <w:i w:val="0"/>
                <w:caps w:val="0"/>
                <w:spacing w:val="0"/>
                <w:w w:val="100"/>
                <w:sz w:val="20"/>
              </w:rPr>
            </w:pPr>
          </w:p>
          <w:p w14:paraId="1CF00726">
            <w:pPr>
              <w:snapToGrid/>
              <w:spacing w:before="0" w:beforeAutospacing="0" w:after="0" w:afterAutospacing="0" w:line="240" w:lineRule="auto"/>
              <w:jc w:val="left"/>
              <w:textAlignment w:val="baseline"/>
              <w:rPr>
                <w:rFonts w:hint="eastAsia"/>
                <w:b w:val="0"/>
                <w:i w:val="0"/>
                <w:caps w:val="0"/>
                <w:spacing w:val="0"/>
                <w:w w:val="100"/>
                <w:sz w:val="20"/>
              </w:rPr>
            </w:pPr>
          </w:p>
          <w:p w14:paraId="4BFE3668">
            <w:pPr>
              <w:snapToGrid/>
              <w:spacing w:before="0" w:beforeAutospacing="0" w:after="0" w:afterAutospacing="0" w:line="240" w:lineRule="auto"/>
              <w:jc w:val="left"/>
              <w:textAlignment w:val="baseline"/>
              <w:rPr>
                <w:rFonts w:hint="eastAsia"/>
                <w:b w:val="0"/>
                <w:i w:val="0"/>
                <w:caps w:val="0"/>
                <w:spacing w:val="0"/>
                <w:w w:val="100"/>
                <w:sz w:val="20"/>
              </w:rPr>
            </w:pPr>
          </w:p>
          <w:p w14:paraId="557EA0EB">
            <w:pPr>
              <w:snapToGrid/>
              <w:spacing w:before="0" w:beforeAutospacing="0" w:after="0" w:afterAutospacing="0" w:line="240" w:lineRule="auto"/>
              <w:jc w:val="left"/>
              <w:textAlignment w:val="baseline"/>
              <w:rPr>
                <w:rFonts w:hint="eastAsia"/>
                <w:b w:val="0"/>
                <w:i w:val="0"/>
                <w:caps w:val="0"/>
                <w:spacing w:val="0"/>
                <w:w w:val="100"/>
                <w:sz w:val="20"/>
              </w:rPr>
            </w:pPr>
          </w:p>
          <w:p w14:paraId="6D037C8D">
            <w:pPr>
              <w:snapToGrid/>
              <w:spacing w:before="0" w:beforeAutospacing="0" w:after="0" w:afterAutospacing="0" w:line="240" w:lineRule="auto"/>
              <w:jc w:val="left"/>
              <w:textAlignment w:val="baseline"/>
              <w:rPr>
                <w:rFonts w:hint="eastAsia"/>
                <w:b w:val="0"/>
                <w:i w:val="0"/>
                <w:caps w:val="0"/>
                <w:spacing w:val="0"/>
                <w:w w:val="100"/>
                <w:sz w:val="20"/>
              </w:rPr>
            </w:pPr>
          </w:p>
        </w:tc>
        <w:tc>
          <w:tcPr>
            <w:tcW w:w="1584" w:type="dxa"/>
            <w:vMerge w:val="restart"/>
            <w:vAlign w:val="center"/>
          </w:tcPr>
          <w:p w14:paraId="052BD09E">
            <w:pPr>
              <w:numPr>
                <w:ilvl w:val="0"/>
                <w:numId w:val="2"/>
              </w:numPr>
              <w:snapToGrid/>
              <w:spacing w:before="0" w:beforeAutospacing="0" w:after="0" w:afterAutospacing="0" w:line="240" w:lineRule="auto"/>
              <w:jc w:val="both"/>
              <w:textAlignment w:val="baseline"/>
              <w:rPr>
                <w:rFonts w:hint="eastAsia"/>
                <w:b w:val="0"/>
                <w:i w:val="0"/>
                <w:caps w:val="0"/>
                <w:spacing w:val="0"/>
                <w:w w:val="100"/>
                <w:sz w:val="20"/>
                <w:lang w:val="en-US" w:eastAsia="zh-CN"/>
              </w:rPr>
            </w:pPr>
            <w:r>
              <w:rPr>
                <w:rFonts w:hint="eastAsia"/>
                <w:b w:val="0"/>
                <w:i w:val="0"/>
                <w:caps w:val="0"/>
                <w:spacing w:val="0"/>
                <w:w w:val="100"/>
                <w:sz w:val="21"/>
                <w:lang w:eastAsia="zh-CN"/>
              </w:rPr>
              <w:t>首次违法，</w:t>
            </w:r>
            <w:r>
              <w:rPr>
                <w:rFonts w:hint="eastAsia"/>
                <w:b w:val="0"/>
                <w:i w:val="0"/>
                <w:caps w:val="0"/>
                <w:spacing w:val="0"/>
                <w:w w:val="100"/>
                <w:sz w:val="21"/>
                <w:lang w:val="en-US" w:eastAsia="zh-CN"/>
              </w:rPr>
              <w:t>有索证索票能确定来源，</w:t>
            </w:r>
            <w:r>
              <w:rPr>
                <w:rFonts w:hint="eastAsia"/>
                <w:b w:val="0"/>
                <w:i w:val="0"/>
                <w:caps w:val="0"/>
                <w:spacing w:val="0"/>
                <w:w w:val="100"/>
                <w:sz w:val="21"/>
                <w:lang w:eastAsia="zh-CN"/>
              </w:rPr>
              <w:t>货值金额≤100元，符合</w:t>
            </w:r>
            <w:r>
              <w:rPr>
                <w:rFonts w:hint="eastAsia"/>
                <w:b w:val="0"/>
                <w:i w:val="0"/>
                <w:caps w:val="0"/>
                <w:spacing w:val="0"/>
                <w:w w:val="100"/>
                <w:sz w:val="21"/>
                <w:lang w:val="en-US" w:eastAsia="zh-CN"/>
              </w:rPr>
              <w:t>法定</w:t>
            </w:r>
            <w:r>
              <w:rPr>
                <w:rFonts w:hint="eastAsia"/>
                <w:b w:val="0"/>
                <w:i w:val="0"/>
                <w:caps w:val="0"/>
                <w:spacing w:val="0"/>
                <w:w w:val="100"/>
                <w:sz w:val="21"/>
                <w:lang w:eastAsia="zh-CN"/>
              </w:rPr>
              <w:t>不予处罚情节的，</w:t>
            </w:r>
            <w:r>
              <w:rPr>
                <w:rFonts w:hint="eastAsia"/>
                <w:b w:val="0"/>
                <w:i w:val="0"/>
                <w:caps w:val="0"/>
                <w:spacing w:val="0"/>
                <w:w w:val="100"/>
                <w:sz w:val="21"/>
                <w:lang w:val="en-US" w:eastAsia="zh-CN"/>
              </w:rPr>
              <w:t>免于罚款处罚；</w:t>
            </w:r>
          </w:p>
          <w:p w14:paraId="0654C5BD">
            <w:pPr>
              <w:numPr>
                <w:ilvl w:val="0"/>
                <w:numId w:val="2"/>
              </w:numPr>
              <w:snapToGrid/>
              <w:spacing w:before="0" w:beforeAutospacing="0" w:after="0" w:afterAutospacing="0" w:line="240" w:lineRule="auto"/>
              <w:jc w:val="both"/>
              <w:textAlignment w:val="baseline"/>
              <w:rPr>
                <w:rFonts w:hint="eastAsia"/>
                <w:b w:val="0"/>
                <w:i w:val="0"/>
                <w:caps w:val="0"/>
                <w:spacing w:val="0"/>
                <w:w w:val="100"/>
                <w:sz w:val="20"/>
                <w:lang w:val="en-US" w:eastAsia="zh-CN"/>
              </w:rPr>
            </w:pPr>
            <w:r>
              <w:rPr>
                <w:rFonts w:hint="eastAsia"/>
                <w:b w:val="0"/>
                <w:i w:val="0"/>
                <w:caps w:val="0"/>
                <w:spacing w:val="0"/>
                <w:w w:val="100"/>
                <w:sz w:val="21"/>
                <w:lang w:val="en-US" w:eastAsia="zh-CN"/>
              </w:rPr>
              <w:t>首次违法，</w:t>
            </w:r>
            <w:r>
              <w:rPr>
                <w:rFonts w:hint="eastAsia"/>
                <w:b w:val="0"/>
                <w:i w:val="0"/>
                <w:caps w:val="0"/>
                <w:spacing w:val="0"/>
                <w:w w:val="100"/>
                <w:sz w:val="21"/>
                <w:lang w:eastAsia="zh-CN"/>
              </w:rPr>
              <w:t>货值金额≤</w:t>
            </w:r>
            <w:r>
              <w:rPr>
                <w:rFonts w:hint="eastAsia"/>
                <w:b w:val="0"/>
                <w:i w:val="0"/>
                <w:caps w:val="0"/>
                <w:spacing w:val="0"/>
                <w:w w:val="100"/>
                <w:sz w:val="21"/>
                <w:lang w:val="en-US" w:eastAsia="zh-CN"/>
              </w:rPr>
              <w:t>800，符合《</w:t>
            </w:r>
            <w:r>
              <w:rPr>
                <w:rFonts w:hint="default"/>
                <w:b w:val="0"/>
                <w:i w:val="0"/>
                <w:caps w:val="0"/>
                <w:spacing w:val="0"/>
                <w:w w:val="100"/>
                <w:sz w:val="21"/>
                <w:highlight w:val="none"/>
                <w:lang w:val="en-US" w:eastAsia="zh-CN"/>
              </w:rPr>
              <w:t>办法</w:t>
            </w:r>
            <w:r>
              <w:rPr>
                <w:rFonts w:hint="eastAsia"/>
                <w:b w:val="0"/>
                <w:i w:val="0"/>
                <w:caps w:val="0"/>
                <w:spacing w:val="0"/>
                <w:w w:val="100"/>
                <w:sz w:val="21"/>
                <w:highlight w:val="none"/>
                <w:lang w:val="en-US" w:eastAsia="zh-CN"/>
              </w:rPr>
              <w:t>》或《基准》应当或可以</w:t>
            </w:r>
            <w:r>
              <w:rPr>
                <w:rFonts w:hint="eastAsia"/>
                <w:b w:val="0"/>
                <w:i w:val="0"/>
                <w:caps w:val="0"/>
                <w:spacing w:val="0"/>
                <w:w w:val="100"/>
                <w:sz w:val="21"/>
                <w:lang w:val="en-US" w:eastAsia="zh-CN"/>
              </w:rPr>
              <w:t>减轻情节的，罚款2万元起；</w:t>
            </w:r>
          </w:p>
          <w:p w14:paraId="79914BD5">
            <w:pPr>
              <w:numPr>
                <w:ilvl w:val="0"/>
                <w:numId w:val="2"/>
              </w:numPr>
              <w:snapToGrid/>
              <w:spacing w:before="0" w:beforeAutospacing="0" w:after="0" w:afterAutospacing="0" w:line="240" w:lineRule="auto"/>
              <w:jc w:val="both"/>
              <w:textAlignment w:val="baseline"/>
              <w:rPr>
                <w:rFonts w:hint="default"/>
                <w:b w:val="0"/>
                <w:i w:val="0"/>
                <w:caps w:val="0"/>
                <w:spacing w:val="0"/>
                <w:w w:val="100"/>
                <w:sz w:val="20"/>
                <w:lang w:val="en-US" w:eastAsia="zh-CN"/>
              </w:rPr>
            </w:pPr>
            <w:r>
              <w:rPr>
                <w:rFonts w:hint="eastAsia"/>
                <w:b w:val="0"/>
                <w:i w:val="0"/>
                <w:caps w:val="0"/>
                <w:spacing w:val="0"/>
                <w:w w:val="100"/>
                <w:sz w:val="21"/>
                <w:lang w:val="en-US" w:eastAsia="zh-CN"/>
              </w:rPr>
              <w:t>属于拒不改正的，但综合考量，仍符合《</w:t>
            </w:r>
            <w:r>
              <w:rPr>
                <w:rFonts w:hint="default"/>
                <w:b w:val="0"/>
                <w:i w:val="0"/>
                <w:caps w:val="0"/>
                <w:spacing w:val="0"/>
                <w:w w:val="100"/>
                <w:sz w:val="21"/>
                <w:highlight w:val="none"/>
                <w:lang w:val="en-US" w:eastAsia="zh-CN"/>
              </w:rPr>
              <w:t>办法</w:t>
            </w:r>
            <w:r>
              <w:rPr>
                <w:rFonts w:hint="eastAsia"/>
                <w:b w:val="0"/>
                <w:i w:val="0"/>
                <w:caps w:val="0"/>
                <w:spacing w:val="0"/>
                <w:w w:val="100"/>
                <w:sz w:val="21"/>
                <w:highlight w:val="none"/>
                <w:lang w:val="en-US" w:eastAsia="zh-CN"/>
              </w:rPr>
              <w:t>》或《基准》应当或可以</w:t>
            </w:r>
            <w:r>
              <w:rPr>
                <w:rFonts w:hint="eastAsia"/>
                <w:b w:val="0"/>
                <w:i w:val="0"/>
                <w:caps w:val="0"/>
                <w:spacing w:val="0"/>
                <w:w w:val="100"/>
                <w:sz w:val="21"/>
                <w:lang w:val="en-US" w:eastAsia="zh-CN"/>
              </w:rPr>
              <w:t>减轻情节的，罚款5万元起；</w:t>
            </w:r>
          </w:p>
          <w:p w14:paraId="5C17ADFD">
            <w:pPr>
              <w:numPr>
                <w:ilvl w:val="0"/>
                <w:numId w:val="2"/>
              </w:numPr>
              <w:snapToGrid/>
              <w:spacing w:before="0" w:beforeAutospacing="0" w:after="0" w:afterAutospacing="0" w:line="240" w:lineRule="auto"/>
              <w:jc w:val="both"/>
              <w:textAlignment w:val="baseline"/>
              <w:rPr>
                <w:rFonts w:hint="default"/>
                <w:b w:val="0"/>
                <w:i w:val="0"/>
                <w:caps w:val="0"/>
                <w:spacing w:val="0"/>
                <w:w w:val="100"/>
                <w:sz w:val="20"/>
                <w:lang w:val="en-US" w:eastAsia="zh-CN"/>
              </w:rPr>
            </w:pPr>
            <w:r>
              <w:rPr>
                <w:rFonts w:hint="eastAsia"/>
                <w:b w:val="0"/>
                <w:i w:val="0"/>
                <w:caps w:val="0"/>
                <w:spacing w:val="0"/>
                <w:w w:val="100"/>
                <w:sz w:val="21"/>
                <w:lang w:val="en-US" w:eastAsia="zh-CN"/>
              </w:rPr>
              <w:t>屡教不改的，三次及以上应当移送公安机关处理，不构成犯罪的，结合</w:t>
            </w:r>
            <w:r>
              <w:rPr>
                <w:rFonts w:hint="default"/>
                <w:b w:val="0"/>
                <w:i w:val="0"/>
                <w:caps w:val="0"/>
                <w:spacing w:val="0"/>
                <w:w w:val="100"/>
                <w:sz w:val="21"/>
                <w:lang w:val="en-US" w:eastAsia="zh-CN"/>
              </w:rPr>
              <w:t>具体</w:t>
            </w:r>
            <w:r>
              <w:rPr>
                <w:rFonts w:hint="eastAsia"/>
                <w:b w:val="0"/>
                <w:i w:val="0"/>
                <w:caps w:val="0"/>
                <w:spacing w:val="0"/>
                <w:w w:val="100"/>
                <w:sz w:val="21"/>
                <w:lang w:val="en-US" w:eastAsia="zh-CN"/>
              </w:rPr>
              <w:t>情节</w:t>
            </w:r>
            <w:r>
              <w:rPr>
                <w:rFonts w:hint="default"/>
                <w:b w:val="0"/>
                <w:i w:val="0"/>
                <w:caps w:val="0"/>
                <w:spacing w:val="0"/>
                <w:w w:val="100"/>
                <w:sz w:val="21"/>
                <w:lang w:val="en-US" w:eastAsia="zh-CN"/>
              </w:rPr>
              <w:t>给予处</w:t>
            </w:r>
            <w:r>
              <w:rPr>
                <w:rFonts w:hint="eastAsia"/>
                <w:b w:val="0"/>
                <w:i w:val="0"/>
                <w:caps w:val="0"/>
                <w:spacing w:val="0"/>
                <w:w w:val="100"/>
                <w:sz w:val="21"/>
                <w:lang w:val="en-US" w:eastAsia="zh-CN"/>
              </w:rPr>
              <w:t>罚，但不得给予减轻处罚。</w:t>
            </w:r>
          </w:p>
        </w:tc>
        <w:tc>
          <w:tcPr>
            <w:tcW w:w="1301" w:type="dxa"/>
            <w:vAlign w:val="center"/>
          </w:tcPr>
          <w:p w14:paraId="579FF59A">
            <w:pPr>
              <w:numPr>
                <w:ilvl w:val="0"/>
                <w:numId w:val="0"/>
              </w:numPr>
              <w:snapToGrid/>
              <w:spacing w:before="0" w:beforeAutospacing="0" w:after="0" w:afterAutospacing="0" w:line="240" w:lineRule="auto"/>
              <w:jc w:val="both"/>
              <w:textAlignment w:val="baseline"/>
              <w:rPr>
                <w:rFonts w:hint="default"/>
                <w:b w:val="0"/>
                <w:i w:val="0"/>
                <w:caps w:val="0"/>
                <w:spacing w:val="0"/>
                <w:w w:val="100"/>
                <w:sz w:val="20"/>
                <w:lang w:val="en-US" w:eastAsia="zh-CN"/>
              </w:rPr>
            </w:pPr>
          </w:p>
        </w:tc>
      </w:tr>
      <w:tr w14:paraId="78BA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trPr>
        <w:tc>
          <w:tcPr>
            <w:tcW w:w="1305" w:type="dxa"/>
            <w:vMerge w:val="continue"/>
            <w:vAlign w:val="center"/>
          </w:tcPr>
          <w:p w14:paraId="02DC9783">
            <w:pPr>
              <w:snapToGrid/>
              <w:spacing w:before="0" w:beforeAutospacing="0" w:after="0" w:afterAutospacing="0" w:line="240" w:lineRule="auto"/>
              <w:jc w:val="center"/>
              <w:textAlignment w:val="baseline"/>
              <w:rPr>
                <w:b w:val="0"/>
                <w:i w:val="0"/>
                <w:caps w:val="0"/>
                <w:spacing w:val="0"/>
                <w:w w:val="100"/>
                <w:sz w:val="20"/>
              </w:rPr>
            </w:pPr>
          </w:p>
        </w:tc>
        <w:tc>
          <w:tcPr>
            <w:tcW w:w="4550" w:type="dxa"/>
            <w:vMerge w:val="continue"/>
            <w:vAlign w:val="center"/>
          </w:tcPr>
          <w:p w14:paraId="3A08BB22">
            <w:pPr>
              <w:snapToGrid/>
              <w:spacing w:before="0" w:beforeAutospacing="0" w:after="0" w:afterAutospacing="0" w:line="240" w:lineRule="auto"/>
              <w:jc w:val="center"/>
              <w:textAlignment w:val="baseline"/>
              <w:rPr>
                <w:b w:val="0"/>
                <w:i w:val="0"/>
                <w:caps w:val="0"/>
                <w:spacing w:val="0"/>
                <w:w w:val="100"/>
                <w:sz w:val="20"/>
              </w:rPr>
            </w:pPr>
          </w:p>
        </w:tc>
        <w:tc>
          <w:tcPr>
            <w:tcW w:w="5442" w:type="dxa"/>
            <w:vMerge w:val="continue"/>
            <w:vAlign w:val="center"/>
          </w:tcPr>
          <w:p w14:paraId="7FC60AE7">
            <w:pPr>
              <w:snapToGrid/>
              <w:spacing w:before="0" w:beforeAutospacing="0" w:after="0" w:afterAutospacing="0" w:line="240" w:lineRule="auto"/>
              <w:jc w:val="center"/>
              <w:textAlignment w:val="baseline"/>
              <w:rPr>
                <w:b w:val="0"/>
                <w:i w:val="0"/>
                <w:caps w:val="0"/>
                <w:spacing w:val="0"/>
                <w:w w:val="100"/>
                <w:sz w:val="20"/>
              </w:rPr>
            </w:pPr>
          </w:p>
        </w:tc>
        <w:tc>
          <w:tcPr>
            <w:tcW w:w="1584" w:type="dxa"/>
            <w:vMerge w:val="continue"/>
            <w:vAlign w:val="center"/>
          </w:tcPr>
          <w:p w14:paraId="28405383">
            <w:pPr>
              <w:snapToGrid/>
              <w:spacing w:before="0" w:beforeAutospacing="0" w:after="0" w:afterAutospacing="0" w:line="240" w:lineRule="auto"/>
              <w:jc w:val="center"/>
              <w:textAlignment w:val="baseline"/>
              <w:rPr>
                <w:b w:val="0"/>
                <w:i w:val="0"/>
                <w:caps w:val="0"/>
                <w:spacing w:val="0"/>
                <w:w w:val="100"/>
                <w:sz w:val="20"/>
              </w:rPr>
            </w:pPr>
          </w:p>
        </w:tc>
        <w:tc>
          <w:tcPr>
            <w:tcW w:w="1301" w:type="dxa"/>
            <w:vAlign w:val="center"/>
          </w:tcPr>
          <w:p w14:paraId="2680150B">
            <w:pPr>
              <w:snapToGrid/>
              <w:spacing w:before="0" w:beforeAutospacing="0" w:after="0" w:afterAutospacing="0" w:line="240" w:lineRule="auto"/>
              <w:jc w:val="both"/>
              <w:textAlignment w:val="baseline"/>
              <w:rPr>
                <w:rFonts w:hint="default"/>
                <w:b w:val="0"/>
                <w:i w:val="0"/>
                <w:caps w:val="0"/>
                <w:spacing w:val="0"/>
                <w:w w:val="100"/>
                <w:sz w:val="20"/>
                <w:lang w:val="en-US" w:eastAsia="zh-CN"/>
              </w:rPr>
            </w:pPr>
          </w:p>
        </w:tc>
      </w:tr>
      <w:tr w14:paraId="0C464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3" w:hRule="atLeast"/>
        </w:trPr>
        <w:tc>
          <w:tcPr>
            <w:tcW w:w="1305" w:type="dxa"/>
            <w:vMerge w:val="restart"/>
            <w:vAlign w:val="center"/>
          </w:tcPr>
          <w:p w14:paraId="02E279C4">
            <w:pPr>
              <w:snapToGrid/>
              <w:spacing w:before="0" w:beforeAutospacing="0" w:after="0" w:afterAutospacing="0" w:line="240" w:lineRule="auto"/>
              <w:jc w:val="both"/>
              <w:textAlignment w:val="baseline"/>
              <w:rPr>
                <w:rFonts w:hint="default" w:eastAsia="宋体"/>
                <w:b w:val="0"/>
                <w:i w:val="0"/>
                <w:caps w:val="0"/>
                <w:spacing w:val="0"/>
                <w:w w:val="100"/>
                <w:sz w:val="20"/>
                <w:lang w:val="en-US" w:eastAsia="zh-CN"/>
              </w:rPr>
            </w:pPr>
            <w:r>
              <w:rPr>
                <w:rFonts w:hint="eastAsia"/>
                <w:b w:val="0"/>
                <w:i w:val="0"/>
                <w:caps w:val="0"/>
                <w:spacing w:val="0"/>
                <w:w w:val="100"/>
                <w:sz w:val="21"/>
              </w:rPr>
              <w:t>生产经营</w:t>
            </w:r>
            <w:r>
              <w:rPr>
                <w:rFonts w:hint="eastAsia"/>
                <w:b w:val="0"/>
                <w:i w:val="0"/>
                <w:caps w:val="0"/>
                <w:spacing w:val="0"/>
                <w:w w:val="100"/>
                <w:sz w:val="21"/>
                <w:lang w:val="en-US" w:eastAsia="zh-CN"/>
              </w:rPr>
              <w:t>不</w:t>
            </w:r>
            <w:r>
              <w:rPr>
                <w:rFonts w:hint="eastAsia"/>
                <w:b w:val="0"/>
                <w:i w:val="0"/>
                <w:caps w:val="0"/>
                <w:spacing w:val="0"/>
                <w:w w:val="100"/>
                <w:sz w:val="21"/>
              </w:rPr>
              <w:t>符合食品安全标准要求的食品</w:t>
            </w:r>
          </w:p>
          <w:p w14:paraId="48C53B14">
            <w:pPr>
              <w:snapToGrid/>
              <w:spacing w:before="0" w:beforeAutospacing="0" w:after="0" w:afterAutospacing="0" w:line="240" w:lineRule="auto"/>
              <w:jc w:val="center"/>
              <w:textAlignment w:val="baseline"/>
              <w:rPr>
                <w:rFonts w:hint="eastAsia"/>
                <w:b w:val="0"/>
                <w:i w:val="0"/>
                <w:caps w:val="0"/>
                <w:spacing w:val="0"/>
                <w:w w:val="100"/>
                <w:sz w:val="20"/>
                <w:lang w:eastAsia="zh-CN"/>
              </w:rPr>
            </w:pPr>
          </w:p>
        </w:tc>
        <w:tc>
          <w:tcPr>
            <w:tcW w:w="4550" w:type="dxa"/>
            <w:vMerge w:val="restart"/>
            <w:vAlign w:val="center"/>
          </w:tcPr>
          <w:p w14:paraId="506F4C50">
            <w:pPr>
              <w:snapToGrid/>
              <w:spacing w:before="0" w:beforeAutospacing="0" w:after="0" w:afterAutospacing="0" w:line="240" w:lineRule="auto"/>
              <w:jc w:val="both"/>
              <w:textAlignment w:val="baseline"/>
              <w:rPr>
                <w:rFonts w:hint="eastAsia"/>
                <w:b w:val="0"/>
                <w:i w:val="0"/>
                <w:caps w:val="0"/>
                <w:spacing w:val="0"/>
                <w:w w:val="100"/>
                <w:sz w:val="21"/>
                <w:lang w:val="en-US" w:eastAsia="zh-CN"/>
              </w:rPr>
            </w:pPr>
            <w:r>
              <w:rPr>
                <w:rFonts w:hint="eastAsia"/>
                <w:b w:val="0"/>
                <w:i w:val="0"/>
                <w:caps w:val="0"/>
                <w:spacing w:val="0"/>
                <w:w w:val="100"/>
                <w:sz w:val="21"/>
                <w:lang w:eastAsia="zh-CN"/>
              </w:rPr>
              <w:t>《</w:t>
            </w:r>
            <w:r>
              <w:rPr>
                <w:rFonts w:hint="eastAsia"/>
                <w:b w:val="0"/>
                <w:i w:val="0"/>
                <w:caps w:val="0"/>
                <w:spacing w:val="0"/>
                <w:w w:val="100"/>
                <w:sz w:val="21"/>
                <w:lang w:val="en-US" w:eastAsia="zh-CN"/>
              </w:rPr>
              <w:t>中华人民共和国食品安全法》第三十四条 禁止生产经营下列食品、食品添加剂、食品相关产品：(二)致病性微生物、农药残留、兽药残留、生物毒素、重金属等污染物质以及其他危害人体健康的物质含量超过食品安全标准限量的食品、食品添加剂、食品相关产品；</w:t>
            </w:r>
          </w:p>
          <w:p w14:paraId="7CC612A5">
            <w:pPr>
              <w:snapToGrid/>
              <w:spacing w:before="0" w:beforeAutospacing="0" w:after="0" w:afterAutospacing="0" w:line="240" w:lineRule="auto"/>
              <w:jc w:val="left"/>
              <w:textAlignment w:val="baseline"/>
              <w:rPr>
                <w:rFonts w:hint="eastAsia"/>
                <w:b w:val="0"/>
                <w:i w:val="0"/>
                <w:caps w:val="0"/>
                <w:spacing w:val="0"/>
                <w:w w:val="100"/>
                <w:sz w:val="20"/>
              </w:rPr>
            </w:pPr>
            <w:r>
              <w:rPr>
                <w:rFonts w:hint="eastAsia"/>
                <w:b w:val="0"/>
                <w:i w:val="0"/>
                <w:caps w:val="0"/>
                <w:spacing w:val="0"/>
                <w:w w:val="100"/>
                <w:sz w:val="21"/>
              </w:rPr>
              <w:t>第一百二十四条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tc>
        <w:tc>
          <w:tcPr>
            <w:tcW w:w="5442" w:type="dxa"/>
            <w:vMerge w:val="restart"/>
            <w:vAlign w:val="center"/>
          </w:tcPr>
          <w:p w14:paraId="4BB9113F">
            <w:pPr>
              <w:snapToGrid/>
              <w:spacing w:before="0" w:beforeAutospacing="0" w:after="0" w:afterAutospacing="0" w:line="240" w:lineRule="auto"/>
              <w:jc w:val="left"/>
              <w:textAlignment w:val="baseline"/>
              <w:rPr>
                <w:rFonts w:hint="eastAsia"/>
                <w:b w:val="0"/>
                <w:i w:val="0"/>
                <w:caps w:val="0"/>
                <w:spacing w:val="0"/>
                <w:w w:val="100"/>
                <w:sz w:val="21"/>
                <w:highlight w:val="none"/>
              </w:rPr>
            </w:pPr>
            <w:r>
              <w:rPr>
                <w:rFonts w:hint="eastAsia"/>
                <w:b w:val="0"/>
                <w:i w:val="0"/>
                <w:caps w:val="0"/>
                <w:spacing w:val="0"/>
                <w:w w:val="100"/>
                <w:sz w:val="21"/>
                <w:highlight w:val="none"/>
                <w:lang w:val="en-US" w:eastAsia="zh-CN"/>
              </w:rPr>
              <w:t xml:space="preserve">参照《湖南省市场监督管理 </w:t>
            </w:r>
            <w:r>
              <w:rPr>
                <w:rFonts w:hint="default"/>
                <w:b w:val="0"/>
                <w:i w:val="0"/>
                <w:caps w:val="0"/>
                <w:spacing w:val="0"/>
                <w:w w:val="100"/>
                <w:sz w:val="21"/>
                <w:highlight w:val="none"/>
                <w:lang w:val="en-US" w:eastAsia="zh-CN"/>
              </w:rPr>
              <w:t>行政处罚裁量权实施办法</w:t>
            </w:r>
            <w:r>
              <w:rPr>
                <w:rFonts w:hint="eastAsia"/>
                <w:b w:val="0"/>
                <w:i w:val="0"/>
                <w:caps w:val="0"/>
                <w:spacing w:val="0"/>
                <w:w w:val="100"/>
                <w:sz w:val="21"/>
                <w:highlight w:val="none"/>
                <w:lang w:val="en-US" w:eastAsia="zh-CN"/>
              </w:rPr>
              <w:t>》及</w:t>
            </w:r>
            <w:r>
              <w:rPr>
                <w:rFonts w:hint="eastAsia"/>
                <w:b w:val="0"/>
                <w:i w:val="0"/>
                <w:caps w:val="0"/>
                <w:spacing w:val="0"/>
                <w:w w:val="100"/>
                <w:sz w:val="21"/>
                <w:highlight w:val="none"/>
                <w:lang w:eastAsia="zh-CN"/>
              </w:rPr>
              <w:t>《湖南省市场监督管理行政处罚裁量权基准》</w:t>
            </w:r>
            <w:r>
              <w:rPr>
                <w:rFonts w:hint="eastAsia"/>
                <w:b w:val="0"/>
                <w:i w:val="0"/>
                <w:caps w:val="0"/>
                <w:spacing w:val="0"/>
                <w:w w:val="100"/>
                <w:sz w:val="21"/>
                <w:highlight w:val="none"/>
                <w:lang w:val="en-US" w:eastAsia="zh-CN"/>
              </w:rPr>
              <w:t>第十一章 第一节 十、</w:t>
            </w:r>
            <w:r>
              <w:rPr>
                <w:rFonts w:hint="eastAsia"/>
                <w:b w:val="0"/>
                <w:i w:val="0"/>
                <w:caps w:val="0"/>
                <w:spacing w:val="0"/>
                <w:w w:val="100"/>
                <w:sz w:val="21"/>
                <w:highlight w:val="none"/>
              </w:rPr>
              <w:t>1．减轻情形：初次违法；经营规模小，涉案食品、食品添加剂、食品相关产品超限额度较小，未造成危害后果或者造成危害后果轻微且能够主动消除、减轻危害后果的，或者具有《实施办法》规定的其他减轻处罚情形。</w:t>
            </w:r>
          </w:p>
          <w:p w14:paraId="227B821A">
            <w:pPr>
              <w:snapToGrid/>
              <w:spacing w:before="0" w:beforeAutospacing="0" w:after="0" w:afterAutospacing="0" w:line="240" w:lineRule="auto"/>
              <w:jc w:val="left"/>
              <w:textAlignment w:val="baseline"/>
              <w:rPr>
                <w:rFonts w:hint="eastAsia"/>
                <w:b w:val="0"/>
                <w:i w:val="0"/>
                <w:caps w:val="0"/>
                <w:spacing w:val="0"/>
                <w:w w:val="100"/>
                <w:sz w:val="21"/>
                <w:highlight w:val="none"/>
              </w:rPr>
            </w:pPr>
            <w:r>
              <w:rPr>
                <w:rFonts w:hint="eastAsia"/>
                <w:b w:val="0"/>
                <w:i w:val="0"/>
                <w:caps w:val="0"/>
                <w:spacing w:val="0"/>
                <w:w w:val="100"/>
                <w:sz w:val="21"/>
                <w:highlight w:val="none"/>
              </w:rPr>
              <w:t>裁量幅度：没收违法所得和违法生产经营的食品、食品添加剂，并可以没收用于违法生产经营的工具、设备、原料等物品；违法生产经营的食品、食品添加剂货值金额不足 1 万元的，并处少于 5 万元罚款。</w:t>
            </w:r>
          </w:p>
          <w:p w14:paraId="30B609E0">
            <w:pPr>
              <w:snapToGrid/>
              <w:spacing w:before="0" w:beforeAutospacing="0" w:after="0" w:afterAutospacing="0" w:line="240" w:lineRule="auto"/>
              <w:jc w:val="left"/>
              <w:textAlignment w:val="baseline"/>
              <w:rPr>
                <w:rFonts w:hint="eastAsia"/>
                <w:b w:val="0"/>
                <w:i w:val="0"/>
                <w:caps w:val="0"/>
                <w:spacing w:val="0"/>
                <w:w w:val="100"/>
                <w:sz w:val="21"/>
                <w:highlight w:val="none"/>
              </w:rPr>
            </w:pPr>
            <w:r>
              <w:rPr>
                <w:rFonts w:hint="eastAsia"/>
                <w:b w:val="0"/>
                <w:i w:val="0"/>
                <w:caps w:val="0"/>
                <w:spacing w:val="0"/>
                <w:w w:val="100"/>
                <w:sz w:val="21"/>
                <w:highlight w:val="none"/>
              </w:rPr>
              <w:t>2．从轻情形：货值金额不足 3000 元；或者货值金额 1 万元以上但不足 1.5 万元；或者违法行为持续时间不足 1 个月；或者造成危害后果较小；或者具有《实施办法》规定的其他从轻处罚情形。</w:t>
            </w:r>
          </w:p>
          <w:p w14:paraId="5811DCA4">
            <w:pPr>
              <w:snapToGrid/>
              <w:spacing w:before="0" w:beforeAutospacing="0" w:after="0" w:afterAutospacing="0" w:line="240" w:lineRule="auto"/>
              <w:jc w:val="left"/>
              <w:textAlignment w:val="baseline"/>
              <w:rPr>
                <w:rFonts w:hint="eastAsia"/>
                <w:b w:val="0"/>
                <w:i w:val="0"/>
                <w:caps w:val="0"/>
                <w:spacing w:val="0"/>
                <w:w w:val="100"/>
                <w:sz w:val="21"/>
                <w:highlight w:val="none"/>
              </w:rPr>
            </w:pPr>
            <w:r>
              <w:rPr>
                <w:rFonts w:hint="eastAsia"/>
                <w:b w:val="0"/>
                <w:i w:val="0"/>
                <w:caps w:val="0"/>
                <w:spacing w:val="0"/>
                <w:w w:val="100"/>
                <w:sz w:val="21"/>
                <w:highlight w:val="none"/>
              </w:rPr>
              <w:t>裁量幅度：没收违法所得和违法生产经营的食品、食品添加剂，并可以没收用于违法生产经营的工具、设备、原料等物品；违法生产经营的食品、食品添加剂货值金额不足 1 万元的，并处 5 万元以上但少于 6.5 万元罚款；货值金额 1 万元以上的，并处货值金额 10 倍以上但少于 13 倍罚款。</w:t>
            </w:r>
          </w:p>
          <w:p w14:paraId="7F8DE4E2">
            <w:pPr>
              <w:snapToGrid/>
              <w:spacing w:before="0" w:beforeAutospacing="0" w:after="0" w:afterAutospacing="0" w:line="240" w:lineRule="auto"/>
              <w:jc w:val="left"/>
              <w:textAlignment w:val="baseline"/>
              <w:rPr>
                <w:rFonts w:hint="eastAsia"/>
                <w:b w:val="0"/>
                <w:i w:val="0"/>
                <w:caps w:val="0"/>
                <w:spacing w:val="0"/>
                <w:w w:val="100"/>
                <w:sz w:val="21"/>
                <w:highlight w:val="none"/>
              </w:rPr>
            </w:pPr>
            <w:r>
              <w:rPr>
                <w:rFonts w:hint="eastAsia"/>
                <w:b w:val="0"/>
                <w:i w:val="0"/>
                <w:caps w:val="0"/>
                <w:spacing w:val="0"/>
                <w:w w:val="100"/>
                <w:sz w:val="21"/>
                <w:highlight w:val="none"/>
              </w:rPr>
              <w:t>3．一般情形：货值金额 3000 元以上但不足 7000 元；或者货值金额1.5 万元以上但不足 2 万元；或者违法行为持续时间 1 个月以上但不足 3个月；或者造成一定危害后果。</w:t>
            </w:r>
          </w:p>
          <w:p w14:paraId="6B957F54">
            <w:pPr>
              <w:snapToGrid/>
              <w:spacing w:before="0" w:beforeAutospacing="0" w:after="0" w:afterAutospacing="0" w:line="240" w:lineRule="auto"/>
              <w:jc w:val="left"/>
              <w:textAlignment w:val="baseline"/>
              <w:rPr>
                <w:rFonts w:hint="eastAsia"/>
                <w:b w:val="0"/>
                <w:i w:val="0"/>
                <w:caps w:val="0"/>
                <w:spacing w:val="0"/>
                <w:w w:val="100"/>
                <w:sz w:val="21"/>
                <w:highlight w:val="none"/>
              </w:rPr>
            </w:pPr>
            <w:r>
              <w:rPr>
                <w:rFonts w:hint="eastAsia"/>
                <w:b w:val="0"/>
                <w:i w:val="0"/>
                <w:caps w:val="0"/>
                <w:spacing w:val="0"/>
                <w:w w:val="100"/>
                <w:sz w:val="21"/>
                <w:highlight w:val="none"/>
              </w:rPr>
              <w:t>裁量幅度：没收违法所得和违法生产经营的食品、食品添加剂，并可以没收用于违法生产经营的工具、设备、原料等物品；违法生产经营的食品、食品添加剂货值金额不足 1 万元的，并处 6.5 万元以上但少于 8.5 万元罚款；货值金额 1 万元以上的，并处货值金额 13 倍以上但少于 17 倍罚款。</w:t>
            </w:r>
          </w:p>
          <w:p w14:paraId="65C4CB41">
            <w:pPr>
              <w:snapToGrid/>
              <w:spacing w:before="0" w:beforeAutospacing="0" w:after="0" w:afterAutospacing="0" w:line="240" w:lineRule="auto"/>
              <w:jc w:val="left"/>
              <w:textAlignment w:val="baseline"/>
              <w:rPr>
                <w:rFonts w:hint="eastAsia"/>
                <w:b w:val="0"/>
                <w:i w:val="0"/>
                <w:caps w:val="0"/>
                <w:spacing w:val="0"/>
                <w:w w:val="100"/>
                <w:sz w:val="21"/>
                <w:highlight w:val="none"/>
              </w:rPr>
            </w:pPr>
            <w:r>
              <w:rPr>
                <w:rFonts w:hint="eastAsia"/>
                <w:b w:val="0"/>
                <w:i w:val="0"/>
                <w:caps w:val="0"/>
                <w:spacing w:val="0"/>
                <w:w w:val="100"/>
                <w:sz w:val="21"/>
                <w:highlight w:val="none"/>
              </w:rPr>
              <w:t>4．从重情形：货值金额 7000 元以上但不足 1 万元；或者货值金额 2万元以上；或者违法行为持续时间 3 个月以上；或者涉及特殊食品；或者涉及特定人群（包括病人、老人、学生等）；或者造成食品安全事故等严重危害后果；或者具有《实施办法》规定的其他从重处罚情形。</w:t>
            </w:r>
          </w:p>
          <w:p w14:paraId="71339E01">
            <w:pPr>
              <w:snapToGrid/>
              <w:spacing w:before="0" w:beforeAutospacing="0" w:after="0" w:afterAutospacing="0" w:line="240" w:lineRule="auto"/>
              <w:jc w:val="left"/>
              <w:textAlignment w:val="baseline"/>
              <w:rPr>
                <w:rFonts w:hint="eastAsia"/>
                <w:b w:val="0"/>
                <w:i w:val="0"/>
                <w:caps w:val="0"/>
                <w:spacing w:val="0"/>
                <w:w w:val="100"/>
                <w:sz w:val="21"/>
                <w:highlight w:val="none"/>
              </w:rPr>
            </w:pPr>
            <w:r>
              <w:rPr>
                <w:rFonts w:hint="eastAsia"/>
                <w:b w:val="0"/>
                <w:i w:val="0"/>
                <w:caps w:val="0"/>
                <w:spacing w:val="0"/>
                <w:w w:val="100"/>
                <w:sz w:val="21"/>
                <w:highlight w:val="none"/>
              </w:rPr>
              <w:t>裁量幅度：没收违法所得和违法生产经营的食品、食品添加剂，并可以没收用于违法生产经营的工具、设备、原料等物品；违法生产经营的食品、食品添加剂货值金额不足 1 万元的，并处 8.5 万元以上 10 万元以下罚款；货值金额 1 万元以上的，并处货值金额 17 倍以上 20 倍以下罚款。</w:t>
            </w:r>
          </w:p>
          <w:p w14:paraId="439907A4">
            <w:pPr>
              <w:snapToGrid/>
              <w:spacing w:before="0" w:beforeAutospacing="0" w:after="0" w:afterAutospacing="0" w:line="240" w:lineRule="auto"/>
              <w:jc w:val="left"/>
              <w:textAlignment w:val="baseline"/>
              <w:rPr>
                <w:rFonts w:hint="eastAsia"/>
                <w:b w:val="0"/>
                <w:i w:val="0"/>
                <w:caps w:val="0"/>
                <w:spacing w:val="0"/>
                <w:w w:val="100"/>
                <w:sz w:val="20"/>
                <w:highlight w:val="none"/>
              </w:rPr>
            </w:pPr>
            <w:r>
              <w:rPr>
                <w:rFonts w:hint="eastAsia"/>
                <w:b w:val="0"/>
                <w:i w:val="0"/>
                <w:caps w:val="0"/>
                <w:spacing w:val="0"/>
                <w:w w:val="100"/>
                <w:sz w:val="21"/>
                <w:highlight w:val="none"/>
              </w:rPr>
              <w:t>情节严重的，吊销许可证。</w:t>
            </w:r>
          </w:p>
        </w:tc>
        <w:tc>
          <w:tcPr>
            <w:tcW w:w="1584" w:type="dxa"/>
            <w:vMerge w:val="restart"/>
            <w:vAlign w:val="center"/>
          </w:tcPr>
          <w:p w14:paraId="1722D952">
            <w:pPr>
              <w:snapToGrid/>
              <w:spacing w:before="0" w:beforeAutospacing="0" w:after="0" w:afterAutospacing="0" w:line="240" w:lineRule="auto"/>
              <w:jc w:val="both"/>
              <w:textAlignment w:val="baseline"/>
              <w:rPr>
                <w:rFonts w:hint="eastAsia"/>
                <w:b w:val="0"/>
                <w:i w:val="0"/>
                <w:caps w:val="0"/>
                <w:spacing w:val="0"/>
                <w:w w:val="100"/>
                <w:sz w:val="20"/>
                <w:lang w:eastAsia="zh-CN"/>
              </w:rPr>
            </w:pPr>
            <w:r>
              <w:rPr>
                <w:rFonts w:hint="eastAsia"/>
                <w:b w:val="0"/>
                <w:i w:val="0"/>
                <w:caps w:val="0"/>
                <w:spacing w:val="0"/>
                <w:w w:val="100"/>
                <w:sz w:val="21"/>
                <w:lang w:eastAsia="zh-CN"/>
              </w:rPr>
              <w:t>1、食品经营者履行了《</w:t>
            </w:r>
            <w:r>
              <w:rPr>
                <w:rFonts w:hint="eastAsia"/>
                <w:b w:val="0"/>
                <w:i w:val="0"/>
                <w:caps w:val="0"/>
                <w:spacing w:val="0"/>
                <w:w w:val="100"/>
                <w:sz w:val="21"/>
                <w:lang w:val="en-US" w:eastAsia="zh-CN"/>
              </w:rPr>
              <w:t>中华人民共和国</w:t>
            </w:r>
            <w:r>
              <w:rPr>
                <w:rFonts w:hint="eastAsia"/>
                <w:b w:val="0"/>
                <w:i w:val="0"/>
                <w:caps w:val="0"/>
                <w:spacing w:val="0"/>
                <w:w w:val="100"/>
                <w:sz w:val="21"/>
                <w:lang w:eastAsia="zh-CN"/>
              </w:rPr>
              <w:t>食品安全法》第一百三十六条规定的进货查验等义务，有充分证据证明其不知道所采购的食品不符合食品安全标准，并能如实说明其进货来源的，可以免予处罚，但应当依法没收</w:t>
            </w:r>
            <w:r>
              <w:rPr>
                <w:rFonts w:hint="eastAsia"/>
                <w:b w:val="0"/>
                <w:i w:val="0"/>
                <w:caps w:val="0"/>
                <w:spacing w:val="0"/>
                <w:w w:val="100"/>
                <w:sz w:val="21"/>
                <w:lang w:val="en-US" w:eastAsia="zh-CN"/>
              </w:rPr>
              <w:t>违法</w:t>
            </w:r>
            <w:r>
              <w:rPr>
                <w:rFonts w:hint="eastAsia"/>
                <w:b w:val="0"/>
                <w:i w:val="0"/>
                <w:caps w:val="0"/>
                <w:spacing w:val="0"/>
                <w:w w:val="100"/>
                <w:sz w:val="21"/>
                <w:lang w:eastAsia="zh-CN"/>
              </w:rPr>
              <w:t>食品，</w:t>
            </w:r>
            <w:r>
              <w:rPr>
                <w:rFonts w:hint="eastAsia"/>
                <w:b w:val="0"/>
                <w:i w:val="0"/>
                <w:caps w:val="0"/>
                <w:spacing w:val="0"/>
                <w:w w:val="100"/>
                <w:sz w:val="21"/>
                <w:lang w:val="en-US" w:eastAsia="zh-CN"/>
              </w:rPr>
              <w:t>不免除</w:t>
            </w:r>
            <w:r>
              <w:rPr>
                <w:rFonts w:hint="eastAsia"/>
                <w:b w:val="0"/>
                <w:i w:val="0"/>
                <w:caps w:val="0"/>
                <w:spacing w:val="0"/>
                <w:w w:val="100"/>
                <w:sz w:val="21"/>
                <w:lang w:eastAsia="zh-CN"/>
              </w:rPr>
              <w:t>赔偿责任。</w:t>
            </w:r>
          </w:p>
          <w:p w14:paraId="77BF00C2">
            <w:pPr>
              <w:snapToGrid/>
              <w:spacing w:before="0" w:beforeAutospacing="0" w:after="0" w:afterAutospacing="0" w:line="240" w:lineRule="auto"/>
              <w:jc w:val="left"/>
              <w:textAlignment w:val="baseline"/>
              <w:rPr>
                <w:rFonts w:hint="eastAsia"/>
                <w:b w:val="0"/>
                <w:i w:val="0"/>
                <w:caps w:val="0"/>
                <w:spacing w:val="0"/>
                <w:w w:val="100"/>
                <w:sz w:val="21"/>
              </w:rPr>
            </w:pPr>
            <w:r>
              <w:rPr>
                <w:rFonts w:hint="eastAsia"/>
                <w:b w:val="0"/>
                <w:i w:val="0"/>
                <w:caps w:val="0"/>
                <w:spacing w:val="0"/>
                <w:w w:val="100"/>
                <w:sz w:val="20"/>
                <w:lang w:eastAsia="zh-CN"/>
              </w:rPr>
              <w:t>2、</w:t>
            </w:r>
            <w:r>
              <w:rPr>
                <w:rFonts w:hint="eastAsia"/>
                <w:b w:val="0"/>
                <w:i w:val="0"/>
                <w:caps w:val="0"/>
                <w:spacing w:val="0"/>
                <w:w w:val="100"/>
                <w:sz w:val="21"/>
                <w:lang w:eastAsia="zh-CN"/>
              </w:rPr>
              <w:t>减轻处罚</w:t>
            </w:r>
            <w:r>
              <w:rPr>
                <w:rFonts w:hint="eastAsia"/>
                <w:b w:val="0"/>
                <w:i w:val="0"/>
                <w:caps w:val="0"/>
                <w:spacing w:val="0"/>
                <w:w w:val="100"/>
                <w:sz w:val="21"/>
                <w:lang w:val="en-US" w:eastAsia="zh-CN"/>
              </w:rPr>
              <w:t>：</w:t>
            </w:r>
            <w:r>
              <w:rPr>
                <w:rFonts w:hint="eastAsia"/>
                <w:b w:val="0"/>
                <w:i w:val="0"/>
                <w:caps w:val="0"/>
                <w:spacing w:val="0"/>
                <w:w w:val="100"/>
                <w:sz w:val="21"/>
                <w:lang w:eastAsia="zh-CN"/>
              </w:rPr>
              <w:t>符合《</w:t>
            </w:r>
            <w:r>
              <w:rPr>
                <w:rFonts w:hint="eastAsia"/>
                <w:b w:val="0"/>
                <w:i w:val="0"/>
                <w:caps w:val="0"/>
                <w:spacing w:val="0"/>
                <w:w w:val="100"/>
                <w:sz w:val="21"/>
                <w:lang w:val="en-US" w:eastAsia="zh-CN"/>
              </w:rPr>
              <w:t>基准》或办法减轻情形</w:t>
            </w:r>
            <w:r>
              <w:rPr>
                <w:rFonts w:hint="eastAsia"/>
                <w:b w:val="0"/>
                <w:i w:val="0"/>
                <w:caps w:val="0"/>
                <w:spacing w:val="0"/>
                <w:w w:val="100"/>
                <w:sz w:val="21"/>
                <w:lang w:eastAsia="zh-CN"/>
              </w:rPr>
              <w:t>属于非</w:t>
            </w:r>
            <w:r>
              <w:rPr>
                <w:rFonts w:hint="eastAsia"/>
                <w:b w:val="0"/>
                <w:i w:val="0"/>
                <w:caps w:val="0"/>
                <w:spacing w:val="0"/>
                <w:w w:val="100"/>
                <w:sz w:val="21"/>
                <w:lang w:val="en-US" w:eastAsia="zh-CN"/>
              </w:rPr>
              <w:t>人为因素</w:t>
            </w:r>
            <w:r>
              <w:rPr>
                <w:rFonts w:hint="eastAsia"/>
                <w:b w:val="0"/>
                <w:i w:val="0"/>
                <w:caps w:val="0"/>
                <w:spacing w:val="0"/>
                <w:w w:val="100"/>
                <w:sz w:val="21"/>
                <w:lang w:eastAsia="zh-CN"/>
              </w:rPr>
              <w:t>造成的，</w:t>
            </w:r>
            <w:r>
              <w:rPr>
                <w:rFonts w:hint="eastAsia"/>
                <w:b w:val="0"/>
                <w:i w:val="0"/>
                <w:caps w:val="0"/>
                <w:spacing w:val="0"/>
                <w:w w:val="100"/>
                <w:sz w:val="21"/>
                <w:lang w:val="en-US" w:eastAsia="zh-CN"/>
              </w:rPr>
              <w:t>减轻至</w:t>
            </w:r>
            <w:r>
              <w:rPr>
                <w:rFonts w:hint="eastAsia"/>
                <w:b w:val="0"/>
                <w:i w:val="0"/>
                <w:caps w:val="0"/>
                <w:color w:val="FF0000"/>
                <w:spacing w:val="0"/>
                <w:w w:val="100"/>
                <w:sz w:val="21"/>
                <w:lang w:val="en-US" w:eastAsia="zh-CN"/>
              </w:rPr>
              <w:t>一</w:t>
            </w:r>
            <w:r>
              <w:rPr>
                <w:rFonts w:hint="eastAsia"/>
                <w:b w:val="0"/>
                <w:i w:val="0"/>
                <w:caps w:val="0"/>
                <w:color w:val="FF0000"/>
                <w:spacing w:val="0"/>
                <w:w w:val="100"/>
                <w:sz w:val="21"/>
                <w:lang w:eastAsia="zh-CN"/>
              </w:rPr>
              <w:t>万元</w:t>
            </w:r>
            <w:r>
              <w:rPr>
                <w:rFonts w:hint="eastAsia"/>
                <w:b w:val="0"/>
                <w:i w:val="0"/>
                <w:caps w:val="0"/>
                <w:spacing w:val="0"/>
                <w:w w:val="100"/>
                <w:sz w:val="21"/>
                <w:lang w:eastAsia="zh-CN"/>
              </w:rPr>
              <w:t>起；</w:t>
            </w:r>
          </w:p>
          <w:p w14:paraId="6CD29AD4">
            <w:pPr>
              <w:snapToGrid/>
              <w:spacing w:before="0" w:beforeAutospacing="0" w:after="0" w:afterAutospacing="0" w:line="240" w:lineRule="auto"/>
              <w:jc w:val="left"/>
              <w:textAlignment w:val="baseline"/>
              <w:rPr>
                <w:rFonts w:hint="default"/>
                <w:b w:val="0"/>
                <w:i w:val="0"/>
                <w:caps w:val="0"/>
                <w:spacing w:val="0"/>
                <w:w w:val="100"/>
                <w:sz w:val="21"/>
                <w:highlight w:val="none"/>
                <w:lang w:val="en-US" w:eastAsia="zh-CN"/>
              </w:rPr>
            </w:pPr>
            <w:r>
              <w:rPr>
                <w:rFonts w:hint="eastAsia"/>
                <w:b w:val="0"/>
                <w:i w:val="0"/>
                <w:caps w:val="0"/>
                <w:spacing w:val="0"/>
                <w:w w:val="100"/>
                <w:sz w:val="21"/>
                <w:lang w:eastAsia="zh-CN"/>
              </w:rPr>
              <w:t>3、</w:t>
            </w:r>
            <w:r>
              <w:rPr>
                <w:rFonts w:hint="eastAsia"/>
                <w:b w:val="0"/>
                <w:i w:val="0"/>
                <w:caps w:val="0"/>
                <w:spacing w:val="0"/>
                <w:w w:val="100"/>
                <w:sz w:val="21"/>
                <w:lang w:val="en-US" w:eastAsia="zh-CN"/>
              </w:rPr>
              <w:t>其他</w:t>
            </w:r>
            <w:r>
              <w:rPr>
                <w:rFonts w:hint="eastAsia"/>
                <w:b w:val="0"/>
                <w:i w:val="0"/>
                <w:caps w:val="0"/>
                <w:spacing w:val="0"/>
                <w:w w:val="100"/>
                <w:sz w:val="21"/>
                <w:highlight w:val="none"/>
                <w:lang w:val="en-US" w:eastAsia="zh-CN"/>
              </w:rPr>
              <w:t>根据违法经营额具体处罚，依据《办法》及参照《基准》具体施行。</w:t>
            </w:r>
          </w:p>
          <w:p w14:paraId="23FE29F5">
            <w:pPr>
              <w:snapToGrid/>
              <w:spacing w:before="0" w:beforeAutospacing="0" w:after="0" w:afterAutospacing="0" w:line="240" w:lineRule="auto"/>
              <w:jc w:val="both"/>
              <w:textAlignment w:val="baseline"/>
              <w:rPr>
                <w:rFonts w:hint="eastAsia"/>
                <w:b w:val="0"/>
                <w:i w:val="0"/>
                <w:caps w:val="0"/>
                <w:spacing w:val="0"/>
                <w:w w:val="100"/>
                <w:sz w:val="20"/>
                <w:lang w:eastAsia="zh-CN"/>
              </w:rPr>
            </w:pPr>
          </w:p>
        </w:tc>
        <w:tc>
          <w:tcPr>
            <w:tcW w:w="1301" w:type="dxa"/>
            <w:vAlign w:val="center"/>
          </w:tcPr>
          <w:p w14:paraId="72AA96B2">
            <w:pPr>
              <w:numPr>
                <w:ilvl w:val="0"/>
                <w:numId w:val="0"/>
              </w:numPr>
              <w:snapToGrid/>
              <w:spacing w:before="0" w:beforeAutospacing="0" w:after="0" w:afterAutospacing="0" w:line="240" w:lineRule="auto"/>
              <w:jc w:val="both"/>
              <w:textAlignment w:val="baseline"/>
              <w:rPr>
                <w:rFonts w:hint="default"/>
                <w:b w:val="0"/>
                <w:i w:val="0"/>
                <w:caps w:val="0"/>
                <w:spacing w:val="0"/>
                <w:w w:val="100"/>
                <w:sz w:val="20"/>
                <w:lang w:val="en-US" w:eastAsia="zh-CN"/>
              </w:rPr>
            </w:pPr>
          </w:p>
        </w:tc>
      </w:tr>
      <w:tr w14:paraId="5963D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3" w:hRule="atLeast"/>
        </w:trPr>
        <w:tc>
          <w:tcPr>
            <w:tcW w:w="1305" w:type="dxa"/>
            <w:vMerge w:val="continue"/>
            <w:vAlign w:val="center"/>
          </w:tcPr>
          <w:p w14:paraId="24B8C2A6">
            <w:pPr>
              <w:snapToGrid/>
              <w:spacing w:before="0" w:beforeAutospacing="0" w:after="0" w:afterAutospacing="0" w:line="240" w:lineRule="auto"/>
              <w:jc w:val="both"/>
              <w:textAlignment w:val="baseline"/>
              <w:rPr>
                <w:b w:val="0"/>
                <w:i w:val="0"/>
                <w:caps w:val="0"/>
                <w:spacing w:val="0"/>
                <w:w w:val="100"/>
                <w:sz w:val="20"/>
              </w:rPr>
            </w:pPr>
          </w:p>
        </w:tc>
        <w:tc>
          <w:tcPr>
            <w:tcW w:w="4550" w:type="dxa"/>
            <w:vMerge w:val="continue"/>
            <w:vAlign w:val="center"/>
          </w:tcPr>
          <w:p w14:paraId="52899349">
            <w:pPr>
              <w:snapToGrid/>
              <w:spacing w:before="0" w:beforeAutospacing="0" w:after="0" w:afterAutospacing="0" w:line="240" w:lineRule="auto"/>
              <w:jc w:val="both"/>
              <w:textAlignment w:val="baseline"/>
              <w:rPr>
                <w:b w:val="0"/>
                <w:i w:val="0"/>
                <w:caps w:val="0"/>
                <w:spacing w:val="0"/>
                <w:w w:val="100"/>
                <w:sz w:val="20"/>
              </w:rPr>
            </w:pPr>
          </w:p>
        </w:tc>
        <w:tc>
          <w:tcPr>
            <w:tcW w:w="5442" w:type="dxa"/>
            <w:vMerge w:val="continue"/>
            <w:vAlign w:val="center"/>
          </w:tcPr>
          <w:p w14:paraId="5F70E171">
            <w:pPr>
              <w:snapToGrid/>
              <w:spacing w:before="0" w:beforeAutospacing="0" w:after="0" w:afterAutospacing="0" w:line="240" w:lineRule="auto"/>
              <w:jc w:val="both"/>
              <w:textAlignment w:val="baseline"/>
              <w:rPr>
                <w:b w:val="0"/>
                <w:i w:val="0"/>
                <w:caps w:val="0"/>
                <w:spacing w:val="0"/>
                <w:w w:val="100"/>
                <w:sz w:val="20"/>
              </w:rPr>
            </w:pPr>
          </w:p>
        </w:tc>
        <w:tc>
          <w:tcPr>
            <w:tcW w:w="1584" w:type="dxa"/>
            <w:vMerge w:val="continue"/>
            <w:vAlign w:val="center"/>
          </w:tcPr>
          <w:p w14:paraId="0713AF0C">
            <w:pPr>
              <w:snapToGrid/>
              <w:spacing w:before="0" w:beforeAutospacing="0" w:after="0" w:afterAutospacing="0" w:line="240" w:lineRule="auto"/>
              <w:jc w:val="both"/>
              <w:textAlignment w:val="baseline"/>
              <w:rPr>
                <w:b w:val="0"/>
                <w:i w:val="0"/>
                <w:caps w:val="0"/>
                <w:spacing w:val="0"/>
                <w:w w:val="100"/>
                <w:sz w:val="20"/>
              </w:rPr>
            </w:pPr>
          </w:p>
        </w:tc>
        <w:tc>
          <w:tcPr>
            <w:tcW w:w="1301" w:type="dxa"/>
            <w:vAlign w:val="center"/>
          </w:tcPr>
          <w:p w14:paraId="0C0B78F6">
            <w:pPr>
              <w:snapToGrid/>
              <w:spacing w:before="0" w:beforeAutospacing="0" w:after="0" w:afterAutospacing="0" w:line="240" w:lineRule="auto"/>
              <w:jc w:val="left"/>
              <w:textAlignment w:val="baseline"/>
              <w:rPr>
                <w:rFonts w:hint="default"/>
                <w:b w:val="0"/>
                <w:i w:val="0"/>
                <w:caps w:val="0"/>
                <w:spacing w:val="0"/>
                <w:w w:val="100"/>
                <w:sz w:val="20"/>
                <w:lang w:val="en-US" w:eastAsia="zh-CN"/>
              </w:rPr>
            </w:pPr>
          </w:p>
        </w:tc>
      </w:tr>
      <w:tr w14:paraId="23AC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1305" w:type="dxa"/>
            <w:vAlign w:val="center"/>
          </w:tcPr>
          <w:p w14:paraId="11466521">
            <w:pPr>
              <w:snapToGrid/>
              <w:spacing w:before="0" w:beforeAutospacing="0" w:after="0" w:afterAutospacing="0" w:line="240" w:lineRule="auto"/>
              <w:jc w:val="center"/>
              <w:textAlignment w:val="baseline"/>
              <w:rPr>
                <w:rFonts w:hint="eastAsia"/>
                <w:b w:val="0"/>
                <w:i w:val="0"/>
                <w:caps w:val="0"/>
                <w:spacing w:val="0"/>
                <w:w w:val="100"/>
                <w:sz w:val="21"/>
                <w:lang w:eastAsia="zh-CN"/>
              </w:rPr>
            </w:pPr>
            <w:r>
              <w:rPr>
                <w:rFonts w:hint="eastAsia"/>
                <w:b w:val="0"/>
                <w:i w:val="0"/>
                <w:caps w:val="0"/>
                <w:spacing w:val="0"/>
                <w:w w:val="100"/>
                <w:sz w:val="21"/>
                <w:lang w:eastAsia="zh-CN"/>
              </w:rPr>
              <w:t>药品经营</w:t>
            </w:r>
            <w:r>
              <w:rPr>
                <w:rFonts w:hint="eastAsia"/>
                <w:b w:val="0"/>
                <w:i w:val="0"/>
                <w:caps w:val="0"/>
                <w:spacing w:val="0"/>
                <w:w w:val="100"/>
                <w:sz w:val="21"/>
              </w:rPr>
              <w:t>质量</w:t>
            </w:r>
            <w:r>
              <w:rPr>
                <w:rFonts w:hint="eastAsia"/>
                <w:b w:val="0"/>
                <w:i w:val="0"/>
                <w:caps w:val="0"/>
                <w:spacing w:val="0"/>
                <w:w w:val="100"/>
                <w:sz w:val="21"/>
                <w:lang w:eastAsia="zh-CN"/>
              </w:rPr>
              <w:t>管理规范</w:t>
            </w:r>
          </w:p>
          <w:p w14:paraId="6D393EF4">
            <w:pPr>
              <w:snapToGrid/>
              <w:spacing w:before="0" w:beforeAutospacing="0" w:after="0" w:afterAutospacing="0" w:line="240" w:lineRule="auto"/>
              <w:jc w:val="center"/>
              <w:textAlignment w:val="baseline"/>
              <w:rPr>
                <w:rFonts w:hint="eastAsia"/>
                <w:b w:val="0"/>
                <w:i w:val="0"/>
                <w:caps w:val="0"/>
                <w:spacing w:val="0"/>
                <w:w w:val="100"/>
                <w:sz w:val="20"/>
                <w:lang w:eastAsia="zh-CN"/>
              </w:rPr>
            </w:pPr>
          </w:p>
        </w:tc>
        <w:tc>
          <w:tcPr>
            <w:tcW w:w="4550" w:type="dxa"/>
            <w:vAlign w:val="center"/>
          </w:tcPr>
          <w:p w14:paraId="3589A527">
            <w:pPr>
              <w:snapToGrid/>
              <w:spacing w:before="0" w:beforeAutospacing="0" w:after="0" w:afterAutospacing="0" w:line="240" w:lineRule="auto"/>
              <w:jc w:val="both"/>
              <w:textAlignment w:val="baseline"/>
              <w:rPr>
                <w:rFonts w:hint="eastAsia"/>
                <w:b w:val="0"/>
                <w:i w:val="0"/>
                <w:caps w:val="0"/>
                <w:spacing w:val="0"/>
                <w:w w:val="100"/>
                <w:sz w:val="21"/>
              </w:rPr>
            </w:pPr>
            <w:r>
              <w:rPr>
                <w:rFonts w:hint="eastAsia"/>
                <w:b w:val="0"/>
                <w:i w:val="0"/>
                <w:caps w:val="0"/>
                <w:spacing w:val="0"/>
                <w:w w:val="100"/>
                <w:sz w:val="21"/>
                <w:lang w:eastAsia="zh-CN"/>
              </w:rPr>
              <w:t>《</w:t>
            </w:r>
            <w:r>
              <w:rPr>
                <w:rFonts w:hint="eastAsia"/>
                <w:b w:val="0"/>
                <w:i w:val="0"/>
                <w:caps w:val="0"/>
                <w:spacing w:val="0"/>
                <w:w w:val="100"/>
                <w:sz w:val="21"/>
                <w:lang w:val="en-US" w:eastAsia="zh-CN"/>
              </w:rPr>
              <w:t>中华人民共和国</w:t>
            </w:r>
            <w:r>
              <w:rPr>
                <w:rFonts w:hint="eastAsia"/>
                <w:b w:val="0"/>
                <w:i w:val="0"/>
                <w:caps w:val="0"/>
                <w:spacing w:val="0"/>
                <w:w w:val="100"/>
                <w:sz w:val="21"/>
                <w:lang w:eastAsia="zh-CN"/>
              </w:rPr>
              <w:t>药品管理法》</w:t>
            </w:r>
            <w:r>
              <w:rPr>
                <w:rFonts w:hint="eastAsia"/>
                <w:b w:val="0"/>
                <w:i w:val="0"/>
                <w:caps w:val="0"/>
                <w:spacing w:val="0"/>
                <w:w w:val="100"/>
                <w:sz w:val="21"/>
              </w:rPr>
              <w:t>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14:paraId="4A439EAE">
            <w:pPr>
              <w:snapToGrid/>
              <w:spacing w:before="0" w:beforeAutospacing="0" w:after="0" w:afterAutospacing="0" w:line="240" w:lineRule="auto"/>
              <w:jc w:val="left"/>
              <w:textAlignment w:val="baseline"/>
              <w:rPr>
                <w:rFonts w:hint="eastAsia"/>
                <w:b w:val="0"/>
                <w:i w:val="0"/>
                <w:caps w:val="0"/>
                <w:spacing w:val="0"/>
                <w:w w:val="100"/>
                <w:sz w:val="20"/>
              </w:rPr>
            </w:pPr>
          </w:p>
        </w:tc>
        <w:tc>
          <w:tcPr>
            <w:tcW w:w="5442" w:type="dxa"/>
            <w:vAlign w:val="center"/>
          </w:tcPr>
          <w:p w14:paraId="0B8FDF12">
            <w:pPr>
              <w:numPr>
                <w:ilvl w:val="0"/>
                <w:numId w:val="0"/>
              </w:numPr>
              <w:snapToGrid/>
              <w:spacing w:before="0" w:beforeAutospacing="0" w:after="0" w:afterAutospacing="0" w:line="240" w:lineRule="auto"/>
              <w:jc w:val="both"/>
              <w:textAlignment w:val="baseline"/>
              <w:rPr>
                <w:rFonts w:hint="default"/>
                <w:b w:val="0"/>
                <w:i w:val="0"/>
                <w:caps w:val="0"/>
                <w:spacing w:val="0"/>
                <w:w w:val="100"/>
                <w:sz w:val="21"/>
                <w:lang w:val="en-US" w:eastAsia="zh-CN"/>
              </w:rPr>
            </w:pPr>
            <w:r>
              <w:rPr>
                <w:rFonts w:hint="eastAsia"/>
                <w:b w:val="0"/>
                <w:i w:val="0"/>
                <w:caps w:val="0"/>
                <w:spacing w:val="0"/>
                <w:w w:val="100"/>
                <w:sz w:val="21"/>
                <w:lang w:val="en-US" w:eastAsia="zh-CN"/>
              </w:rPr>
              <w:t>情节具体参见</w:t>
            </w:r>
            <w:r>
              <w:rPr>
                <w:rFonts w:hint="eastAsia"/>
                <w:b w:val="0"/>
                <w:i w:val="0"/>
                <w:caps w:val="0"/>
                <w:spacing w:val="0"/>
                <w:w w:val="100"/>
                <w:sz w:val="21"/>
                <w:lang w:eastAsia="zh-CN"/>
              </w:rPr>
              <w:t>《药品经营质量管理规范》第一百三十五条 药品零售质量管理制度</w:t>
            </w:r>
            <w:r>
              <w:rPr>
                <w:rFonts w:hint="eastAsia"/>
                <w:b w:val="0"/>
                <w:i w:val="0"/>
                <w:caps w:val="0"/>
                <w:spacing w:val="0"/>
                <w:w w:val="100"/>
                <w:sz w:val="21"/>
                <w:lang w:val="en-US" w:eastAsia="zh-CN"/>
              </w:rPr>
              <w:t>规定</w:t>
            </w:r>
          </w:p>
          <w:p w14:paraId="5C078689">
            <w:pPr>
              <w:numPr>
                <w:ilvl w:val="0"/>
                <w:numId w:val="0"/>
              </w:numPr>
              <w:snapToGrid/>
              <w:spacing w:before="0" w:beforeAutospacing="0" w:after="0" w:afterAutospacing="0" w:line="240" w:lineRule="auto"/>
              <w:jc w:val="both"/>
              <w:textAlignment w:val="baseline"/>
              <w:rPr>
                <w:rFonts w:hint="default"/>
                <w:b w:val="0"/>
                <w:i w:val="0"/>
                <w:caps w:val="0"/>
                <w:spacing w:val="0"/>
                <w:w w:val="100"/>
                <w:sz w:val="21"/>
                <w:lang w:val="en-US" w:eastAsia="zh-CN"/>
              </w:rPr>
            </w:pPr>
            <w:r>
              <w:rPr>
                <w:rFonts w:hint="eastAsia"/>
                <w:b w:val="0"/>
                <w:i w:val="0"/>
                <w:caps w:val="0"/>
                <w:spacing w:val="0"/>
                <w:w w:val="100"/>
                <w:sz w:val="21"/>
                <w:highlight w:val="none"/>
                <w:lang w:val="en-US" w:eastAsia="zh-CN"/>
              </w:rPr>
              <w:t>裁量幅度参照</w:t>
            </w:r>
            <w:r>
              <w:rPr>
                <w:rFonts w:hint="eastAsia"/>
                <w:b w:val="0"/>
                <w:i w:val="0"/>
                <w:caps w:val="0"/>
                <w:spacing w:val="0"/>
                <w:w w:val="100"/>
                <w:sz w:val="21"/>
                <w:highlight w:val="none"/>
                <w:lang w:eastAsia="zh-CN"/>
              </w:rPr>
              <w:t>《湖南省药品监督管理行政处罚裁量权适用规定(试行)》</w:t>
            </w:r>
            <w:r>
              <w:rPr>
                <w:rFonts w:hint="eastAsia"/>
                <w:b w:val="0"/>
                <w:i w:val="0"/>
                <w:caps w:val="0"/>
                <w:spacing w:val="0"/>
                <w:w w:val="100"/>
                <w:sz w:val="21"/>
                <w:highlight w:val="none"/>
                <w:lang w:val="en-US" w:eastAsia="zh-CN"/>
              </w:rPr>
              <w:t>具体执行。</w:t>
            </w:r>
          </w:p>
          <w:p w14:paraId="66CA543A">
            <w:pPr>
              <w:snapToGrid/>
              <w:spacing w:before="0" w:beforeAutospacing="0" w:after="0" w:afterAutospacing="0" w:line="240" w:lineRule="auto"/>
              <w:jc w:val="left"/>
              <w:textAlignment w:val="baseline"/>
              <w:rPr>
                <w:rFonts w:hint="eastAsia" w:eastAsia="宋体"/>
                <w:b w:val="0"/>
                <w:i w:val="0"/>
                <w:caps w:val="0"/>
                <w:spacing w:val="0"/>
                <w:w w:val="100"/>
                <w:sz w:val="20"/>
                <w:lang w:eastAsia="zh-CN"/>
              </w:rPr>
            </w:pPr>
          </w:p>
        </w:tc>
        <w:tc>
          <w:tcPr>
            <w:tcW w:w="1584" w:type="dxa"/>
            <w:vAlign w:val="center"/>
          </w:tcPr>
          <w:p w14:paraId="12532B59">
            <w:pPr>
              <w:numPr>
                <w:ilvl w:val="0"/>
                <w:numId w:val="3"/>
              </w:numPr>
              <w:snapToGrid/>
              <w:spacing w:before="0" w:beforeAutospacing="0" w:after="0" w:afterAutospacing="0" w:line="240" w:lineRule="auto"/>
              <w:jc w:val="both"/>
              <w:textAlignment w:val="baseline"/>
              <w:rPr>
                <w:rFonts w:hint="eastAsia"/>
                <w:b w:val="0"/>
                <w:i w:val="0"/>
                <w:caps w:val="0"/>
                <w:spacing w:val="0"/>
                <w:w w:val="100"/>
                <w:sz w:val="21"/>
                <w:lang w:eastAsia="zh-CN"/>
              </w:rPr>
            </w:pPr>
            <w:r>
              <w:rPr>
                <w:rFonts w:hint="eastAsia"/>
                <w:b w:val="0"/>
                <w:i w:val="0"/>
                <w:caps w:val="0"/>
                <w:spacing w:val="0"/>
                <w:w w:val="100"/>
                <w:sz w:val="21"/>
                <w:lang w:eastAsia="zh-CN"/>
              </w:rPr>
              <w:t>首次违法，给予警告，责令限期改正；</w:t>
            </w:r>
          </w:p>
          <w:p w14:paraId="0858F579">
            <w:pPr>
              <w:numPr>
                <w:ilvl w:val="0"/>
                <w:numId w:val="3"/>
              </w:numPr>
              <w:snapToGrid/>
              <w:spacing w:before="0" w:beforeAutospacing="0" w:after="0" w:afterAutospacing="0" w:line="240" w:lineRule="auto"/>
              <w:jc w:val="both"/>
              <w:textAlignment w:val="baseline"/>
              <w:rPr>
                <w:rFonts w:hint="default"/>
                <w:b w:val="0"/>
                <w:i w:val="0"/>
                <w:caps w:val="0"/>
                <w:spacing w:val="0"/>
                <w:w w:val="100"/>
                <w:sz w:val="20"/>
                <w:lang w:val="en-US" w:eastAsia="zh-CN"/>
              </w:rPr>
            </w:pPr>
            <w:r>
              <w:rPr>
                <w:rFonts w:hint="eastAsia"/>
                <w:b w:val="0"/>
                <w:i w:val="0"/>
                <w:caps w:val="0"/>
                <w:spacing w:val="0"/>
                <w:w w:val="100"/>
                <w:sz w:val="21"/>
                <w:lang w:val="en-US" w:eastAsia="zh-CN"/>
              </w:rPr>
              <w:t>符合《规定》减轻处罚：</w:t>
            </w:r>
            <w:r>
              <w:rPr>
                <w:rFonts w:hint="eastAsia"/>
                <w:b w:val="0"/>
                <w:i w:val="0"/>
                <w:caps w:val="0"/>
                <w:spacing w:val="0"/>
                <w:w w:val="100"/>
                <w:sz w:val="21"/>
                <w:lang w:eastAsia="zh-CN"/>
              </w:rPr>
              <w:t>一般违法行为：逾期未改违反一项：罚款</w:t>
            </w:r>
            <w:r>
              <w:rPr>
                <w:rFonts w:hint="eastAsia"/>
                <w:b w:val="0"/>
                <w:i w:val="0"/>
                <w:caps w:val="0"/>
                <w:spacing w:val="0"/>
                <w:w w:val="100"/>
                <w:sz w:val="21"/>
                <w:lang w:val="en-US" w:eastAsia="zh-CN"/>
              </w:rPr>
              <w:t>1万起；</w:t>
            </w:r>
            <w:r>
              <w:rPr>
                <w:rFonts w:hint="eastAsia"/>
                <w:b w:val="0"/>
                <w:i w:val="0"/>
                <w:caps w:val="0"/>
                <w:spacing w:val="0"/>
                <w:w w:val="100"/>
                <w:sz w:val="21"/>
                <w:lang w:eastAsia="zh-CN"/>
              </w:rPr>
              <w:t>较重违法行为：</w:t>
            </w:r>
            <w:r>
              <w:rPr>
                <w:rFonts w:hint="eastAsia"/>
                <w:b w:val="0"/>
                <w:i w:val="0"/>
                <w:caps w:val="0"/>
                <w:spacing w:val="0"/>
                <w:w w:val="100"/>
                <w:sz w:val="21"/>
                <w:lang w:val="en-US" w:eastAsia="zh-CN"/>
              </w:rPr>
              <w:t>违反两项：罚款3万起；</w:t>
            </w:r>
            <w:r>
              <w:rPr>
                <w:rFonts w:hint="eastAsia"/>
                <w:b w:val="0"/>
                <w:i w:val="0"/>
                <w:caps w:val="0"/>
                <w:spacing w:val="0"/>
                <w:w w:val="100"/>
                <w:sz w:val="21"/>
                <w:lang w:eastAsia="zh-CN"/>
              </w:rPr>
              <w:t>严重违法行为：</w:t>
            </w:r>
            <w:r>
              <w:rPr>
                <w:rFonts w:hint="eastAsia"/>
                <w:b w:val="0"/>
                <w:i w:val="0"/>
                <w:caps w:val="0"/>
                <w:spacing w:val="0"/>
                <w:w w:val="100"/>
                <w:sz w:val="21"/>
                <w:lang w:val="en-US" w:eastAsia="zh-CN"/>
              </w:rPr>
              <w:t>违反三项及以上，罚款5万起；造成了不良社会影响：不得减轻处罚。</w:t>
            </w:r>
          </w:p>
          <w:p w14:paraId="340E038A">
            <w:pPr>
              <w:snapToGrid/>
              <w:spacing w:before="0" w:beforeAutospacing="0" w:after="0" w:afterAutospacing="0" w:line="240" w:lineRule="auto"/>
              <w:jc w:val="both"/>
              <w:textAlignment w:val="baseline"/>
              <w:rPr>
                <w:rFonts w:hint="eastAsia"/>
                <w:b w:val="0"/>
                <w:i w:val="0"/>
                <w:caps w:val="0"/>
                <w:spacing w:val="0"/>
                <w:w w:val="100"/>
                <w:sz w:val="20"/>
                <w:lang w:eastAsia="zh-CN"/>
              </w:rPr>
            </w:pPr>
          </w:p>
        </w:tc>
        <w:tc>
          <w:tcPr>
            <w:tcW w:w="1301" w:type="dxa"/>
            <w:vAlign w:val="center"/>
          </w:tcPr>
          <w:p w14:paraId="07F3F5DA">
            <w:pPr>
              <w:numPr>
                <w:ilvl w:val="0"/>
                <w:numId w:val="0"/>
              </w:numPr>
              <w:snapToGrid/>
              <w:spacing w:before="0" w:beforeAutospacing="0" w:after="0" w:afterAutospacing="0" w:line="240" w:lineRule="auto"/>
              <w:jc w:val="both"/>
              <w:textAlignment w:val="baseline"/>
              <w:rPr>
                <w:rFonts w:hint="default"/>
                <w:b w:val="0"/>
                <w:i w:val="0"/>
                <w:caps w:val="0"/>
                <w:spacing w:val="0"/>
                <w:w w:val="100"/>
                <w:sz w:val="20"/>
                <w:lang w:val="en-US" w:eastAsia="zh-CN"/>
              </w:rPr>
            </w:pPr>
            <w:r>
              <w:rPr>
                <w:rFonts w:hint="eastAsia"/>
                <w:b w:val="0"/>
                <w:i w:val="0"/>
                <w:caps w:val="0"/>
                <w:spacing w:val="0"/>
                <w:w w:val="100"/>
                <w:sz w:val="21"/>
                <w:lang w:val="en-US" w:eastAsia="zh-CN"/>
              </w:rPr>
              <w:t>对象：药品经营企业</w:t>
            </w:r>
          </w:p>
        </w:tc>
      </w:tr>
      <w:tr w14:paraId="7F5A6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1305" w:type="dxa"/>
            <w:vAlign w:val="center"/>
          </w:tcPr>
          <w:p w14:paraId="687F7FA1">
            <w:pPr>
              <w:snapToGrid/>
              <w:spacing w:before="0" w:beforeAutospacing="0" w:after="0" w:afterAutospacing="0" w:line="240" w:lineRule="auto"/>
              <w:jc w:val="center"/>
              <w:textAlignment w:val="baseline"/>
              <w:rPr>
                <w:rFonts w:hint="default"/>
                <w:b w:val="0"/>
                <w:i w:val="0"/>
                <w:caps w:val="0"/>
                <w:spacing w:val="0"/>
                <w:w w:val="100"/>
                <w:sz w:val="20"/>
                <w:lang w:val="en-US" w:eastAsia="zh-CN"/>
              </w:rPr>
            </w:pPr>
            <w:r>
              <w:rPr>
                <w:rFonts w:hint="eastAsia" w:ascii="Calibri" w:hAnsi="Calibri" w:eastAsia="宋体" w:cs="Times New Roman"/>
                <w:b w:val="0"/>
                <w:i w:val="0"/>
                <w:caps w:val="0"/>
                <w:spacing w:val="0"/>
                <w:w w:val="100"/>
                <w:kern w:val="2"/>
                <w:sz w:val="21"/>
                <w:szCs w:val="24"/>
                <w:lang w:val="en-US" w:eastAsia="zh-CN" w:bidi="ar-SA"/>
              </w:rPr>
              <w:t>销售</w:t>
            </w:r>
            <w:r>
              <w:rPr>
                <w:rFonts w:hint="eastAsia" w:cs="Times New Roman"/>
                <w:b w:val="0"/>
                <w:i w:val="0"/>
                <w:caps w:val="0"/>
                <w:spacing w:val="0"/>
                <w:w w:val="100"/>
                <w:kern w:val="2"/>
                <w:sz w:val="21"/>
                <w:szCs w:val="24"/>
                <w:lang w:val="en-US" w:eastAsia="zh-CN" w:bidi="ar-SA"/>
              </w:rPr>
              <w:t>、使用</w:t>
            </w:r>
            <w:r>
              <w:rPr>
                <w:rFonts w:hint="eastAsia" w:ascii="Calibri" w:hAnsi="Calibri" w:eastAsia="宋体" w:cs="Times New Roman"/>
                <w:b w:val="0"/>
                <w:i w:val="0"/>
                <w:caps w:val="0"/>
                <w:spacing w:val="0"/>
                <w:w w:val="100"/>
                <w:kern w:val="2"/>
                <w:sz w:val="21"/>
                <w:szCs w:val="24"/>
                <w:lang w:val="en-US" w:eastAsia="zh-CN" w:bidi="ar-SA"/>
              </w:rPr>
              <w:t>劣药</w:t>
            </w:r>
            <w:r>
              <w:rPr>
                <w:rFonts w:hint="eastAsia" w:ascii="Calibri" w:hAnsi="Calibri" w:eastAsia="宋体" w:cs="Times New Roman"/>
                <w:b w:val="0"/>
                <w:i w:val="0"/>
                <w:caps w:val="0"/>
                <w:spacing w:val="0"/>
                <w:w w:val="100"/>
                <w:kern w:val="2"/>
                <w:sz w:val="21"/>
                <w:szCs w:val="24"/>
                <w:lang w:val="en-US" w:eastAsia="zh-CN" w:bidi="ar-SA"/>
              </w:rPr>
              <w:br w:type="textWrapping"/>
            </w:r>
          </w:p>
        </w:tc>
        <w:tc>
          <w:tcPr>
            <w:tcW w:w="4550" w:type="dxa"/>
            <w:vAlign w:val="center"/>
          </w:tcPr>
          <w:p w14:paraId="51B7B894">
            <w:pPr>
              <w:snapToGrid/>
              <w:spacing w:before="0" w:beforeAutospacing="0" w:after="0" w:afterAutospacing="0" w:line="240" w:lineRule="auto"/>
              <w:jc w:val="left"/>
              <w:textAlignment w:val="baseline"/>
              <w:rPr>
                <w:rFonts w:hint="eastAsia"/>
                <w:b w:val="0"/>
                <w:i w:val="0"/>
                <w:caps w:val="0"/>
                <w:spacing w:val="0"/>
                <w:w w:val="100"/>
                <w:sz w:val="21"/>
                <w:lang w:eastAsia="zh-CN"/>
              </w:rPr>
            </w:pPr>
            <w:r>
              <w:rPr>
                <w:rFonts w:hint="eastAsia"/>
                <w:b w:val="0"/>
                <w:i w:val="0"/>
                <w:caps w:val="0"/>
                <w:spacing w:val="0"/>
                <w:w w:val="100"/>
                <w:sz w:val="21"/>
                <w:lang w:eastAsia="zh-CN"/>
              </w:rPr>
              <w:t>《</w:t>
            </w:r>
            <w:r>
              <w:rPr>
                <w:rFonts w:hint="eastAsia"/>
                <w:b w:val="0"/>
                <w:i w:val="0"/>
                <w:caps w:val="0"/>
                <w:spacing w:val="0"/>
                <w:w w:val="100"/>
                <w:sz w:val="21"/>
                <w:lang w:val="en-US" w:eastAsia="zh-CN"/>
              </w:rPr>
              <w:t>中华人民共和国</w:t>
            </w:r>
            <w:r>
              <w:rPr>
                <w:rFonts w:hint="eastAsia"/>
                <w:b w:val="0"/>
                <w:i w:val="0"/>
                <w:caps w:val="0"/>
                <w:spacing w:val="0"/>
                <w:w w:val="100"/>
                <w:sz w:val="21"/>
                <w:lang w:eastAsia="zh-CN"/>
              </w:rPr>
              <w:t>药品管理法》第九十八</w:t>
            </w:r>
            <w:r>
              <w:rPr>
                <w:rFonts w:hint="eastAsia"/>
                <w:b w:val="0"/>
                <w:i w:val="0"/>
                <w:caps w:val="0"/>
                <w:spacing w:val="0"/>
                <w:w w:val="100"/>
                <w:sz w:val="21"/>
                <w:lang w:val="en-US" w:eastAsia="zh-CN"/>
              </w:rPr>
              <w:t xml:space="preserve">条第一款  </w:t>
            </w:r>
            <w:r>
              <w:rPr>
                <w:rFonts w:hint="eastAsia"/>
                <w:b w:val="0"/>
                <w:i w:val="0"/>
                <w:caps w:val="0"/>
                <w:spacing w:val="0"/>
                <w:w w:val="100"/>
                <w:sz w:val="21"/>
                <w:lang w:eastAsia="zh-CN"/>
              </w:rPr>
              <w:t>禁止生产（包括配制，下同）、销售、使用假药、劣药。</w:t>
            </w:r>
          </w:p>
          <w:p w14:paraId="6070EA25">
            <w:pPr>
              <w:snapToGrid/>
              <w:spacing w:before="0" w:beforeAutospacing="0" w:after="0" w:afterAutospacing="0" w:line="240" w:lineRule="auto"/>
              <w:jc w:val="left"/>
              <w:textAlignment w:val="baseline"/>
              <w:rPr>
                <w:rFonts w:hint="eastAsia"/>
                <w:b w:val="0"/>
                <w:i w:val="0"/>
                <w:caps w:val="0"/>
                <w:spacing w:val="0"/>
                <w:w w:val="100"/>
                <w:sz w:val="21"/>
                <w:lang w:eastAsia="zh-CN"/>
              </w:rPr>
            </w:pPr>
            <w:r>
              <w:rPr>
                <w:rFonts w:hint="eastAsia"/>
                <w:b w:val="0"/>
                <w:i w:val="0"/>
                <w:caps w:val="0"/>
                <w:spacing w:val="0"/>
                <w:w w:val="100"/>
                <w:sz w:val="21"/>
                <w:lang w:val="en-US" w:eastAsia="zh-CN"/>
              </w:rPr>
              <w:t xml:space="preserve">第三款  </w:t>
            </w:r>
            <w:r>
              <w:rPr>
                <w:rFonts w:hint="eastAsia"/>
                <w:b w:val="0"/>
                <w:i w:val="0"/>
                <w:caps w:val="0"/>
                <w:spacing w:val="0"/>
                <w:w w:val="100"/>
                <w:sz w:val="21"/>
                <w:lang w:eastAsia="zh-CN"/>
              </w:rPr>
              <w:t>有下列情形之一的，为劣药：</w:t>
            </w:r>
          </w:p>
          <w:p w14:paraId="477511EF">
            <w:pPr>
              <w:snapToGrid/>
              <w:spacing w:before="0" w:beforeAutospacing="0" w:after="0" w:afterAutospacing="0" w:line="240" w:lineRule="auto"/>
              <w:jc w:val="left"/>
              <w:textAlignment w:val="baseline"/>
              <w:rPr>
                <w:rFonts w:hint="eastAsia"/>
                <w:b w:val="0"/>
                <w:i w:val="0"/>
                <w:caps w:val="0"/>
                <w:spacing w:val="0"/>
                <w:w w:val="100"/>
                <w:sz w:val="21"/>
                <w:lang w:eastAsia="zh-CN"/>
              </w:rPr>
            </w:pPr>
            <w:r>
              <w:rPr>
                <w:rFonts w:hint="eastAsia"/>
                <w:b w:val="0"/>
                <w:i w:val="0"/>
                <w:caps w:val="0"/>
                <w:spacing w:val="0"/>
                <w:w w:val="100"/>
                <w:sz w:val="21"/>
                <w:lang w:eastAsia="zh-CN"/>
              </w:rPr>
              <w:t>（一）药品成份的含量不符合国家药品标准；</w:t>
            </w:r>
          </w:p>
          <w:p w14:paraId="2A39C43B">
            <w:pPr>
              <w:snapToGrid/>
              <w:spacing w:before="0" w:beforeAutospacing="0" w:after="0" w:afterAutospacing="0" w:line="240" w:lineRule="auto"/>
              <w:jc w:val="left"/>
              <w:textAlignment w:val="baseline"/>
              <w:rPr>
                <w:rFonts w:hint="eastAsia"/>
                <w:b w:val="0"/>
                <w:i w:val="0"/>
                <w:caps w:val="0"/>
                <w:spacing w:val="0"/>
                <w:w w:val="100"/>
                <w:sz w:val="21"/>
                <w:lang w:eastAsia="zh-CN"/>
              </w:rPr>
            </w:pPr>
            <w:r>
              <w:rPr>
                <w:rFonts w:hint="eastAsia"/>
                <w:b w:val="0"/>
                <w:i w:val="0"/>
                <w:caps w:val="0"/>
                <w:spacing w:val="0"/>
                <w:w w:val="100"/>
                <w:sz w:val="21"/>
                <w:lang w:eastAsia="zh-CN"/>
              </w:rPr>
              <w:t>（二）被污染的药品；</w:t>
            </w:r>
          </w:p>
          <w:p w14:paraId="419BFF11">
            <w:pPr>
              <w:snapToGrid/>
              <w:spacing w:before="0" w:beforeAutospacing="0" w:after="0" w:afterAutospacing="0" w:line="240" w:lineRule="auto"/>
              <w:jc w:val="left"/>
              <w:textAlignment w:val="baseline"/>
              <w:rPr>
                <w:rFonts w:hint="eastAsia"/>
                <w:b w:val="0"/>
                <w:i w:val="0"/>
                <w:caps w:val="0"/>
                <w:spacing w:val="0"/>
                <w:w w:val="100"/>
                <w:sz w:val="21"/>
                <w:lang w:eastAsia="zh-CN"/>
              </w:rPr>
            </w:pPr>
            <w:r>
              <w:rPr>
                <w:rFonts w:hint="eastAsia"/>
                <w:b w:val="0"/>
                <w:i w:val="0"/>
                <w:caps w:val="0"/>
                <w:spacing w:val="0"/>
                <w:w w:val="100"/>
                <w:sz w:val="21"/>
                <w:lang w:eastAsia="zh-CN"/>
              </w:rPr>
              <w:t>（三）未标明或者更改有效期的药品；</w:t>
            </w:r>
          </w:p>
          <w:p w14:paraId="0C0DE67C">
            <w:pPr>
              <w:snapToGrid/>
              <w:spacing w:before="0" w:beforeAutospacing="0" w:after="0" w:afterAutospacing="0" w:line="240" w:lineRule="auto"/>
              <w:jc w:val="left"/>
              <w:textAlignment w:val="baseline"/>
              <w:rPr>
                <w:rFonts w:hint="eastAsia"/>
                <w:b w:val="0"/>
                <w:i w:val="0"/>
                <w:caps w:val="0"/>
                <w:spacing w:val="0"/>
                <w:w w:val="100"/>
                <w:sz w:val="21"/>
                <w:lang w:eastAsia="zh-CN"/>
              </w:rPr>
            </w:pPr>
            <w:r>
              <w:rPr>
                <w:rFonts w:hint="eastAsia"/>
                <w:b w:val="0"/>
                <w:i w:val="0"/>
                <w:caps w:val="0"/>
                <w:spacing w:val="0"/>
                <w:w w:val="100"/>
                <w:sz w:val="21"/>
                <w:lang w:eastAsia="zh-CN"/>
              </w:rPr>
              <w:t>（四）未注明或者更改产品批号的药品；</w:t>
            </w:r>
          </w:p>
          <w:p w14:paraId="2F575C12">
            <w:pPr>
              <w:snapToGrid/>
              <w:spacing w:before="0" w:beforeAutospacing="0" w:after="0" w:afterAutospacing="0" w:line="240" w:lineRule="auto"/>
              <w:jc w:val="left"/>
              <w:textAlignment w:val="baseline"/>
              <w:rPr>
                <w:rFonts w:hint="eastAsia"/>
                <w:b w:val="0"/>
                <w:i w:val="0"/>
                <w:caps w:val="0"/>
                <w:spacing w:val="0"/>
                <w:w w:val="100"/>
                <w:sz w:val="21"/>
                <w:lang w:eastAsia="zh-CN"/>
              </w:rPr>
            </w:pPr>
            <w:r>
              <w:rPr>
                <w:rFonts w:hint="eastAsia"/>
                <w:b w:val="0"/>
                <w:i w:val="0"/>
                <w:caps w:val="0"/>
                <w:spacing w:val="0"/>
                <w:w w:val="100"/>
                <w:sz w:val="21"/>
                <w:lang w:eastAsia="zh-CN"/>
              </w:rPr>
              <w:t>（五）超过有效期的药品；</w:t>
            </w:r>
          </w:p>
          <w:p w14:paraId="0473A8C0">
            <w:pPr>
              <w:snapToGrid/>
              <w:spacing w:before="0" w:beforeAutospacing="0" w:after="0" w:afterAutospacing="0" w:line="240" w:lineRule="auto"/>
              <w:jc w:val="left"/>
              <w:textAlignment w:val="baseline"/>
              <w:rPr>
                <w:rFonts w:hint="eastAsia"/>
                <w:b w:val="0"/>
                <w:i w:val="0"/>
                <w:caps w:val="0"/>
                <w:spacing w:val="0"/>
                <w:w w:val="100"/>
                <w:sz w:val="21"/>
                <w:lang w:eastAsia="zh-CN"/>
              </w:rPr>
            </w:pPr>
            <w:r>
              <w:rPr>
                <w:rFonts w:hint="eastAsia"/>
                <w:b w:val="0"/>
                <w:i w:val="0"/>
                <w:caps w:val="0"/>
                <w:spacing w:val="0"/>
                <w:w w:val="100"/>
                <w:sz w:val="21"/>
                <w:lang w:eastAsia="zh-CN"/>
              </w:rPr>
              <w:t>（六）擅自添加防腐剂、辅料的药品；</w:t>
            </w:r>
          </w:p>
          <w:p w14:paraId="7114100C">
            <w:pPr>
              <w:snapToGrid/>
              <w:spacing w:before="0" w:beforeAutospacing="0" w:after="0" w:afterAutospacing="0" w:line="240" w:lineRule="auto"/>
              <w:jc w:val="left"/>
              <w:textAlignment w:val="baseline"/>
              <w:rPr>
                <w:rFonts w:hint="eastAsia"/>
                <w:b w:val="0"/>
                <w:i w:val="0"/>
                <w:caps w:val="0"/>
                <w:spacing w:val="0"/>
                <w:w w:val="100"/>
                <w:sz w:val="21"/>
                <w:lang w:eastAsia="zh-CN"/>
              </w:rPr>
            </w:pPr>
            <w:r>
              <w:rPr>
                <w:rFonts w:hint="eastAsia"/>
                <w:b w:val="0"/>
                <w:i w:val="0"/>
                <w:caps w:val="0"/>
                <w:spacing w:val="0"/>
                <w:w w:val="100"/>
                <w:sz w:val="21"/>
                <w:lang w:eastAsia="zh-CN"/>
              </w:rPr>
              <w:t>（七）其他不符合药品标准的药品。</w:t>
            </w:r>
          </w:p>
          <w:p w14:paraId="12EF0CF0">
            <w:pPr>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第一百一十七条  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p>
          <w:p w14:paraId="36B42911">
            <w:pPr>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第一百一十九条  药品使用单位使用假药、劣药的，按照销售假药、零售劣药的规定处罚；情节严重的，法定代表人、主要负责人、直接负责的主管人员和其他责任人员有医疗卫生人员执业证书的，还应当吊销执业证书。</w:t>
            </w:r>
          </w:p>
          <w:p w14:paraId="19E8ADF4">
            <w:pPr>
              <w:snapToGrid/>
              <w:spacing w:before="0" w:beforeAutospacing="0" w:after="0" w:afterAutospacing="0" w:line="240" w:lineRule="auto"/>
              <w:jc w:val="left"/>
              <w:textAlignment w:val="baseline"/>
              <w:rPr>
                <w:rFonts w:hint="eastAsia"/>
                <w:b w:val="0"/>
                <w:i w:val="0"/>
                <w:caps w:val="0"/>
                <w:spacing w:val="0"/>
                <w:w w:val="100"/>
                <w:sz w:val="21"/>
                <w:lang w:val="en-US" w:eastAsia="zh-CN"/>
              </w:rPr>
            </w:pPr>
          </w:p>
          <w:p w14:paraId="0177434E">
            <w:pPr>
              <w:snapToGrid/>
              <w:spacing w:before="0" w:beforeAutospacing="0" w:after="0" w:afterAutospacing="0" w:line="240" w:lineRule="auto"/>
              <w:jc w:val="left"/>
              <w:textAlignment w:val="baseline"/>
              <w:rPr>
                <w:rFonts w:hint="eastAsia"/>
                <w:b w:val="0"/>
                <w:i w:val="0"/>
                <w:caps w:val="0"/>
                <w:spacing w:val="0"/>
                <w:w w:val="100"/>
                <w:sz w:val="21"/>
                <w:lang w:val="en-US" w:eastAsia="zh-CN"/>
              </w:rPr>
            </w:pPr>
          </w:p>
        </w:tc>
        <w:tc>
          <w:tcPr>
            <w:tcW w:w="5442" w:type="dxa"/>
            <w:vAlign w:val="center"/>
          </w:tcPr>
          <w:p w14:paraId="1EC53061">
            <w:pPr>
              <w:numPr>
                <w:ilvl w:val="0"/>
                <w:numId w:val="0"/>
              </w:numPr>
              <w:snapToGrid/>
              <w:spacing w:before="0" w:beforeAutospacing="0" w:after="0" w:afterAutospacing="0" w:line="240" w:lineRule="auto"/>
              <w:jc w:val="both"/>
              <w:textAlignment w:val="baseline"/>
              <w:rPr>
                <w:rFonts w:hint="default"/>
                <w:b w:val="0"/>
                <w:i w:val="0"/>
                <w:caps w:val="0"/>
                <w:spacing w:val="0"/>
                <w:w w:val="100"/>
                <w:sz w:val="21"/>
                <w:lang w:val="en-US" w:eastAsia="zh-CN"/>
              </w:rPr>
            </w:pPr>
            <w:r>
              <w:rPr>
                <w:rFonts w:hint="eastAsia"/>
                <w:b w:val="0"/>
                <w:i w:val="0"/>
                <w:caps w:val="0"/>
                <w:spacing w:val="0"/>
                <w:w w:val="100"/>
                <w:sz w:val="21"/>
                <w:highlight w:val="none"/>
                <w:lang w:val="en-US" w:eastAsia="zh-CN"/>
              </w:rPr>
              <w:t>裁量幅度参照</w:t>
            </w:r>
            <w:r>
              <w:rPr>
                <w:rFonts w:hint="eastAsia"/>
                <w:b w:val="0"/>
                <w:i w:val="0"/>
                <w:caps w:val="0"/>
                <w:spacing w:val="0"/>
                <w:w w:val="100"/>
                <w:sz w:val="21"/>
                <w:highlight w:val="none"/>
                <w:lang w:eastAsia="zh-CN"/>
              </w:rPr>
              <w:t>《湖南省药品监督管理行政处罚裁量权适用规定(试行)》</w:t>
            </w:r>
            <w:r>
              <w:rPr>
                <w:rFonts w:hint="eastAsia"/>
                <w:b w:val="0"/>
                <w:i w:val="0"/>
                <w:caps w:val="0"/>
                <w:spacing w:val="0"/>
                <w:w w:val="100"/>
                <w:sz w:val="21"/>
                <w:highlight w:val="none"/>
                <w:lang w:val="en-US" w:eastAsia="zh-CN"/>
              </w:rPr>
              <w:t>具体执行</w:t>
            </w:r>
          </w:p>
          <w:p w14:paraId="0C08B80C">
            <w:pPr>
              <w:snapToGrid/>
              <w:spacing w:before="0" w:beforeAutospacing="0" w:after="0" w:afterAutospacing="0" w:line="240" w:lineRule="auto"/>
              <w:jc w:val="left"/>
              <w:textAlignment w:val="baseline"/>
              <w:rPr>
                <w:rFonts w:hint="eastAsia"/>
                <w:b w:val="0"/>
                <w:i w:val="0"/>
                <w:caps w:val="0"/>
                <w:spacing w:val="0"/>
                <w:w w:val="100"/>
                <w:sz w:val="21"/>
                <w:lang w:eastAsia="zh-CN"/>
              </w:rPr>
            </w:pPr>
          </w:p>
        </w:tc>
        <w:tc>
          <w:tcPr>
            <w:tcW w:w="1584" w:type="dxa"/>
            <w:vAlign w:val="center"/>
          </w:tcPr>
          <w:p w14:paraId="7CFCEA37">
            <w:pPr>
              <w:numPr>
                <w:ilvl w:val="0"/>
                <w:numId w:val="0"/>
              </w:numPr>
              <w:snapToGrid/>
              <w:spacing w:before="0" w:beforeAutospacing="0" w:after="0" w:afterAutospacing="0" w:line="240" w:lineRule="auto"/>
              <w:ind w:leftChars="0"/>
              <w:jc w:val="both"/>
              <w:textAlignment w:val="baseline"/>
              <w:rPr>
                <w:rFonts w:hint="default"/>
                <w:b w:val="0"/>
                <w:i w:val="0"/>
                <w:caps w:val="0"/>
                <w:spacing w:val="0"/>
                <w:w w:val="100"/>
                <w:sz w:val="20"/>
                <w:lang w:val="en-US" w:eastAsia="zh-CN"/>
              </w:rPr>
            </w:pPr>
            <w:r>
              <w:rPr>
                <w:rFonts w:hint="eastAsia" w:cs="Times New Roman"/>
                <w:b w:val="0"/>
                <w:i w:val="0"/>
                <w:caps w:val="0"/>
                <w:spacing w:val="0"/>
                <w:w w:val="100"/>
                <w:kern w:val="2"/>
                <w:sz w:val="21"/>
                <w:szCs w:val="24"/>
                <w:lang w:val="en-US" w:eastAsia="zh-CN" w:bidi="ar-SA"/>
              </w:rPr>
              <w:t>属于</w:t>
            </w:r>
            <w:r>
              <w:rPr>
                <w:rFonts w:hint="eastAsia"/>
                <w:b w:val="0"/>
                <w:i w:val="0"/>
                <w:caps w:val="0"/>
                <w:spacing w:val="0"/>
                <w:w w:val="100"/>
                <w:sz w:val="21"/>
                <w:lang w:val="en-US" w:eastAsia="zh-CN"/>
              </w:rPr>
              <w:t>初次违法，及时整改，符合减轻处罚情节的：</w:t>
            </w:r>
            <w:r>
              <w:rPr>
                <w:rFonts w:hint="eastAsia"/>
                <w:b w:val="0"/>
                <w:i w:val="0"/>
                <w:caps w:val="0"/>
                <w:spacing w:val="0"/>
                <w:w w:val="100"/>
                <w:sz w:val="21"/>
                <w:lang w:eastAsia="zh-CN"/>
              </w:rPr>
              <w:t>罚款</w:t>
            </w:r>
            <w:r>
              <w:rPr>
                <w:rFonts w:hint="eastAsia"/>
                <w:b w:val="0"/>
                <w:i w:val="0"/>
                <w:caps w:val="0"/>
                <w:spacing w:val="0"/>
                <w:w w:val="100"/>
                <w:sz w:val="21"/>
                <w:lang w:val="en-US" w:eastAsia="zh-CN"/>
              </w:rPr>
              <w:t>20000起。</w:t>
            </w:r>
          </w:p>
          <w:p w14:paraId="4DF4126C">
            <w:pPr>
              <w:snapToGrid/>
              <w:spacing w:before="0" w:beforeAutospacing="0" w:after="0" w:afterAutospacing="0" w:line="240" w:lineRule="auto"/>
              <w:jc w:val="both"/>
              <w:textAlignment w:val="baseline"/>
              <w:rPr>
                <w:rFonts w:hint="eastAsia"/>
                <w:b w:val="0"/>
                <w:i w:val="0"/>
                <w:caps w:val="0"/>
                <w:spacing w:val="0"/>
                <w:w w:val="100"/>
                <w:sz w:val="20"/>
                <w:lang w:eastAsia="zh-CN"/>
              </w:rPr>
            </w:pPr>
          </w:p>
        </w:tc>
        <w:tc>
          <w:tcPr>
            <w:tcW w:w="1301" w:type="dxa"/>
            <w:vAlign w:val="center"/>
          </w:tcPr>
          <w:p w14:paraId="49D1BF8D">
            <w:pPr>
              <w:numPr>
                <w:ilvl w:val="0"/>
                <w:numId w:val="0"/>
              </w:numPr>
              <w:snapToGrid/>
              <w:spacing w:before="0" w:beforeAutospacing="0" w:after="0" w:afterAutospacing="0" w:line="240" w:lineRule="auto"/>
              <w:jc w:val="both"/>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仅限销售、使用超过有效期的药品</w:t>
            </w:r>
          </w:p>
        </w:tc>
      </w:tr>
      <w:tr w14:paraId="287F3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4" w:hRule="atLeast"/>
        </w:trPr>
        <w:tc>
          <w:tcPr>
            <w:tcW w:w="1305" w:type="dxa"/>
            <w:vAlign w:val="center"/>
          </w:tcPr>
          <w:p w14:paraId="3D97E3E7">
            <w:pPr>
              <w:snapToGrid/>
              <w:spacing w:before="0" w:beforeAutospacing="0" w:after="0" w:afterAutospacing="0" w:line="240" w:lineRule="auto"/>
              <w:jc w:val="center"/>
              <w:textAlignment w:val="baseline"/>
              <w:rPr>
                <w:rFonts w:hint="default"/>
                <w:b w:val="0"/>
                <w:i w:val="0"/>
                <w:caps w:val="0"/>
                <w:spacing w:val="0"/>
                <w:w w:val="100"/>
                <w:sz w:val="20"/>
                <w:lang w:val="en-US" w:eastAsia="zh-CN"/>
              </w:rPr>
            </w:pPr>
            <w:r>
              <w:rPr>
                <w:rFonts w:hint="eastAsia"/>
                <w:b w:val="0"/>
                <w:i w:val="0"/>
                <w:caps w:val="0"/>
                <w:spacing w:val="0"/>
                <w:w w:val="100"/>
                <w:sz w:val="21"/>
                <w:lang w:eastAsia="zh-CN"/>
              </w:rPr>
              <w:t>未建立药品</w:t>
            </w:r>
            <w:r>
              <w:rPr>
                <w:rFonts w:hint="eastAsia"/>
                <w:b w:val="0"/>
                <w:i w:val="0"/>
                <w:caps w:val="0"/>
                <w:spacing w:val="0"/>
                <w:w w:val="100"/>
                <w:sz w:val="21"/>
              </w:rPr>
              <w:t>进货检查验收制度</w:t>
            </w:r>
          </w:p>
        </w:tc>
        <w:tc>
          <w:tcPr>
            <w:tcW w:w="4550" w:type="dxa"/>
            <w:vAlign w:val="center"/>
          </w:tcPr>
          <w:p w14:paraId="2E984CD5">
            <w:pPr>
              <w:snapToGrid/>
              <w:spacing w:before="0" w:beforeAutospacing="0" w:after="0" w:afterAutospacing="0" w:line="240" w:lineRule="auto"/>
              <w:jc w:val="left"/>
              <w:textAlignment w:val="baseline"/>
              <w:rPr>
                <w:rFonts w:hint="eastAsia" w:ascii="Calibri" w:hAnsi="Calibri" w:eastAsia="宋体" w:cs="Times New Roman"/>
                <w:b w:val="0"/>
                <w:i w:val="0"/>
                <w:caps w:val="0"/>
                <w:spacing w:val="0"/>
                <w:w w:val="100"/>
                <w:kern w:val="2"/>
                <w:sz w:val="21"/>
                <w:szCs w:val="24"/>
                <w:lang w:val="en-US" w:eastAsia="zh-CN" w:bidi="ar-SA"/>
              </w:rPr>
            </w:pPr>
            <w:r>
              <w:rPr>
                <w:rFonts w:hint="eastAsia"/>
                <w:b w:val="0"/>
                <w:i w:val="0"/>
                <w:caps w:val="0"/>
                <w:spacing w:val="0"/>
                <w:w w:val="100"/>
                <w:sz w:val="21"/>
                <w:lang w:eastAsia="zh-CN"/>
              </w:rPr>
              <w:t>《</w:t>
            </w:r>
            <w:r>
              <w:rPr>
                <w:rFonts w:hint="eastAsia"/>
                <w:b w:val="0"/>
                <w:i w:val="0"/>
                <w:caps w:val="0"/>
                <w:spacing w:val="0"/>
                <w:w w:val="100"/>
                <w:sz w:val="21"/>
                <w:lang w:val="en-US" w:eastAsia="zh-CN"/>
              </w:rPr>
              <w:t xml:space="preserve">湖南省药品和医疗器械流通监督管理条例 </w:t>
            </w:r>
            <w:r>
              <w:rPr>
                <w:rFonts w:hint="eastAsia"/>
                <w:b w:val="0"/>
                <w:i w:val="0"/>
                <w:caps w:val="0"/>
                <w:spacing w:val="0"/>
                <w:w w:val="100"/>
                <w:sz w:val="21"/>
                <w:lang w:eastAsia="zh-CN"/>
              </w:rPr>
              <w:t>》</w:t>
            </w:r>
            <w:r>
              <w:rPr>
                <w:rFonts w:hint="eastAsia" w:ascii="Calibri" w:hAnsi="Calibri" w:eastAsia="宋体" w:cs="Times New Roman"/>
                <w:b w:val="0"/>
                <w:i w:val="0"/>
                <w:caps w:val="0"/>
                <w:spacing w:val="0"/>
                <w:w w:val="100"/>
                <w:kern w:val="2"/>
                <w:sz w:val="21"/>
                <w:szCs w:val="24"/>
                <w:lang w:val="en-US" w:eastAsia="zh-CN" w:bidi="ar-SA"/>
              </w:rPr>
              <w:t>第九条 药品生产、经营和使用单位采购药品应当建立进货检查验收制度，并按照国家规定建立采购、验收记录。销售药品应当建立销售记录。</w:t>
            </w:r>
          </w:p>
          <w:p w14:paraId="40A8C350">
            <w:pPr>
              <w:snapToGrid/>
              <w:spacing w:before="0" w:beforeAutospacing="0" w:after="0" w:afterAutospacing="0" w:line="240" w:lineRule="auto"/>
              <w:ind w:firstLine="420" w:firstLineChars="200"/>
              <w:jc w:val="left"/>
              <w:textAlignment w:val="baseline"/>
              <w:rPr>
                <w:rFonts w:hint="eastAsia" w:ascii="Calibri" w:hAnsi="Calibri" w:eastAsia="宋体" w:cs="Times New Roman"/>
                <w:b w:val="0"/>
                <w:i w:val="0"/>
                <w:caps w:val="0"/>
                <w:spacing w:val="0"/>
                <w:w w:val="100"/>
                <w:kern w:val="2"/>
                <w:sz w:val="21"/>
                <w:szCs w:val="24"/>
                <w:lang w:val="en-US" w:eastAsia="zh-CN" w:bidi="ar-SA"/>
              </w:rPr>
            </w:pPr>
            <w:r>
              <w:rPr>
                <w:rFonts w:hint="eastAsia" w:ascii="Calibri" w:hAnsi="Calibri" w:eastAsia="宋体" w:cs="Times New Roman"/>
                <w:b w:val="0"/>
                <w:i w:val="0"/>
                <w:caps w:val="0"/>
                <w:spacing w:val="0"/>
                <w:w w:val="100"/>
                <w:kern w:val="2"/>
                <w:sz w:val="21"/>
                <w:szCs w:val="24"/>
                <w:lang w:val="en-US" w:eastAsia="zh-CN" w:bidi="ar-SA"/>
              </w:rPr>
              <w:t>药品采购、验收和销售记录，应当注明药品的通用名称、生产厂商、剂型、规格、批号、有效期、批准文号、购销单位、购销数量、购销价格、购销日期等内容。药品验收记录还应当注明验收质量状况和处理意见，并经验收人员签名确认。</w:t>
            </w:r>
          </w:p>
          <w:p w14:paraId="45A4AF07">
            <w:pPr>
              <w:snapToGrid/>
              <w:spacing w:before="0" w:beforeAutospacing="0" w:after="0" w:afterAutospacing="0" w:line="240" w:lineRule="auto"/>
              <w:ind w:firstLine="420" w:firstLineChars="200"/>
              <w:jc w:val="left"/>
              <w:textAlignment w:val="baseline"/>
              <w:rPr>
                <w:rFonts w:hint="eastAsia"/>
                <w:b w:val="0"/>
                <w:i w:val="0"/>
                <w:caps w:val="0"/>
                <w:spacing w:val="0"/>
                <w:w w:val="100"/>
                <w:sz w:val="20"/>
                <w:lang w:eastAsia="zh-CN"/>
              </w:rPr>
            </w:pPr>
            <w:r>
              <w:rPr>
                <w:rFonts w:hint="eastAsia" w:ascii="Calibri" w:hAnsi="Calibri" w:eastAsia="宋体" w:cs="Times New Roman"/>
                <w:b w:val="0"/>
                <w:i w:val="0"/>
                <w:caps w:val="0"/>
                <w:spacing w:val="0"/>
                <w:w w:val="100"/>
                <w:kern w:val="2"/>
                <w:sz w:val="21"/>
                <w:szCs w:val="24"/>
                <w:lang w:val="en-US" w:eastAsia="zh-CN" w:bidi="ar-SA"/>
              </w:rPr>
              <w:t>药品采购、验收和销售记录应当保存至超过药品有效期一年，并不得少于三年。</w:t>
            </w:r>
          </w:p>
          <w:p w14:paraId="09337E80">
            <w:pPr>
              <w:snapToGrid/>
              <w:spacing w:before="0" w:beforeAutospacing="0" w:after="0" w:afterAutospacing="0" w:line="240" w:lineRule="auto"/>
              <w:jc w:val="both"/>
              <w:textAlignment w:val="baseline"/>
              <w:rPr>
                <w:rFonts w:hint="eastAsia"/>
                <w:b w:val="0"/>
                <w:i w:val="0"/>
                <w:caps w:val="0"/>
                <w:spacing w:val="0"/>
                <w:w w:val="100"/>
                <w:sz w:val="20"/>
              </w:rPr>
            </w:pPr>
            <w:r>
              <w:rPr>
                <w:rFonts w:hint="eastAsia"/>
                <w:b w:val="0"/>
                <w:i w:val="0"/>
                <w:caps w:val="0"/>
                <w:spacing w:val="0"/>
                <w:w w:val="100"/>
                <w:sz w:val="21"/>
                <w:lang w:eastAsia="zh-CN"/>
              </w:rPr>
              <w:t>《</w:t>
            </w:r>
            <w:r>
              <w:rPr>
                <w:rFonts w:hint="eastAsia"/>
                <w:b w:val="0"/>
                <w:i w:val="0"/>
                <w:caps w:val="0"/>
                <w:spacing w:val="0"/>
                <w:w w:val="100"/>
                <w:sz w:val="21"/>
                <w:lang w:val="en-US" w:eastAsia="zh-CN"/>
              </w:rPr>
              <w:t xml:space="preserve">湖南省药品和医疗器械流通监督管理条例 </w:t>
            </w:r>
            <w:r>
              <w:rPr>
                <w:rFonts w:hint="eastAsia"/>
                <w:b w:val="0"/>
                <w:i w:val="0"/>
                <w:caps w:val="0"/>
                <w:spacing w:val="0"/>
                <w:w w:val="100"/>
                <w:sz w:val="21"/>
                <w:lang w:eastAsia="zh-CN"/>
              </w:rPr>
              <w:t>》</w:t>
            </w:r>
            <w:r>
              <w:rPr>
                <w:rFonts w:hint="eastAsia"/>
                <w:b w:val="0"/>
                <w:i w:val="0"/>
                <w:caps w:val="0"/>
                <w:spacing w:val="0"/>
                <w:w w:val="100"/>
                <w:sz w:val="21"/>
              </w:rPr>
              <w:t>第四十二条  违反本条例第八条、第九条、第十六条规定之一，未建立药品流通相关记录或者未按规定索取、留存相关资料的，由药品监督管理部门给予警告，责令限期改正；逾期不改正的，处五百元以上五千元以下的罚款。</w:t>
            </w:r>
          </w:p>
          <w:p w14:paraId="53A87C25">
            <w:pPr>
              <w:snapToGrid/>
              <w:spacing w:before="0" w:beforeAutospacing="0" w:after="0" w:afterAutospacing="0" w:line="240" w:lineRule="auto"/>
              <w:jc w:val="center"/>
              <w:textAlignment w:val="baseline"/>
              <w:rPr>
                <w:rFonts w:hint="eastAsia"/>
                <w:b w:val="0"/>
                <w:i w:val="0"/>
                <w:caps w:val="0"/>
                <w:spacing w:val="0"/>
                <w:w w:val="100"/>
                <w:sz w:val="20"/>
                <w:lang w:val="en-US" w:eastAsia="zh-CN"/>
              </w:rPr>
            </w:pPr>
          </w:p>
        </w:tc>
        <w:tc>
          <w:tcPr>
            <w:tcW w:w="5442" w:type="dxa"/>
            <w:vAlign w:val="center"/>
          </w:tcPr>
          <w:p w14:paraId="2100EFCB">
            <w:pPr>
              <w:numPr>
                <w:ilvl w:val="0"/>
                <w:numId w:val="0"/>
              </w:numPr>
              <w:snapToGrid/>
              <w:spacing w:before="0" w:beforeAutospacing="0" w:after="0" w:afterAutospacing="0" w:line="240" w:lineRule="auto"/>
              <w:ind w:leftChars="0"/>
              <w:jc w:val="left"/>
              <w:textAlignment w:val="baseline"/>
              <w:rPr>
                <w:rFonts w:hint="default" w:ascii="Calibri" w:hAnsi="Calibri" w:eastAsia="宋体" w:cs="Times New Roman"/>
                <w:b w:val="0"/>
                <w:i w:val="0"/>
                <w:caps w:val="0"/>
                <w:spacing w:val="0"/>
                <w:w w:val="100"/>
                <w:kern w:val="2"/>
                <w:sz w:val="21"/>
                <w:szCs w:val="24"/>
                <w:lang w:val="en-US" w:eastAsia="zh-CN" w:bidi="ar-SA"/>
              </w:rPr>
            </w:pPr>
            <w:r>
              <w:rPr>
                <w:rFonts w:hint="eastAsia" w:ascii="Calibri" w:hAnsi="Calibri" w:eastAsia="宋体" w:cs="Times New Roman"/>
                <w:b w:val="0"/>
                <w:i w:val="0"/>
                <w:caps w:val="0"/>
                <w:spacing w:val="0"/>
                <w:w w:val="100"/>
                <w:kern w:val="2"/>
                <w:sz w:val="21"/>
                <w:szCs w:val="24"/>
                <w:lang w:val="en-US" w:eastAsia="zh-CN" w:bidi="ar-SA"/>
              </w:rPr>
              <w:t>裁量幅度参照《湖南省药品监督管理行政处罚裁量权适用规定(试行)》具体执行</w:t>
            </w:r>
          </w:p>
          <w:p w14:paraId="2F30BFE6">
            <w:pPr>
              <w:snapToGrid/>
              <w:spacing w:before="0" w:beforeAutospacing="0" w:after="0" w:afterAutospacing="0" w:line="240" w:lineRule="auto"/>
              <w:jc w:val="left"/>
              <w:textAlignment w:val="baseline"/>
              <w:rPr>
                <w:rFonts w:hint="eastAsia" w:ascii="Calibri" w:hAnsi="Calibri" w:eastAsia="宋体" w:cs="Times New Roman"/>
                <w:b w:val="0"/>
                <w:i w:val="0"/>
                <w:caps w:val="0"/>
                <w:spacing w:val="0"/>
                <w:w w:val="100"/>
                <w:kern w:val="2"/>
                <w:sz w:val="21"/>
                <w:szCs w:val="24"/>
                <w:lang w:val="en-US" w:eastAsia="zh-CN" w:bidi="ar-SA"/>
              </w:rPr>
            </w:pPr>
          </w:p>
        </w:tc>
        <w:tc>
          <w:tcPr>
            <w:tcW w:w="1584" w:type="dxa"/>
            <w:vAlign w:val="center"/>
          </w:tcPr>
          <w:p w14:paraId="18387CF5">
            <w:pPr>
              <w:numPr>
                <w:ilvl w:val="0"/>
                <w:numId w:val="4"/>
              </w:numPr>
              <w:snapToGrid/>
              <w:spacing w:before="0" w:beforeAutospacing="0" w:after="0" w:afterAutospacing="0" w:line="240" w:lineRule="auto"/>
              <w:ind w:left="0" w:leftChars="0" w:firstLine="0" w:firstLineChars="0"/>
              <w:jc w:val="left"/>
              <w:textAlignment w:val="baseline"/>
              <w:rPr>
                <w:rFonts w:hint="eastAsia" w:cs="Times New Roman"/>
                <w:b w:val="0"/>
                <w:i w:val="0"/>
                <w:caps w:val="0"/>
                <w:spacing w:val="0"/>
                <w:w w:val="100"/>
                <w:kern w:val="2"/>
                <w:sz w:val="21"/>
                <w:szCs w:val="24"/>
                <w:lang w:val="en-US" w:eastAsia="zh-CN" w:bidi="ar-SA"/>
              </w:rPr>
            </w:pPr>
            <w:r>
              <w:rPr>
                <w:rFonts w:hint="eastAsia" w:cs="Times New Roman"/>
                <w:b w:val="0"/>
                <w:i w:val="0"/>
                <w:caps w:val="0"/>
                <w:spacing w:val="0"/>
                <w:w w:val="100"/>
                <w:kern w:val="2"/>
                <w:sz w:val="21"/>
                <w:szCs w:val="24"/>
                <w:lang w:val="en-US" w:eastAsia="zh-CN" w:bidi="ar-SA"/>
              </w:rPr>
              <w:t>首次违法，情节轻微，及时纠正的，不予处罚；</w:t>
            </w:r>
          </w:p>
          <w:p w14:paraId="34200979">
            <w:pPr>
              <w:numPr>
                <w:ilvl w:val="0"/>
                <w:numId w:val="4"/>
              </w:numPr>
              <w:snapToGrid/>
              <w:spacing w:before="0" w:beforeAutospacing="0" w:after="0" w:afterAutospacing="0" w:line="240" w:lineRule="auto"/>
              <w:ind w:left="0" w:leftChars="0" w:firstLine="0" w:firstLineChars="0"/>
              <w:jc w:val="left"/>
              <w:textAlignment w:val="baseline"/>
              <w:rPr>
                <w:rFonts w:hint="default" w:ascii="Calibri" w:hAnsi="Calibri" w:eastAsia="宋体" w:cs="Times New Roman"/>
                <w:b w:val="0"/>
                <w:i w:val="0"/>
                <w:caps w:val="0"/>
                <w:spacing w:val="0"/>
                <w:w w:val="100"/>
                <w:kern w:val="2"/>
                <w:sz w:val="21"/>
                <w:szCs w:val="24"/>
                <w:lang w:val="en-US" w:eastAsia="zh-CN" w:bidi="ar-SA"/>
              </w:rPr>
            </w:pPr>
            <w:r>
              <w:rPr>
                <w:rFonts w:hint="eastAsia" w:cs="Times New Roman"/>
                <w:b w:val="0"/>
                <w:i w:val="0"/>
                <w:caps w:val="0"/>
                <w:spacing w:val="0"/>
                <w:w w:val="100"/>
                <w:kern w:val="2"/>
                <w:sz w:val="21"/>
                <w:szCs w:val="24"/>
                <w:lang w:val="en-US" w:eastAsia="zh-CN" w:bidi="ar-SA"/>
              </w:rPr>
              <w:t>不符合不予处罚法定情节，且无法定从重情节，给予一般处罚，罚款3000元起；</w:t>
            </w:r>
          </w:p>
          <w:p w14:paraId="501E7BA2">
            <w:pPr>
              <w:numPr>
                <w:ilvl w:val="0"/>
                <w:numId w:val="4"/>
              </w:numPr>
              <w:snapToGrid/>
              <w:spacing w:before="0" w:beforeAutospacing="0" w:after="0" w:afterAutospacing="0" w:line="240" w:lineRule="auto"/>
              <w:ind w:left="0" w:leftChars="0" w:firstLine="0" w:firstLineChars="0"/>
              <w:jc w:val="both"/>
              <w:textAlignment w:val="baseline"/>
              <w:rPr>
                <w:rFonts w:hint="default" w:ascii="Calibri" w:hAnsi="Calibri" w:eastAsia="宋体" w:cs="Times New Roman"/>
                <w:b w:val="0"/>
                <w:i w:val="0"/>
                <w:caps w:val="0"/>
                <w:spacing w:val="0"/>
                <w:w w:val="100"/>
                <w:kern w:val="2"/>
                <w:sz w:val="21"/>
                <w:szCs w:val="24"/>
                <w:lang w:val="en-US" w:eastAsia="zh-CN" w:bidi="ar-SA"/>
              </w:rPr>
            </w:pPr>
            <w:r>
              <w:rPr>
                <w:rFonts w:hint="eastAsia" w:cs="Times New Roman"/>
                <w:b w:val="0"/>
                <w:i w:val="0"/>
                <w:caps w:val="0"/>
                <w:spacing w:val="0"/>
                <w:w w:val="100"/>
                <w:kern w:val="2"/>
                <w:sz w:val="21"/>
                <w:szCs w:val="24"/>
                <w:lang w:val="en-US" w:eastAsia="zh-CN" w:bidi="ar-SA"/>
              </w:rPr>
              <w:t>符合从重情节的，罚款3650元起。</w:t>
            </w:r>
          </w:p>
        </w:tc>
        <w:tc>
          <w:tcPr>
            <w:tcW w:w="1301" w:type="dxa"/>
            <w:vAlign w:val="center"/>
          </w:tcPr>
          <w:p w14:paraId="6C5CC98F">
            <w:pPr>
              <w:numPr>
                <w:ilvl w:val="0"/>
                <w:numId w:val="0"/>
              </w:numPr>
              <w:snapToGrid/>
              <w:spacing w:before="0" w:beforeAutospacing="0" w:after="0" w:afterAutospacing="0" w:line="240" w:lineRule="auto"/>
              <w:jc w:val="both"/>
              <w:textAlignment w:val="baseline"/>
              <w:rPr>
                <w:rFonts w:hint="default" w:ascii="Calibri" w:hAnsi="Calibri" w:eastAsia="宋体" w:cs="Times New Roman"/>
                <w:b w:val="0"/>
                <w:i w:val="0"/>
                <w:caps w:val="0"/>
                <w:spacing w:val="0"/>
                <w:w w:val="100"/>
                <w:kern w:val="2"/>
                <w:sz w:val="21"/>
                <w:szCs w:val="24"/>
                <w:lang w:val="en-US" w:eastAsia="zh-CN" w:bidi="ar-SA"/>
              </w:rPr>
            </w:pPr>
            <w:r>
              <w:rPr>
                <w:rFonts w:hint="eastAsia"/>
                <w:b w:val="0"/>
                <w:i w:val="0"/>
                <w:caps w:val="0"/>
                <w:spacing w:val="0"/>
                <w:w w:val="100"/>
                <w:sz w:val="21"/>
                <w:lang w:val="en-US" w:eastAsia="zh-CN"/>
              </w:rPr>
              <w:t>限定对象：药品企业以外的主体</w:t>
            </w:r>
          </w:p>
        </w:tc>
      </w:tr>
      <w:tr w14:paraId="292A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305" w:type="dxa"/>
            <w:vAlign w:val="center"/>
          </w:tcPr>
          <w:p w14:paraId="4D29469C">
            <w:pPr>
              <w:snapToGrid/>
              <w:spacing w:before="0" w:beforeAutospacing="0" w:after="0" w:afterAutospacing="0" w:line="240" w:lineRule="auto"/>
              <w:jc w:val="center"/>
              <w:textAlignment w:val="baseline"/>
              <w:rPr>
                <w:rFonts w:hint="eastAsia"/>
                <w:b w:val="0"/>
                <w:i w:val="0"/>
                <w:caps w:val="0"/>
                <w:spacing w:val="0"/>
                <w:w w:val="100"/>
                <w:sz w:val="20"/>
                <w:lang w:eastAsia="zh-CN"/>
              </w:rPr>
            </w:pPr>
            <w:r>
              <w:rPr>
                <w:rFonts w:hint="eastAsia"/>
                <w:b w:val="0"/>
                <w:i w:val="0"/>
                <w:caps w:val="0"/>
                <w:spacing w:val="0"/>
                <w:w w:val="100"/>
                <w:sz w:val="21"/>
                <w:lang w:eastAsia="zh-CN"/>
              </w:rPr>
              <w:t>生产、经营说明书、标签不符合本条例规定的医疗器械</w:t>
            </w:r>
          </w:p>
        </w:tc>
        <w:tc>
          <w:tcPr>
            <w:tcW w:w="4550" w:type="dxa"/>
            <w:vAlign w:val="center"/>
          </w:tcPr>
          <w:p w14:paraId="0A8BE828">
            <w:pPr>
              <w:snapToGrid/>
              <w:spacing w:before="0" w:beforeAutospacing="0" w:after="0" w:afterAutospacing="0" w:line="240" w:lineRule="auto"/>
              <w:jc w:val="left"/>
              <w:textAlignment w:val="baseline"/>
              <w:rPr>
                <w:rFonts w:hint="eastAsia"/>
                <w:b w:val="0"/>
                <w:i w:val="0"/>
                <w:caps w:val="0"/>
                <w:spacing w:val="0"/>
                <w:w w:val="100"/>
                <w:sz w:val="21"/>
                <w:lang w:eastAsia="zh-CN"/>
              </w:rPr>
            </w:pPr>
            <w:r>
              <w:rPr>
                <w:rFonts w:hint="eastAsia"/>
                <w:b w:val="0"/>
                <w:i w:val="0"/>
                <w:caps w:val="0"/>
                <w:spacing w:val="0"/>
                <w:w w:val="100"/>
                <w:sz w:val="21"/>
                <w:lang w:eastAsia="zh-CN"/>
              </w:rPr>
              <w:t>《医疗器械监督管理条例》第三十九条　医疗器械应当有说明书、标签。说明书、标签的内容应当与经注册或者备案的相关内容一致，确保真实、准确。</w:t>
            </w:r>
          </w:p>
          <w:p w14:paraId="0331DB77">
            <w:pPr>
              <w:snapToGrid/>
              <w:spacing w:before="0" w:beforeAutospacing="0" w:after="0" w:afterAutospacing="0" w:line="240" w:lineRule="auto"/>
              <w:jc w:val="center"/>
              <w:textAlignment w:val="baseline"/>
              <w:rPr>
                <w:rFonts w:hint="eastAsia"/>
                <w:b w:val="0"/>
                <w:i w:val="0"/>
                <w:caps w:val="0"/>
                <w:spacing w:val="0"/>
                <w:w w:val="100"/>
                <w:sz w:val="21"/>
                <w:lang w:eastAsia="zh-CN"/>
              </w:rPr>
            </w:pPr>
            <w:r>
              <w:rPr>
                <w:rFonts w:hint="eastAsia"/>
                <w:b w:val="0"/>
                <w:i w:val="0"/>
                <w:caps w:val="0"/>
                <w:spacing w:val="0"/>
                <w:w w:val="100"/>
                <w:sz w:val="21"/>
                <w:lang w:eastAsia="zh-CN"/>
              </w:rPr>
              <w:t>医疗器械的说明书、标签应当标明下列事项：</w:t>
            </w:r>
          </w:p>
          <w:p w14:paraId="0FA613E5">
            <w:pPr>
              <w:snapToGrid/>
              <w:spacing w:before="0" w:beforeAutospacing="0" w:after="0" w:afterAutospacing="0" w:line="240" w:lineRule="auto"/>
              <w:jc w:val="left"/>
              <w:textAlignment w:val="baseline"/>
              <w:rPr>
                <w:rFonts w:hint="eastAsia"/>
                <w:b w:val="0"/>
                <w:i w:val="0"/>
                <w:caps w:val="0"/>
                <w:spacing w:val="0"/>
                <w:w w:val="100"/>
                <w:sz w:val="21"/>
                <w:lang w:eastAsia="zh-CN"/>
              </w:rPr>
            </w:pPr>
            <w:r>
              <w:rPr>
                <w:rFonts w:hint="eastAsia"/>
                <w:b w:val="0"/>
                <w:i w:val="0"/>
                <w:caps w:val="0"/>
                <w:spacing w:val="0"/>
                <w:w w:val="100"/>
                <w:sz w:val="21"/>
                <w:lang w:eastAsia="zh-CN"/>
              </w:rPr>
              <w:t>（一）通用名称、型号、规格；</w:t>
            </w:r>
          </w:p>
          <w:p w14:paraId="5E330E76">
            <w:pPr>
              <w:snapToGrid/>
              <w:spacing w:before="0" w:beforeAutospacing="0" w:after="0" w:afterAutospacing="0" w:line="240" w:lineRule="auto"/>
              <w:jc w:val="left"/>
              <w:textAlignment w:val="baseline"/>
              <w:rPr>
                <w:rFonts w:hint="eastAsia"/>
                <w:b w:val="0"/>
                <w:i w:val="0"/>
                <w:caps w:val="0"/>
                <w:spacing w:val="0"/>
                <w:w w:val="100"/>
                <w:sz w:val="21"/>
                <w:lang w:eastAsia="zh-CN"/>
              </w:rPr>
            </w:pPr>
            <w:r>
              <w:rPr>
                <w:rFonts w:hint="eastAsia"/>
                <w:b w:val="0"/>
                <w:i w:val="0"/>
                <w:caps w:val="0"/>
                <w:spacing w:val="0"/>
                <w:w w:val="100"/>
                <w:sz w:val="21"/>
                <w:lang w:eastAsia="zh-CN"/>
              </w:rPr>
              <w:t>（二）医疗器械注册人、备案人、受托生产企业的名称、地址以及联系方式；</w:t>
            </w:r>
          </w:p>
          <w:p w14:paraId="1269AD83">
            <w:pPr>
              <w:snapToGrid/>
              <w:spacing w:before="0" w:beforeAutospacing="0" w:after="0" w:afterAutospacing="0" w:line="240" w:lineRule="auto"/>
              <w:jc w:val="both"/>
              <w:textAlignment w:val="baseline"/>
              <w:rPr>
                <w:rFonts w:hint="eastAsia"/>
                <w:b w:val="0"/>
                <w:i w:val="0"/>
                <w:caps w:val="0"/>
                <w:spacing w:val="0"/>
                <w:w w:val="100"/>
                <w:sz w:val="21"/>
                <w:lang w:eastAsia="zh-CN"/>
              </w:rPr>
            </w:pPr>
            <w:r>
              <w:rPr>
                <w:rFonts w:hint="eastAsia"/>
                <w:b w:val="0"/>
                <w:i w:val="0"/>
                <w:caps w:val="0"/>
                <w:spacing w:val="0"/>
                <w:w w:val="100"/>
                <w:sz w:val="21"/>
                <w:lang w:eastAsia="zh-CN"/>
              </w:rPr>
              <w:t>（三）生产日期，使用期限或者失效日期；</w:t>
            </w:r>
          </w:p>
          <w:p w14:paraId="3FCFC83C">
            <w:pPr>
              <w:snapToGrid/>
              <w:spacing w:before="0" w:beforeAutospacing="0" w:after="0" w:afterAutospacing="0" w:line="240" w:lineRule="auto"/>
              <w:jc w:val="both"/>
              <w:textAlignment w:val="baseline"/>
              <w:rPr>
                <w:rFonts w:hint="eastAsia"/>
                <w:b w:val="0"/>
                <w:i w:val="0"/>
                <w:caps w:val="0"/>
                <w:spacing w:val="0"/>
                <w:w w:val="100"/>
                <w:sz w:val="21"/>
                <w:lang w:eastAsia="zh-CN"/>
              </w:rPr>
            </w:pPr>
            <w:r>
              <w:rPr>
                <w:rFonts w:hint="eastAsia"/>
                <w:b w:val="0"/>
                <w:i w:val="0"/>
                <w:caps w:val="0"/>
                <w:spacing w:val="0"/>
                <w:w w:val="100"/>
                <w:sz w:val="21"/>
                <w:lang w:eastAsia="zh-CN"/>
              </w:rPr>
              <w:t>（四）产品性能、主要结构、适用范围；</w:t>
            </w:r>
          </w:p>
          <w:p w14:paraId="141C5749">
            <w:pPr>
              <w:snapToGrid/>
              <w:spacing w:before="0" w:beforeAutospacing="0" w:after="0" w:afterAutospacing="0" w:line="240" w:lineRule="auto"/>
              <w:jc w:val="both"/>
              <w:textAlignment w:val="baseline"/>
              <w:rPr>
                <w:rFonts w:hint="eastAsia"/>
                <w:b w:val="0"/>
                <w:i w:val="0"/>
                <w:caps w:val="0"/>
                <w:spacing w:val="0"/>
                <w:w w:val="100"/>
                <w:sz w:val="21"/>
                <w:lang w:eastAsia="zh-CN"/>
              </w:rPr>
            </w:pPr>
            <w:r>
              <w:rPr>
                <w:rFonts w:hint="eastAsia"/>
                <w:b w:val="0"/>
                <w:i w:val="0"/>
                <w:caps w:val="0"/>
                <w:spacing w:val="0"/>
                <w:w w:val="100"/>
                <w:sz w:val="21"/>
                <w:lang w:eastAsia="zh-CN"/>
              </w:rPr>
              <w:t>（五）禁忌、注意事项以及其他需要警示或者提示的内容；</w:t>
            </w:r>
          </w:p>
          <w:p w14:paraId="6EBD8E69">
            <w:pPr>
              <w:snapToGrid/>
              <w:spacing w:before="0" w:beforeAutospacing="0" w:after="0" w:afterAutospacing="0" w:line="240" w:lineRule="auto"/>
              <w:jc w:val="both"/>
              <w:textAlignment w:val="baseline"/>
              <w:rPr>
                <w:rFonts w:hint="eastAsia"/>
                <w:b w:val="0"/>
                <w:i w:val="0"/>
                <w:caps w:val="0"/>
                <w:spacing w:val="0"/>
                <w:w w:val="100"/>
                <w:sz w:val="21"/>
                <w:lang w:eastAsia="zh-CN"/>
              </w:rPr>
            </w:pPr>
            <w:r>
              <w:rPr>
                <w:rFonts w:hint="eastAsia"/>
                <w:b w:val="0"/>
                <w:i w:val="0"/>
                <w:caps w:val="0"/>
                <w:spacing w:val="0"/>
                <w:w w:val="100"/>
                <w:sz w:val="21"/>
                <w:lang w:eastAsia="zh-CN"/>
              </w:rPr>
              <w:t>（六）安装和使用说明或者图示；</w:t>
            </w:r>
          </w:p>
          <w:p w14:paraId="6693E9BB">
            <w:pPr>
              <w:snapToGrid/>
              <w:spacing w:before="0" w:beforeAutospacing="0" w:after="0" w:afterAutospacing="0" w:line="240" w:lineRule="auto"/>
              <w:jc w:val="both"/>
              <w:textAlignment w:val="baseline"/>
              <w:rPr>
                <w:rFonts w:hint="eastAsia"/>
                <w:b w:val="0"/>
                <w:i w:val="0"/>
                <w:caps w:val="0"/>
                <w:spacing w:val="0"/>
                <w:w w:val="100"/>
                <w:sz w:val="21"/>
                <w:lang w:eastAsia="zh-CN"/>
              </w:rPr>
            </w:pPr>
            <w:r>
              <w:rPr>
                <w:rFonts w:hint="eastAsia"/>
                <w:b w:val="0"/>
                <w:i w:val="0"/>
                <w:caps w:val="0"/>
                <w:spacing w:val="0"/>
                <w:w w:val="100"/>
                <w:sz w:val="21"/>
                <w:lang w:eastAsia="zh-CN"/>
              </w:rPr>
              <w:t>（七）维护和保养方法，特殊运输、贮存的条件、方法；</w:t>
            </w:r>
          </w:p>
          <w:p w14:paraId="53558A82">
            <w:pPr>
              <w:snapToGrid/>
              <w:spacing w:before="0" w:beforeAutospacing="0" w:after="0" w:afterAutospacing="0" w:line="240" w:lineRule="auto"/>
              <w:jc w:val="both"/>
              <w:textAlignment w:val="baseline"/>
              <w:rPr>
                <w:rFonts w:hint="eastAsia"/>
                <w:b w:val="0"/>
                <w:i w:val="0"/>
                <w:caps w:val="0"/>
                <w:spacing w:val="0"/>
                <w:w w:val="100"/>
                <w:sz w:val="21"/>
                <w:lang w:eastAsia="zh-CN"/>
              </w:rPr>
            </w:pPr>
            <w:r>
              <w:rPr>
                <w:rFonts w:hint="eastAsia"/>
                <w:b w:val="0"/>
                <w:i w:val="0"/>
                <w:caps w:val="0"/>
                <w:spacing w:val="0"/>
                <w:w w:val="100"/>
                <w:sz w:val="21"/>
                <w:lang w:eastAsia="zh-CN"/>
              </w:rPr>
              <w:t>（八）产品技术要求规定应当标明的其他内容。</w:t>
            </w:r>
          </w:p>
          <w:p w14:paraId="3FD6D25E">
            <w:pPr>
              <w:snapToGrid/>
              <w:spacing w:before="0" w:beforeAutospacing="0" w:after="0" w:afterAutospacing="0" w:line="240" w:lineRule="auto"/>
              <w:jc w:val="left"/>
              <w:textAlignment w:val="baseline"/>
              <w:rPr>
                <w:rFonts w:hint="eastAsia"/>
                <w:b w:val="0"/>
                <w:i w:val="0"/>
                <w:caps w:val="0"/>
                <w:spacing w:val="0"/>
                <w:w w:val="100"/>
                <w:sz w:val="21"/>
                <w:lang w:eastAsia="zh-CN"/>
              </w:rPr>
            </w:pPr>
            <w:r>
              <w:rPr>
                <w:rFonts w:hint="eastAsia"/>
                <w:b w:val="0"/>
                <w:i w:val="0"/>
                <w:caps w:val="0"/>
                <w:spacing w:val="0"/>
                <w:w w:val="100"/>
                <w:sz w:val="21"/>
                <w:lang w:eastAsia="zh-CN"/>
              </w:rPr>
              <w:t>第二类、第三类医疗器械还应当标明医疗器械注册证编号。</w:t>
            </w:r>
          </w:p>
          <w:p w14:paraId="7A731F9E">
            <w:pPr>
              <w:snapToGrid/>
              <w:spacing w:before="0" w:beforeAutospacing="0" w:after="0" w:afterAutospacing="0" w:line="240" w:lineRule="auto"/>
              <w:jc w:val="left"/>
              <w:textAlignment w:val="baseline"/>
              <w:rPr>
                <w:rFonts w:hint="eastAsia"/>
                <w:b w:val="0"/>
                <w:i w:val="0"/>
                <w:caps w:val="0"/>
                <w:spacing w:val="0"/>
                <w:w w:val="100"/>
                <w:sz w:val="21"/>
                <w:lang w:eastAsia="zh-CN"/>
              </w:rPr>
            </w:pPr>
            <w:r>
              <w:rPr>
                <w:rFonts w:hint="eastAsia"/>
                <w:b w:val="0"/>
                <w:i w:val="0"/>
                <w:caps w:val="0"/>
                <w:spacing w:val="0"/>
                <w:w w:val="100"/>
                <w:sz w:val="21"/>
                <w:lang w:eastAsia="zh-CN"/>
              </w:rPr>
              <w:t>由消费者个人自行使用的医疗器械还应当具有安全使用的特别说明。</w:t>
            </w:r>
          </w:p>
          <w:p w14:paraId="26834254">
            <w:pPr>
              <w:snapToGrid/>
              <w:spacing w:before="0" w:beforeAutospacing="0" w:after="0" w:afterAutospacing="0" w:line="240" w:lineRule="auto"/>
              <w:jc w:val="center"/>
              <w:textAlignment w:val="baseline"/>
              <w:rPr>
                <w:rFonts w:hint="eastAsia"/>
                <w:b w:val="0"/>
                <w:i w:val="0"/>
                <w:caps w:val="0"/>
                <w:spacing w:val="0"/>
                <w:w w:val="100"/>
                <w:sz w:val="20"/>
              </w:rPr>
            </w:pPr>
            <w:r>
              <w:rPr>
                <w:rFonts w:hint="eastAsia"/>
                <w:b w:val="0"/>
                <w:i w:val="0"/>
                <w:caps w:val="0"/>
                <w:spacing w:val="0"/>
                <w:w w:val="100"/>
                <w:sz w:val="21"/>
                <w:lang w:eastAsia="zh-CN"/>
              </w:rPr>
              <w:t>《医疗器械管理条例》第八十八条　有下列情形之一的，由负责药品监督管理的部门责令改正，处1万元以上5万元以下罚款；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处所获收入30%以上2倍以下罚款，5年内禁止其从事医疗器械生产经营活动：</w:t>
            </w:r>
          </w:p>
        </w:tc>
        <w:tc>
          <w:tcPr>
            <w:tcW w:w="5442" w:type="dxa"/>
            <w:vAlign w:val="center"/>
          </w:tcPr>
          <w:p w14:paraId="2AAFB559">
            <w:pPr>
              <w:numPr>
                <w:ilvl w:val="0"/>
                <w:numId w:val="0"/>
              </w:numPr>
              <w:snapToGrid/>
              <w:spacing w:before="0" w:beforeAutospacing="0" w:after="0" w:afterAutospacing="0" w:line="240" w:lineRule="auto"/>
              <w:jc w:val="both"/>
              <w:textAlignment w:val="baseline"/>
              <w:rPr>
                <w:rFonts w:hint="default"/>
                <w:b w:val="0"/>
                <w:i w:val="0"/>
                <w:caps w:val="0"/>
                <w:spacing w:val="0"/>
                <w:w w:val="100"/>
                <w:sz w:val="21"/>
                <w:lang w:val="en-US" w:eastAsia="zh-CN"/>
              </w:rPr>
            </w:pPr>
            <w:r>
              <w:rPr>
                <w:rFonts w:hint="eastAsia"/>
                <w:b w:val="0"/>
                <w:i w:val="0"/>
                <w:caps w:val="0"/>
                <w:spacing w:val="0"/>
                <w:w w:val="100"/>
                <w:sz w:val="21"/>
                <w:highlight w:val="none"/>
                <w:lang w:val="en-US" w:eastAsia="zh-CN"/>
              </w:rPr>
              <w:t>裁量幅度参照</w:t>
            </w:r>
            <w:r>
              <w:rPr>
                <w:rFonts w:hint="eastAsia"/>
                <w:b w:val="0"/>
                <w:i w:val="0"/>
                <w:caps w:val="0"/>
                <w:spacing w:val="0"/>
                <w:w w:val="100"/>
                <w:sz w:val="21"/>
                <w:highlight w:val="none"/>
                <w:lang w:eastAsia="zh-CN"/>
              </w:rPr>
              <w:t>《湖南省药品监督管理行政处罚裁量权适用规定(试行)》</w:t>
            </w:r>
            <w:r>
              <w:rPr>
                <w:rFonts w:hint="eastAsia"/>
                <w:b w:val="0"/>
                <w:i w:val="0"/>
                <w:caps w:val="0"/>
                <w:spacing w:val="0"/>
                <w:w w:val="100"/>
                <w:sz w:val="21"/>
                <w:highlight w:val="none"/>
                <w:lang w:val="en-US" w:eastAsia="zh-CN"/>
              </w:rPr>
              <w:t>具体执行。</w:t>
            </w:r>
          </w:p>
          <w:p w14:paraId="3A77D847">
            <w:pPr>
              <w:snapToGrid/>
              <w:spacing w:before="0" w:beforeAutospacing="0" w:after="0" w:afterAutospacing="0" w:line="240" w:lineRule="auto"/>
              <w:jc w:val="left"/>
              <w:textAlignment w:val="baseline"/>
              <w:rPr>
                <w:rFonts w:hint="eastAsia" w:eastAsia="宋体"/>
                <w:b w:val="0"/>
                <w:i w:val="0"/>
                <w:caps w:val="0"/>
                <w:spacing w:val="0"/>
                <w:w w:val="100"/>
                <w:sz w:val="20"/>
                <w:lang w:eastAsia="zh-CN"/>
              </w:rPr>
            </w:pPr>
          </w:p>
        </w:tc>
        <w:tc>
          <w:tcPr>
            <w:tcW w:w="1584" w:type="dxa"/>
            <w:vAlign w:val="center"/>
          </w:tcPr>
          <w:p w14:paraId="473857F6">
            <w:pPr>
              <w:numPr>
                <w:ilvl w:val="0"/>
                <w:numId w:val="5"/>
              </w:numPr>
              <w:snapToGrid/>
              <w:spacing w:before="0" w:beforeAutospacing="0" w:after="0" w:afterAutospacing="0" w:line="240" w:lineRule="auto"/>
              <w:jc w:val="both"/>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符合从轻行政处罚情节的，10000元≤</w:t>
            </w:r>
            <w:r>
              <w:rPr>
                <w:rFonts w:hint="eastAsia"/>
                <w:b w:val="0"/>
                <w:i w:val="0"/>
                <w:caps w:val="0"/>
                <w:spacing w:val="0"/>
                <w:w w:val="100"/>
                <w:sz w:val="21"/>
                <w:lang w:eastAsia="zh-CN"/>
              </w:rPr>
              <w:t>罚款</w:t>
            </w:r>
            <w:r>
              <w:rPr>
                <w:rFonts w:hint="eastAsia"/>
                <w:b w:val="0"/>
                <w:i w:val="0"/>
                <w:caps w:val="0"/>
                <w:spacing w:val="0"/>
                <w:w w:val="100"/>
                <w:sz w:val="21"/>
                <w:lang w:val="en-US" w:eastAsia="zh-CN"/>
              </w:rPr>
              <w:t>≤22000元；</w:t>
            </w:r>
          </w:p>
          <w:p w14:paraId="1FE458C3">
            <w:pPr>
              <w:numPr>
                <w:ilvl w:val="0"/>
                <w:numId w:val="5"/>
              </w:numPr>
              <w:snapToGrid/>
              <w:spacing w:before="0" w:beforeAutospacing="0" w:after="0" w:afterAutospacing="0" w:line="240" w:lineRule="auto"/>
              <w:ind w:left="0" w:leftChars="0" w:firstLine="0" w:firstLineChars="0"/>
              <w:jc w:val="both"/>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符合一般行政处罚情节的，22000元＜</w:t>
            </w:r>
            <w:r>
              <w:rPr>
                <w:rFonts w:hint="eastAsia"/>
                <w:b w:val="0"/>
                <w:i w:val="0"/>
                <w:caps w:val="0"/>
                <w:spacing w:val="0"/>
                <w:w w:val="100"/>
                <w:sz w:val="21"/>
                <w:lang w:eastAsia="zh-CN"/>
              </w:rPr>
              <w:t>罚款</w:t>
            </w:r>
            <w:r>
              <w:rPr>
                <w:rFonts w:hint="eastAsia"/>
                <w:b w:val="0"/>
                <w:i w:val="0"/>
                <w:caps w:val="0"/>
                <w:spacing w:val="0"/>
                <w:w w:val="100"/>
                <w:sz w:val="21"/>
                <w:lang w:val="en-US" w:eastAsia="zh-CN"/>
              </w:rPr>
              <w:t>＜38000元；</w:t>
            </w:r>
          </w:p>
          <w:p w14:paraId="08C3A9D8">
            <w:pPr>
              <w:numPr>
                <w:ilvl w:val="0"/>
                <w:numId w:val="5"/>
              </w:numPr>
              <w:snapToGrid/>
              <w:spacing w:before="0" w:beforeAutospacing="0" w:after="0" w:afterAutospacing="0" w:line="240" w:lineRule="auto"/>
              <w:ind w:left="0" w:leftChars="0" w:firstLine="0" w:firstLineChars="0"/>
              <w:jc w:val="both"/>
              <w:textAlignment w:val="baseline"/>
              <w:rPr>
                <w:rFonts w:hint="eastAsia"/>
                <w:b w:val="0"/>
                <w:i w:val="0"/>
                <w:caps w:val="0"/>
                <w:spacing w:val="0"/>
                <w:w w:val="100"/>
                <w:sz w:val="20"/>
                <w:lang w:eastAsia="zh-CN"/>
              </w:rPr>
            </w:pPr>
            <w:r>
              <w:rPr>
                <w:rFonts w:hint="eastAsia"/>
                <w:b w:val="0"/>
                <w:i w:val="0"/>
                <w:caps w:val="0"/>
                <w:spacing w:val="0"/>
                <w:w w:val="100"/>
                <w:sz w:val="21"/>
                <w:lang w:val="en-US" w:eastAsia="zh-CN"/>
              </w:rPr>
              <w:t>符合从重行政处罚情节的，</w:t>
            </w:r>
            <w:r>
              <w:rPr>
                <w:rFonts w:hint="eastAsia"/>
                <w:b w:val="0"/>
                <w:i w:val="0"/>
                <w:caps w:val="0"/>
                <w:spacing w:val="0"/>
                <w:w w:val="100"/>
                <w:sz w:val="21"/>
                <w:lang w:eastAsia="zh-CN"/>
              </w:rPr>
              <w:t>罚款</w:t>
            </w:r>
            <w:r>
              <w:rPr>
                <w:rFonts w:hint="eastAsia"/>
                <w:b w:val="0"/>
                <w:i w:val="0"/>
                <w:caps w:val="0"/>
                <w:spacing w:val="0"/>
                <w:w w:val="100"/>
                <w:sz w:val="21"/>
                <w:lang w:val="en-US" w:eastAsia="zh-CN"/>
              </w:rPr>
              <w:t>≥38000元；</w:t>
            </w:r>
          </w:p>
          <w:p w14:paraId="70F76EBD">
            <w:pPr>
              <w:numPr>
                <w:ilvl w:val="0"/>
                <w:numId w:val="0"/>
              </w:numPr>
              <w:snapToGrid/>
              <w:spacing w:before="0" w:beforeAutospacing="0" w:after="0" w:afterAutospacing="0" w:line="240" w:lineRule="auto"/>
              <w:ind w:leftChars="0"/>
              <w:jc w:val="both"/>
              <w:textAlignment w:val="baseline"/>
              <w:rPr>
                <w:rFonts w:hint="eastAsia"/>
                <w:b w:val="0"/>
                <w:i w:val="0"/>
                <w:caps w:val="0"/>
                <w:spacing w:val="0"/>
                <w:w w:val="100"/>
                <w:sz w:val="20"/>
                <w:lang w:eastAsia="zh-CN"/>
              </w:rPr>
            </w:pPr>
            <w:r>
              <w:rPr>
                <w:rFonts w:hint="eastAsia"/>
                <w:b w:val="0"/>
                <w:i w:val="0"/>
                <w:caps w:val="0"/>
                <w:spacing w:val="0"/>
                <w:w w:val="100"/>
                <w:sz w:val="21"/>
                <w:lang w:val="en-US" w:eastAsia="zh-CN"/>
              </w:rPr>
              <w:t>注：在发生自然灾害、事故灾难、公共卫生或者社会安全 事件期间实施违法行为的，可以从重处罚；</w:t>
            </w:r>
          </w:p>
        </w:tc>
        <w:tc>
          <w:tcPr>
            <w:tcW w:w="1301" w:type="dxa"/>
            <w:vAlign w:val="center"/>
          </w:tcPr>
          <w:p w14:paraId="7B40E4C7">
            <w:pPr>
              <w:numPr>
                <w:ilvl w:val="0"/>
                <w:numId w:val="0"/>
              </w:numPr>
              <w:snapToGrid/>
              <w:spacing w:before="0" w:beforeAutospacing="0" w:after="0" w:afterAutospacing="0" w:line="240" w:lineRule="auto"/>
              <w:jc w:val="both"/>
              <w:textAlignment w:val="baseline"/>
              <w:rPr>
                <w:rFonts w:hint="default"/>
                <w:b w:val="0"/>
                <w:i w:val="0"/>
                <w:caps w:val="0"/>
                <w:spacing w:val="0"/>
                <w:w w:val="100"/>
                <w:sz w:val="20"/>
                <w:lang w:val="en-US" w:eastAsia="zh-CN"/>
              </w:rPr>
            </w:pPr>
          </w:p>
        </w:tc>
      </w:tr>
      <w:tr w14:paraId="57964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trPr>
        <w:tc>
          <w:tcPr>
            <w:tcW w:w="1305" w:type="dxa"/>
            <w:vAlign w:val="center"/>
          </w:tcPr>
          <w:p w14:paraId="7FA3EE10">
            <w:pPr>
              <w:snapToGrid/>
              <w:spacing w:before="0" w:beforeAutospacing="0" w:after="0" w:afterAutospacing="0" w:line="240" w:lineRule="auto"/>
              <w:jc w:val="left"/>
              <w:textAlignment w:val="baseline"/>
              <w:rPr>
                <w:rFonts w:hint="eastAsia"/>
                <w:b w:val="0"/>
                <w:i w:val="0"/>
                <w:caps w:val="0"/>
                <w:spacing w:val="0"/>
                <w:w w:val="100"/>
                <w:sz w:val="20"/>
                <w:lang w:eastAsia="zh-CN"/>
              </w:rPr>
            </w:pPr>
            <w:r>
              <w:rPr>
                <w:rFonts w:hint="eastAsia"/>
                <w:b w:val="0"/>
                <w:i w:val="0"/>
                <w:caps w:val="0"/>
                <w:spacing w:val="0"/>
                <w:w w:val="100"/>
                <w:sz w:val="21"/>
                <w:lang w:eastAsia="zh-CN"/>
              </w:rPr>
              <w:t>经营、使用未依法注册或者备案、无合格证明文件以及过期、失效、淘汰的医疗器械</w:t>
            </w:r>
          </w:p>
        </w:tc>
        <w:tc>
          <w:tcPr>
            <w:tcW w:w="4550" w:type="dxa"/>
            <w:vAlign w:val="center"/>
          </w:tcPr>
          <w:p w14:paraId="59DC7AE1">
            <w:pPr>
              <w:snapToGrid/>
              <w:spacing w:before="0" w:beforeAutospacing="0" w:after="0" w:afterAutospacing="0" w:line="240" w:lineRule="auto"/>
              <w:jc w:val="left"/>
              <w:textAlignment w:val="baseline"/>
              <w:rPr>
                <w:rFonts w:hint="eastAsia"/>
                <w:b w:val="0"/>
                <w:i w:val="0"/>
                <w:caps w:val="0"/>
                <w:spacing w:val="0"/>
                <w:w w:val="100"/>
                <w:sz w:val="21"/>
                <w:lang w:eastAsia="zh-CN"/>
              </w:rPr>
            </w:pPr>
            <w:r>
              <w:rPr>
                <w:rFonts w:hint="eastAsia"/>
                <w:b w:val="0"/>
                <w:i w:val="0"/>
                <w:caps w:val="0"/>
                <w:spacing w:val="0"/>
                <w:w w:val="100"/>
                <w:sz w:val="21"/>
                <w:lang w:eastAsia="zh-CN"/>
              </w:rPr>
              <w:t>《医疗器械监督管理条例》第五十五条　医疗器械经营企业、使用单位不得经营、使用未依法注册或者备案、无合格证明文件以及过期、失效、淘汰的医疗器械。</w:t>
            </w:r>
          </w:p>
          <w:p w14:paraId="0EE6FAA6">
            <w:pPr>
              <w:snapToGrid/>
              <w:spacing w:before="0" w:beforeAutospacing="0" w:after="0" w:afterAutospacing="0" w:line="240" w:lineRule="auto"/>
              <w:jc w:val="left"/>
              <w:textAlignment w:val="baseline"/>
              <w:rPr>
                <w:rFonts w:hint="eastAsia"/>
                <w:b w:val="0"/>
                <w:i w:val="0"/>
                <w:caps w:val="0"/>
                <w:spacing w:val="0"/>
                <w:w w:val="100"/>
                <w:sz w:val="20"/>
              </w:rPr>
            </w:pPr>
            <w:r>
              <w:rPr>
                <w:rFonts w:hint="eastAsia"/>
                <w:b w:val="0"/>
                <w:i w:val="0"/>
                <w:caps w:val="0"/>
                <w:spacing w:val="0"/>
                <w:w w:val="100"/>
                <w:sz w:val="21"/>
                <w:lang w:eastAsia="zh-CN"/>
              </w:rPr>
              <w:t>第八十六条</w:t>
            </w:r>
            <w:r>
              <w:rPr>
                <w:rFonts w:hint="eastAsia"/>
                <w:b w:val="0"/>
                <w:i w:val="0"/>
                <w:caps w:val="0"/>
                <w:spacing w:val="0"/>
                <w:w w:val="100"/>
                <w:sz w:val="21"/>
                <w:lang w:val="en-US" w:eastAsia="zh-CN"/>
              </w:rPr>
              <w:t xml:space="preserve">  </w:t>
            </w:r>
            <w:r>
              <w:rPr>
                <w:rFonts w:hint="eastAsia"/>
                <w:b w:val="0"/>
                <w:i w:val="0"/>
                <w:caps w:val="0"/>
                <w:spacing w:val="0"/>
                <w:w w:val="100"/>
                <w:sz w:val="21"/>
                <w:lang w:eastAsia="zh-CN"/>
              </w:rPr>
              <w:t>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三）经营、使用无合格证明文件、过期、失效、淘汰的医疗器械，或者使用未依法注册的医疗器械；</w:t>
            </w:r>
          </w:p>
        </w:tc>
        <w:tc>
          <w:tcPr>
            <w:tcW w:w="5442" w:type="dxa"/>
            <w:vAlign w:val="center"/>
          </w:tcPr>
          <w:p w14:paraId="635B8504">
            <w:pPr>
              <w:numPr>
                <w:ilvl w:val="0"/>
                <w:numId w:val="0"/>
              </w:numPr>
              <w:snapToGrid/>
              <w:spacing w:before="0" w:beforeAutospacing="0" w:after="0" w:afterAutospacing="0" w:line="240" w:lineRule="auto"/>
              <w:jc w:val="both"/>
              <w:textAlignment w:val="baseline"/>
              <w:rPr>
                <w:rFonts w:hint="default"/>
                <w:b w:val="0"/>
                <w:i w:val="0"/>
                <w:caps w:val="0"/>
                <w:spacing w:val="0"/>
                <w:w w:val="100"/>
                <w:sz w:val="21"/>
                <w:lang w:val="en-US" w:eastAsia="zh-CN"/>
              </w:rPr>
            </w:pPr>
            <w:r>
              <w:rPr>
                <w:rFonts w:hint="eastAsia"/>
                <w:b w:val="0"/>
                <w:i w:val="0"/>
                <w:caps w:val="0"/>
                <w:spacing w:val="0"/>
                <w:w w:val="100"/>
                <w:sz w:val="21"/>
                <w:highlight w:val="none"/>
                <w:lang w:val="en-US" w:eastAsia="zh-CN"/>
              </w:rPr>
              <w:t>裁量幅度参照</w:t>
            </w:r>
            <w:r>
              <w:rPr>
                <w:rFonts w:hint="eastAsia"/>
                <w:b w:val="0"/>
                <w:i w:val="0"/>
                <w:caps w:val="0"/>
                <w:spacing w:val="0"/>
                <w:w w:val="100"/>
                <w:sz w:val="21"/>
                <w:highlight w:val="none"/>
                <w:lang w:eastAsia="zh-CN"/>
              </w:rPr>
              <w:t>《湖南省药品监督管理行政处罚裁量权适用规定(试行)》</w:t>
            </w:r>
            <w:r>
              <w:rPr>
                <w:rFonts w:hint="eastAsia"/>
                <w:b w:val="0"/>
                <w:i w:val="0"/>
                <w:caps w:val="0"/>
                <w:spacing w:val="0"/>
                <w:w w:val="100"/>
                <w:sz w:val="21"/>
                <w:highlight w:val="none"/>
                <w:lang w:val="en-US" w:eastAsia="zh-CN"/>
              </w:rPr>
              <w:t>具体执行。</w:t>
            </w:r>
          </w:p>
          <w:p w14:paraId="188C9446">
            <w:pPr>
              <w:snapToGrid/>
              <w:spacing w:before="0" w:beforeAutospacing="0" w:after="0" w:afterAutospacing="0" w:line="240" w:lineRule="auto"/>
              <w:jc w:val="left"/>
              <w:textAlignment w:val="baseline"/>
              <w:rPr>
                <w:rFonts w:hint="eastAsia" w:eastAsia="宋体"/>
                <w:b w:val="0"/>
                <w:i w:val="0"/>
                <w:caps w:val="0"/>
                <w:spacing w:val="0"/>
                <w:w w:val="100"/>
                <w:sz w:val="20"/>
                <w:lang w:eastAsia="zh-CN"/>
              </w:rPr>
            </w:pPr>
          </w:p>
        </w:tc>
        <w:tc>
          <w:tcPr>
            <w:tcW w:w="1584" w:type="dxa"/>
            <w:vAlign w:val="center"/>
          </w:tcPr>
          <w:p w14:paraId="29A5B9BE">
            <w:pPr>
              <w:numPr>
                <w:ilvl w:val="0"/>
                <w:numId w:val="6"/>
              </w:numPr>
              <w:snapToGrid/>
              <w:spacing w:before="0" w:beforeAutospacing="0" w:after="0" w:afterAutospacing="0" w:line="240" w:lineRule="auto"/>
              <w:jc w:val="both"/>
              <w:textAlignment w:val="baseline"/>
              <w:rPr>
                <w:rFonts w:hint="eastAsia"/>
                <w:b w:val="0"/>
                <w:i w:val="0"/>
                <w:caps w:val="0"/>
                <w:spacing w:val="0"/>
                <w:w w:val="100"/>
                <w:sz w:val="20"/>
                <w:lang w:val="en-US" w:eastAsia="zh-CN"/>
              </w:rPr>
            </w:pPr>
            <w:r>
              <w:rPr>
                <w:rFonts w:hint="eastAsia"/>
                <w:b w:val="0"/>
                <w:i w:val="0"/>
                <w:caps w:val="0"/>
                <w:spacing w:val="0"/>
                <w:w w:val="100"/>
                <w:sz w:val="21"/>
                <w:lang w:eastAsia="zh-CN"/>
              </w:rPr>
              <w:t>货值金额＜</w:t>
            </w:r>
            <w:r>
              <w:rPr>
                <w:rFonts w:hint="eastAsia"/>
                <w:b w:val="0"/>
                <w:i w:val="0"/>
                <w:caps w:val="0"/>
                <w:spacing w:val="0"/>
                <w:w w:val="100"/>
                <w:sz w:val="21"/>
                <w:lang w:val="en-US" w:eastAsia="zh-CN"/>
              </w:rPr>
              <w:t>10元，属于一类医疗器械，情节显著轻微，符合不予处罚情节的，不予处罚；</w:t>
            </w:r>
          </w:p>
          <w:p w14:paraId="78325B7B">
            <w:pPr>
              <w:numPr>
                <w:ilvl w:val="0"/>
                <w:numId w:val="6"/>
              </w:numPr>
              <w:snapToGrid/>
              <w:spacing w:before="0" w:beforeAutospacing="0" w:after="0" w:afterAutospacing="0" w:line="240" w:lineRule="auto"/>
              <w:jc w:val="both"/>
              <w:textAlignment w:val="baseline"/>
              <w:rPr>
                <w:rFonts w:hint="default"/>
                <w:b w:val="0"/>
                <w:i w:val="0"/>
                <w:caps w:val="0"/>
                <w:spacing w:val="0"/>
                <w:w w:val="100"/>
                <w:sz w:val="20"/>
                <w:lang w:val="en-US" w:eastAsia="zh-CN"/>
              </w:rPr>
            </w:pPr>
            <w:r>
              <w:rPr>
                <w:rFonts w:hint="eastAsia"/>
                <w:b w:val="0"/>
                <w:i w:val="0"/>
                <w:caps w:val="0"/>
                <w:spacing w:val="0"/>
                <w:w w:val="100"/>
                <w:sz w:val="21"/>
                <w:lang w:val="en-US" w:eastAsia="zh-CN"/>
              </w:rPr>
              <w:t>10</w:t>
            </w:r>
            <w:r>
              <w:rPr>
                <w:rFonts w:hint="eastAsia"/>
                <w:b w:val="0"/>
                <w:i w:val="0"/>
                <w:caps w:val="0"/>
                <w:spacing w:val="0"/>
                <w:w w:val="100"/>
                <w:sz w:val="21"/>
                <w:lang w:eastAsia="zh-CN"/>
              </w:rPr>
              <w:t>元</w:t>
            </w:r>
            <w:r>
              <w:rPr>
                <w:rFonts w:hint="eastAsia"/>
                <w:b w:val="0"/>
                <w:i w:val="0"/>
                <w:caps w:val="0"/>
                <w:spacing w:val="0"/>
                <w:w w:val="100"/>
                <w:sz w:val="21"/>
                <w:lang w:val="en-US" w:eastAsia="zh-CN"/>
              </w:rPr>
              <w:t>≤</w:t>
            </w:r>
            <w:r>
              <w:rPr>
                <w:rFonts w:hint="eastAsia"/>
                <w:b w:val="0"/>
                <w:i w:val="0"/>
                <w:caps w:val="0"/>
                <w:spacing w:val="0"/>
                <w:w w:val="100"/>
                <w:sz w:val="21"/>
                <w:lang w:eastAsia="zh-CN"/>
              </w:rPr>
              <w:t>货值金额＜1万</w:t>
            </w:r>
            <w:r>
              <w:rPr>
                <w:rFonts w:hint="eastAsia"/>
                <w:b w:val="0"/>
                <w:i w:val="0"/>
                <w:caps w:val="0"/>
                <w:spacing w:val="0"/>
                <w:w w:val="100"/>
                <w:sz w:val="21"/>
                <w:lang w:val="en-US" w:eastAsia="zh-CN"/>
              </w:rPr>
              <w:t>元</w:t>
            </w:r>
            <w:r>
              <w:rPr>
                <w:rFonts w:hint="eastAsia"/>
                <w:b w:val="0"/>
                <w:i w:val="0"/>
                <w:caps w:val="0"/>
                <w:spacing w:val="0"/>
                <w:w w:val="100"/>
                <w:sz w:val="21"/>
                <w:lang w:eastAsia="zh-CN"/>
              </w:rPr>
              <w:t>，存在安全隐患，可能对人体造成伤害的，罚款</w:t>
            </w:r>
            <w:r>
              <w:rPr>
                <w:rFonts w:hint="eastAsia"/>
                <w:b w:val="0"/>
                <w:i w:val="0"/>
                <w:caps w:val="0"/>
                <w:spacing w:val="0"/>
                <w:w w:val="100"/>
                <w:sz w:val="21"/>
                <w:lang w:val="en-US" w:eastAsia="zh-CN"/>
              </w:rPr>
              <w:t>2万元起。</w:t>
            </w:r>
          </w:p>
          <w:p w14:paraId="3DD074C7">
            <w:pPr>
              <w:numPr>
                <w:ilvl w:val="0"/>
                <w:numId w:val="6"/>
              </w:numPr>
              <w:snapToGrid/>
              <w:spacing w:before="0" w:beforeAutospacing="0" w:after="0" w:afterAutospacing="0" w:line="240" w:lineRule="auto"/>
              <w:jc w:val="both"/>
              <w:textAlignment w:val="baseline"/>
              <w:rPr>
                <w:rFonts w:hint="default"/>
                <w:b w:val="0"/>
                <w:i w:val="0"/>
                <w:caps w:val="0"/>
                <w:spacing w:val="0"/>
                <w:w w:val="100"/>
                <w:sz w:val="20"/>
                <w:lang w:val="en-US" w:eastAsia="zh-CN"/>
              </w:rPr>
            </w:pPr>
            <w:r>
              <w:rPr>
                <w:rFonts w:hint="default"/>
                <w:b w:val="0"/>
                <w:i w:val="0"/>
                <w:caps w:val="0"/>
                <w:spacing w:val="0"/>
                <w:w w:val="100"/>
                <w:sz w:val="21"/>
                <w:lang w:val="en-US" w:eastAsia="zh-CN"/>
              </w:rPr>
              <w:t>在发生自然灾害、事故灾难、公共卫生或者社会安全 事件期间实施违法行为的</w:t>
            </w:r>
            <w:r>
              <w:rPr>
                <w:rFonts w:hint="eastAsia"/>
                <w:b w:val="0"/>
                <w:i w:val="0"/>
                <w:caps w:val="0"/>
                <w:spacing w:val="0"/>
                <w:w w:val="100"/>
                <w:sz w:val="21"/>
                <w:lang w:val="en-US" w:eastAsia="zh-CN"/>
              </w:rPr>
              <w:t>，可以从重处罚</w:t>
            </w:r>
            <w:r>
              <w:rPr>
                <w:rFonts w:hint="default"/>
                <w:b w:val="0"/>
                <w:i w:val="0"/>
                <w:caps w:val="0"/>
                <w:spacing w:val="0"/>
                <w:w w:val="100"/>
                <w:sz w:val="21"/>
                <w:lang w:val="en-US" w:eastAsia="zh-CN"/>
              </w:rPr>
              <w:t>；</w:t>
            </w:r>
          </w:p>
          <w:p w14:paraId="5A2CF9DD">
            <w:pPr>
              <w:snapToGrid/>
              <w:spacing w:before="0" w:beforeAutospacing="0" w:after="0" w:afterAutospacing="0" w:line="240" w:lineRule="auto"/>
              <w:jc w:val="both"/>
              <w:textAlignment w:val="baseline"/>
              <w:rPr>
                <w:rFonts w:hint="eastAsia"/>
                <w:b w:val="0"/>
                <w:i w:val="0"/>
                <w:caps w:val="0"/>
                <w:spacing w:val="0"/>
                <w:w w:val="100"/>
                <w:sz w:val="20"/>
                <w:lang w:eastAsia="zh-CN"/>
              </w:rPr>
            </w:pPr>
          </w:p>
          <w:p w14:paraId="416C9087">
            <w:pPr>
              <w:snapToGrid/>
              <w:spacing w:before="0" w:beforeAutospacing="0" w:after="0" w:afterAutospacing="0" w:line="240" w:lineRule="auto"/>
              <w:jc w:val="both"/>
              <w:textAlignment w:val="baseline"/>
              <w:rPr>
                <w:rFonts w:hint="eastAsia"/>
                <w:b w:val="0"/>
                <w:i w:val="0"/>
                <w:caps w:val="0"/>
                <w:spacing w:val="0"/>
                <w:w w:val="100"/>
                <w:sz w:val="20"/>
                <w:lang w:eastAsia="zh-CN"/>
              </w:rPr>
            </w:pPr>
          </w:p>
        </w:tc>
        <w:tc>
          <w:tcPr>
            <w:tcW w:w="1301" w:type="dxa"/>
            <w:vAlign w:val="center"/>
          </w:tcPr>
          <w:p w14:paraId="7BE255B0">
            <w:pPr>
              <w:numPr>
                <w:ilvl w:val="0"/>
                <w:numId w:val="0"/>
              </w:numPr>
              <w:snapToGrid/>
              <w:spacing w:before="0" w:beforeAutospacing="0" w:after="0" w:afterAutospacing="0" w:line="240" w:lineRule="auto"/>
              <w:jc w:val="both"/>
              <w:textAlignment w:val="baseline"/>
              <w:rPr>
                <w:rFonts w:hint="default"/>
                <w:b w:val="0"/>
                <w:i w:val="0"/>
                <w:caps w:val="0"/>
                <w:spacing w:val="0"/>
                <w:w w:val="100"/>
                <w:sz w:val="20"/>
                <w:lang w:val="en-US" w:eastAsia="zh-CN"/>
              </w:rPr>
            </w:pPr>
            <w:r>
              <w:rPr>
                <w:rFonts w:hint="eastAsia"/>
                <w:b w:val="0"/>
                <w:i w:val="0"/>
                <w:caps w:val="0"/>
                <w:spacing w:val="0"/>
                <w:w w:val="100"/>
                <w:sz w:val="20"/>
                <w:lang w:val="en-US" w:eastAsia="zh-CN"/>
              </w:rPr>
              <w:t>不予处罚限一类医疗器械经营行为</w:t>
            </w:r>
          </w:p>
        </w:tc>
      </w:tr>
      <w:tr w14:paraId="4FD53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trPr>
        <w:tc>
          <w:tcPr>
            <w:tcW w:w="1305" w:type="dxa"/>
            <w:vAlign w:val="center"/>
          </w:tcPr>
          <w:p w14:paraId="5F642E93">
            <w:pPr>
              <w:snapToGrid/>
              <w:spacing w:before="0" w:beforeAutospacing="0" w:after="0" w:afterAutospacing="0" w:line="240" w:lineRule="auto"/>
              <w:jc w:val="left"/>
              <w:textAlignment w:val="baseline"/>
              <w:rPr>
                <w:rFonts w:hint="eastAsia"/>
                <w:b w:val="0"/>
                <w:i w:val="0"/>
                <w:caps w:val="0"/>
                <w:spacing w:val="0"/>
                <w:w w:val="100"/>
                <w:sz w:val="21"/>
                <w:highlight w:val="yellow"/>
                <w:lang w:eastAsia="zh-CN"/>
              </w:rPr>
            </w:pPr>
            <w:r>
              <w:rPr>
                <w:rFonts w:hint="eastAsia"/>
                <w:b w:val="0"/>
                <w:i w:val="0"/>
                <w:caps w:val="0"/>
                <w:spacing w:val="0"/>
                <w:w w:val="100"/>
                <w:sz w:val="21"/>
                <w:highlight w:val="none"/>
                <w:lang w:eastAsia="zh-CN"/>
              </w:rPr>
              <w:t>购进的医疗器械未建立进货查验记录</w:t>
            </w:r>
          </w:p>
        </w:tc>
        <w:tc>
          <w:tcPr>
            <w:tcW w:w="4550" w:type="dxa"/>
            <w:vAlign w:val="center"/>
          </w:tcPr>
          <w:p w14:paraId="034FEB6E">
            <w:pPr>
              <w:snapToGrid/>
              <w:spacing w:before="0" w:beforeAutospacing="0" w:after="0" w:afterAutospacing="0" w:line="240" w:lineRule="auto"/>
              <w:jc w:val="left"/>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eastAsia="zh-CN"/>
              </w:rPr>
              <w:t>《医疗器械监督管理条例》第</w:t>
            </w:r>
            <w:r>
              <w:rPr>
                <w:rFonts w:hint="eastAsia"/>
                <w:b w:val="0"/>
                <w:i w:val="0"/>
                <w:caps w:val="0"/>
                <w:spacing w:val="0"/>
                <w:w w:val="100"/>
                <w:sz w:val="21"/>
                <w:highlight w:val="none"/>
                <w:lang w:val="en-US" w:eastAsia="zh-CN"/>
              </w:rPr>
              <w:t>四</w:t>
            </w:r>
            <w:r>
              <w:rPr>
                <w:rFonts w:hint="eastAsia"/>
                <w:b w:val="0"/>
                <w:i w:val="0"/>
                <w:caps w:val="0"/>
                <w:spacing w:val="0"/>
                <w:w w:val="100"/>
                <w:sz w:val="21"/>
                <w:highlight w:val="none"/>
                <w:lang w:eastAsia="zh-CN"/>
              </w:rPr>
              <w:t>十五条</w:t>
            </w:r>
            <w:r>
              <w:rPr>
                <w:rFonts w:hint="eastAsia"/>
                <w:b w:val="0"/>
                <w:i w:val="0"/>
                <w:caps w:val="0"/>
                <w:spacing w:val="0"/>
                <w:w w:val="100"/>
                <w:sz w:val="21"/>
                <w:highlight w:val="none"/>
                <w:lang w:val="en-US" w:eastAsia="zh-CN"/>
              </w:rPr>
              <w:t xml:space="preserve">  医疗器械经营企业、使用单位应当从具备合法资质的医疗器械注册人、备案人、生产经营企业购进医疗器械。购进医疗器械时，应当查验供货者的资质和医疗器械的合格证明文件，建立进货查验记录制度。从事第二类、第三类医疗器械批发业务以及第三类医疗器械零售业务的经营企业，还应当建立销售记录制度。</w:t>
            </w:r>
          </w:p>
          <w:p w14:paraId="78463460">
            <w:pPr>
              <w:snapToGrid/>
              <w:spacing w:before="0" w:beforeAutospacing="0" w:after="0" w:afterAutospacing="0" w:line="240" w:lineRule="auto"/>
              <w:jc w:val="left"/>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记录事项包括：（一）医疗器械的名称、型号、规格、数量；（二）医疗器械的生产批号、使用期限或者失效日期、销售日期；（三）医疗器械注册人、备案人和受托生产企业的名称；（四）供货者或者购货者的名称、地址以及联系方式；（五）相关许可证明文件编号等。</w:t>
            </w:r>
          </w:p>
          <w:p w14:paraId="7146E6CF">
            <w:pPr>
              <w:snapToGrid/>
              <w:spacing w:before="0" w:beforeAutospacing="0" w:after="0" w:afterAutospacing="0" w:line="240" w:lineRule="auto"/>
              <w:jc w:val="left"/>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进货查验记录和销售记录应当真实、准确、完整和可追溯，并按照国务院药品监督管理部门规定的期限予以保存。国家鼓励采用先进技术手段进行记录。</w:t>
            </w:r>
          </w:p>
          <w:p w14:paraId="319233CD">
            <w:pPr>
              <w:snapToGrid/>
              <w:spacing w:before="0" w:beforeAutospacing="0" w:after="0" w:afterAutospacing="0" w:line="240" w:lineRule="auto"/>
              <w:jc w:val="left"/>
              <w:textAlignment w:val="baseline"/>
              <w:rPr>
                <w:rFonts w:hint="default"/>
                <w:b w:val="0"/>
                <w:i w:val="0"/>
                <w:caps w:val="0"/>
                <w:spacing w:val="0"/>
                <w:w w:val="100"/>
                <w:sz w:val="21"/>
                <w:highlight w:val="yellow"/>
                <w:lang w:val="en-US" w:eastAsia="zh-CN"/>
              </w:rPr>
            </w:pPr>
            <w:r>
              <w:rPr>
                <w:rFonts w:hint="default"/>
                <w:b w:val="0"/>
                <w:i w:val="0"/>
                <w:caps w:val="0"/>
                <w:spacing w:val="0"/>
                <w:w w:val="100"/>
                <w:sz w:val="21"/>
                <w:highlight w:val="none"/>
                <w:lang w:val="en-US" w:eastAsia="zh-CN"/>
              </w:rPr>
              <w:t>第八十九条</w:t>
            </w:r>
            <w:r>
              <w:rPr>
                <w:rFonts w:hint="eastAsia"/>
                <w:b w:val="0"/>
                <w:i w:val="0"/>
                <w:caps w:val="0"/>
                <w:spacing w:val="0"/>
                <w:w w:val="100"/>
                <w:sz w:val="21"/>
                <w:highlight w:val="none"/>
                <w:lang w:val="en-US" w:eastAsia="zh-CN"/>
              </w:rPr>
              <w:t xml:space="preserve">  </w:t>
            </w:r>
            <w:r>
              <w:rPr>
                <w:rFonts w:hint="default"/>
                <w:b w:val="0"/>
                <w:i w:val="0"/>
                <w:caps w:val="0"/>
                <w:spacing w:val="0"/>
                <w:w w:val="100"/>
                <w:sz w:val="21"/>
                <w:highlight w:val="none"/>
                <w:lang w:val="en-US" w:eastAsia="zh-CN"/>
              </w:rPr>
              <w:t>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三）医疗器械经营企业、使用单位未依照本条例规定建立并执行医疗器械进货查验记录制度；</w:t>
            </w:r>
          </w:p>
        </w:tc>
        <w:tc>
          <w:tcPr>
            <w:tcW w:w="5442" w:type="dxa"/>
            <w:vAlign w:val="center"/>
          </w:tcPr>
          <w:p w14:paraId="26E3C149">
            <w:pPr>
              <w:numPr>
                <w:ilvl w:val="0"/>
                <w:numId w:val="0"/>
              </w:numPr>
              <w:snapToGrid/>
              <w:spacing w:before="0" w:beforeAutospacing="0" w:after="0" w:afterAutospacing="0" w:line="240" w:lineRule="auto"/>
              <w:jc w:val="both"/>
              <w:textAlignment w:val="baseline"/>
              <w:rPr>
                <w:rFonts w:hint="default"/>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裁量幅度参照</w:t>
            </w:r>
            <w:r>
              <w:rPr>
                <w:rFonts w:hint="eastAsia"/>
                <w:b w:val="0"/>
                <w:i w:val="0"/>
                <w:caps w:val="0"/>
                <w:spacing w:val="0"/>
                <w:w w:val="100"/>
                <w:sz w:val="21"/>
                <w:highlight w:val="none"/>
                <w:lang w:eastAsia="zh-CN"/>
              </w:rPr>
              <w:t>《湖南省药品监督管理行政处罚裁量权适用规定(试行)》</w:t>
            </w:r>
            <w:r>
              <w:rPr>
                <w:rFonts w:hint="eastAsia"/>
                <w:b w:val="0"/>
                <w:i w:val="0"/>
                <w:caps w:val="0"/>
                <w:spacing w:val="0"/>
                <w:w w:val="100"/>
                <w:sz w:val="21"/>
                <w:highlight w:val="none"/>
                <w:lang w:val="en-US" w:eastAsia="zh-CN"/>
              </w:rPr>
              <w:t>具体执行。</w:t>
            </w:r>
          </w:p>
          <w:p w14:paraId="6D8EE7C4">
            <w:pPr>
              <w:snapToGrid/>
              <w:spacing w:before="0" w:beforeAutospacing="0" w:after="0" w:afterAutospacing="0" w:line="240" w:lineRule="auto"/>
              <w:jc w:val="left"/>
              <w:textAlignment w:val="baseline"/>
              <w:rPr>
                <w:rFonts w:hint="eastAsia" w:eastAsia="宋体"/>
                <w:b w:val="0"/>
                <w:i w:val="0"/>
                <w:caps w:val="0"/>
                <w:spacing w:val="0"/>
                <w:w w:val="100"/>
                <w:sz w:val="20"/>
                <w:highlight w:val="yellow"/>
                <w:lang w:eastAsia="zh-CN"/>
              </w:rPr>
            </w:pPr>
          </w:p>
        </w:tc>
        <w:tc>
          <w:tcPr>
            <w:tcW w:w="1584" w:type="dxa"/>
            <w:vAlign w:val="center"/>
          </w:tcPr>
          <w:p w14:paraId="4EFD0820">
            <w:pPr>
              <w:snapToGrid/>
              <w:spacing w:before="0" w:beforeAutospacing="0" w:after="0" w:afterAutospacing="0" w:line="240" w:lineRule="auto"/>
              <w:jc w:val="left"/>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1、初次违法， 个别项目记录不全，危害后果轻微并能及时改正（制度已制定并纠正落实的），不予处罚；</w:t>
            </w:r>
          </w:p>
          <w:p w14:paraId="727C3BA9">
            <w:pPr>
              <w:snapToGrid/>
              <w:spacing w:before="0" w:beforeAutospacing="0" w:after="0" w:afterAutospacing="0" w:line="240" w:lineRule="auto"/>
              <w:jc w:val="left"/>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2、无进货查验制度，提供了合法来源，仅记录不全或未索取生产许可、备案注册或检验报告，限期整改才整改到位的，处罚1万元；</w:t>
            </w:r>
          </w:p>
          <w:p w14:paraId="508E7609">
            <w:pPr>
              <w:snapToGrid/>
              <w:spacing w:before="0" w:beforeAutospacing="0" w:after="0" w:afterAutospacing="0" w:line="240" w:lineRule="auto"/>
              <w:jc w:val="left"/>
              <w:textAlignment w:val="baseline"/>
              <w:rPr>
                <w:rFonts w:hint="default"/>
                <w:b w:val="0"/>
                <w:i w:val="0"/>
                <w:caps w:val="0"/>
                <w:spacing w:val="0"/>
                <w:w w:val="100"/>
                <w:sz w:val="21"/>
                <w:highlight w:val="none"/>
                <w:lang w:val="en-US" w:eastAsia="zh-CN"/>
              </w:rPr>
            </w:pPr>
          </w:p>
        </w:tc>
        <w:tc>
          <w:tcPr>
            <w:tcW w:w="1301" w:type="dxa"/>
            <w:vAlign w:val="center"/>
          </w:tcPr>
          <w:p w14:paraId="69D2293A">
            <w:pPr>
              <w:numPr>
                <w:ilvl w:val="0"/>
                <w:numId w:val="0"/>
              </w:numPr>
              <w:snapToGrid/>
              <w:spacing w:before="0" w:beforeAutospacing="0" w:after="0" w:afterAutospacing="0" w:line="240" w:lineRule="auto"/>
              <w:jc w:val="both"/>
              <w:textAlignment w:val="baseline"/>
              <w:rPr>
                <w:rFonts w:hint="eastAsia"/>
                <w:b w:val="0"/>
                <w:i w:val="0"/>
                <w:caps w:val="0"/>
                <w:spacing w:val="0"/>
                <w:w w:val="100"/>
                <w:sz w:val="20"/>
                <w:highlight w:val="yellow"/>
                <w:lang w:val="en-US" w:eastAsia="zh-CN"/>
              </w:rPr>
            </w:pPr>
          </w:p>
        </w:tc>
      </w:tr>
      <w:tr w14:paraId="65E6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8" w:hRule="atLeast"/>
        </w:trPr>
        <w:tc>
          <w:tcPr>
            <w:tcW w:w="1305" w:type="dxa"/>
            <w:vAlign w:val="center"/>
          </w:tcPr>
          <w:p w14:paraId="397D2DCA">
            <w:pPr>
              <w:snapToGrid/>
              <w:spacing w:before="0" w:beforeAutospacing="0" w:after="0" w:afterAutospacing="0" w:line="240" w:lineRule="auto"/>
              <w:jc w:val="center"/>
              <w:textAlignment w:val="baseline"/>
              <w:rPr>
                <w:rFonts w:hint="eastAsia"/>
                <w:b w:val="0"/>
                <w:i w:val="0"/>
                <w:caps w:val="0"/>
                <w:spacing w:val="0"/>
                <w:w w:val="100"/>
                <w:sz w:val="20"/>
                <w:lang w:eastAsia="zh-CN"/>
              </w:rPr>
            </w:pPr>
            <w:r>
              <w:rPr>
                <w:rFonts w:hint="eastAsia"/>
                <w:b w:val="0"/>
                <w:i w:val="0"/>
                <w:caps w:val="0"/>
                <w:spacing w:val="0"/>
                <w:w w:val="100"/>
                <w:sz w:val="21"/>
                <w:lang w:eastAsia="zh-CN"/>
              </w:rPr>
              <w:t>不执行政府定价或指导价</w:t>
            </w:r>
          </w:p>
        </w:tc>
        <w:tc>
          <w:tcPr>
            <w:tcW w:w="4550" w:type="dxa"/>
            <w:vAlign w:val="center"/>
          </w:tcPr>
          <w:p w14:paraId="0E1E4650">
            <w:pPr>
              <w:snapToGrid/>
              <w:spacing w:before="0" w:beforeAutospacing="0" w:after="0" w:afterAutospacing="0" w:line="240" w:lineRule="auto"/>
              <w:jc w:val="left"/>
              <w:textAlignment w:val="baseline"/>
              <w:rPr>
                <w:rFonts w:hint="eastAsia"/>
                <w:b w:val="0"/>
                <w:i w:val="0"/>
                <w:caps w:val="0"/>
                <w:spacing w:val="0"/>
                <w:w w:val="100"/>
                <w:sz w:val="20"/>
                <w:lang w:eastAsia="zh-CN"/>
              </w:rPr>
            </w:pPr>
            <w:r>
              <w:rPr>
                <w:rFonts w:hint="eastAsia"/>
                <w:b w:val="0"/>
                <w:i w:val="0"/>
                <w:caps w:val="0"/>
                <w:spacing w:val="0"/>
                <w:w w:val="100"/>
                <w:sz w:val="21"/>
                <w:lang w:eastAsia="zh-CN"/>
              </w:rPr>
              <w:t>《</w:t>
            </w:r>
            <w:r>
              <w:rPr>
                <w:rFonts w:hint="eastAsia"/>
                <w:b w:val="0"/>
                <w:i w:val="0"/>
                <w:caps w:val="0"/>
                <w:spacing w:val="0"/>
                <w:w w:val="100"/>
                <w:sz w:val="21"/>
                <w:lang w:val="en-US" w:eastAsia="zh-CN"/>
              </w:rPr>
              <w:t>中华人民共和国</w:t>
            </w:r>
            <w:r>
              <w:rPr>
                <w:rFonts w:hint="eastAsia"/>
                <w:b w:val="0"/>
                <w:i w:val="0"/>
                <w:caps w:val="0"/>
                <w:spacing w:val="0"/>
                <w:w w:val="100"/>
                <w:sz w:val="21"/>
                <w:lang w:eastAsia="zh-CN"/>
              </w:rPr>
              <w:t>价格法》第三十九条　经营者不执行政府指导价、政府定价以及法定的价格干预措施、紧急措施的，责令改正，没收违法所得，可以并处违法所得五倍以下的罚款；没有违法所得的，可以处以罚款；情节严重的，责令停业整顿。</w:t>
            </w:r>
          </w:p>
          <w:p w14:paraId="74E5D94B">
            <w:pPr>
              <w:snapToGrid/>
              <w:spacing w:before="0" w:beforeAutospacing="0" w:after="0" w:afterAutospacing="0" w:line="240" w:lineRule="auto"/>
              <w:jc w:val="left"/>
              <w:textAlignment w:val="baseline"/>
              <w:rPr>
                <w:rFonts w:hint="eastAsia"/>
                <w:b w:val="0"/>
                <w:i w:val="0"/>
                <w:caps w:val="0"/>
                <w:spacing w:val="0"/>
                <w:w w:val="100"/>
                <w:sz w:val="20"/>
                <w:lang w:eastAsia="zh-CN"/>
              </w:rPr>
            </w:pPr>
            <w:r>
              <w:rPr>
                <w:rFonts w:hint="eastAsia"/>
                <w:b w:val="0"/>
                <w:i w:val="0"/>
                <w:caps w:val="0"/>
                <w:spacing w:val="0"/>
                <w:w w:val="100"/>
                <w:sz w:val="21"/>
                <w:lang w:eastAsia="zh-CN"/>
              </w:rPr>
              <w:t>《价格违法行为行政处罚规定》第九条</w:t>
            </w:r>
            <w:r>
              <w:rPr>
                <w:rFonts w:hint="eastAsia"/>
                <w:b w:val="0"/>
                <w:i w:val="0"/>
                <w:caps w:val="0"/>
                <w:spacing w:val="0"/>
                <w:w w:val="100"/>
                <w:sz w:val="21"/>
                <w:lang w:val="en-US" w:eastAsia="zh-CN"/>
              </w:rPr>
              <w:t xml:space="preserve"> </w:t>
            </w:r>
            <w:r>
              <w:rPr>
                <w:rFonts w:hint="eastAsia"/>
                <w:b w:val="0"/>
                <w:i w:val="0"/>
                <w:caps w:val="0"/>
                <w:spacing w:val="0"/>
                <w:w w:val="100"/>
                <w:sz w:val="21"/>
                <w:lang w:eastAsia="zh-CN"/>
              </w:rPr>
              <w:t>经营者有上列行为之一的，责令改正，没收违法所得，并处违法所得5倍以下的罚款；没有违法所得的，处5万元以上50万元以下的罚款，情节较重的处50万元以上200万元以下的罚款；情节严重的，责令停业整顿。</w:t>
            </w:r>
          </w:p>
        </w:tc>
        <w:tc>
          <w:tcPr>
            <w:tcW w:w="5442" w:type="dxa"/>
            <w:vAlign w:val="center"/>
          </w:tcPr>
          <w:p w14:paraId="3F7B3DF3">
            <w:pPr>
              <w:snapToGrid/>
              <w:spacing w:before="0" w:beforeAutospacing="0" w:after="0" w:afterAutospacing="0" w:line="240" w:lineRule="auto"/>
              <w:jc w:val="left"/>
              <w:textAlignment w:val="baseline"/>
              <w:rPr>
                <w:rFonts w:hint="eastAsia"/>
                <w:b w:val="0"/>
                <w:i w:val="0"/>
                <w:caps w:val="0"/>
                <w:spacing w:val="0"/>
                <w:w w:val="100"/>
                <w:sz w:val="21"/>
                <w:lang w:eastAsia="zh-CN"/>
              </w:rPr>
            </w:pPr>
            <w:r>
              <w:rPr>
                <w:rFonts w:hint="eastAsia"/>
                <w:b w:val="0"/>
                <w:i w:val="0"/>
                <w:caps w:val="0"/>
                <w:spacing w:val="0"/>
                <w:w w:val="100"/>
                <w:sz w:val="21"/>
                <w:highlight w:val="none"/>
                <w:lang w:val="en-US" w:eastAsia="zh-CN"/>
              </w:rPr>
              <w:t>参照《湖南省市场监督管理</w:t>
            </w:r>
            <w:r>
              <w:rPr>
                <w:rFonts w:hint="default"/>
                <w:b w:val="0"/>
                <w:i w:val="0"/>
                <w:caps w:val="0"/>
                <w:spacing w:val="0"/>
                <w:w w:val="100"/>
                <w:sz w:val="21"/>
                <w:highlight w:val="none"/>
                <w:lang w:val="en-US" w:eastAsia="zh-CN"/>
              </w:rPr>
              <w:t>行政处罚裁量权实施办法</w:t>
            </w:r>
            <w:r>
              <w:rPr>
                <w:rFonts w:hint="eastAsia"/>
                <w:b w:val="0"/>
                <w:i w:val="0"/>
                <w:caps w:val="0"/>
                <w:spacing w:val="0"/>
                <w:w w:val="100"/>
                <w:sz w:val="21"/>
                <w:highlight w:val="none"/>
                <w:lang w:val="en-US" w:eastAsia="zh-CN"/>
              </w:rPr>
              <w:t>》</w:t>
            </w:r>
            <w:r>
              <w:rPr>
                <w:rFonts w:hint="eastAsia"/>
                <w:highlight w:val="none"/>
                <w:lang w:val="en-US" w:eastAsia="zh-CN"/>
              </w:rPr>
              <w:t>及《湖南省市场监督管理行政处罚裁量权基准》第十章 第</w:t>
            </w:r>
            <w:r>
              <w:rPr>
                <w:rFonts w:hint="eastAsia"/>
                <w:b w:val="0"/>
                <w:i w:val="0"/>
                <w:caps w:val="0"/>
                <w:spacing w:val="0"/>
                <w:w w:val="100"/>
                <w:sz w:val="21"/>
                <w:lang w:val="en-US" w:eastAsia="zh-CN"/>
              </w:rPr>
              <w:t xml:space="preserve">一节 </w:t>
            </w:r>
            <w:r>
              <w:rPr>
                <w:rFonts w:hint="eastAsia"/>
                <w:b w:val="0"/>
                <w:i w:val="0"/>
                <w:caps w:val="0"/>
                <w:spacing w:val="0"/>
                <w:w w:val="100"/>
                <w:sz w:val="21"/>
                <w:lang w:eastAsia="zh-CN"/>
              </w:rPr>
              <w:t>一、1．从轻情形：造成消费者或者其他经营者财产轻微损失，已经积极整改或者主动清退，社会影响较小。</w:t>
            </w:r>
          </w:p>
          <w:p w14:paraId="13F43C4D">
            <w:pPr>
              <w:snapToGrid/>
              <w:spacing w:before="0" w:beforeAutospacing="0" w:after="0" w:afterAutospacing="0" w:line="240" w:lineRule="auto"/>
              <w:jc w:val="left"/>
              <w:textAlignment w:val="baseline"/>
              <w:rPr>
                <w:rFonts w:hint="eastAsia"/>
                <w:b w:val="0"/>
                <w:i w:val="0"/>
                <w:caps w:val="0"/>
                <w:spacing w:val="0"/>
                <w:w w:val="100"/>
                <w:sz w:val="21"/>
                <w:lang w:eastAsia="zh-CN"/>
              </w:rPr>
            </w:pPr>
            <w:r>
              <w:rPr>
                <w:rFonts w:hint="eastAsia"/>
                <w:b w:val="0"/>
                <w:i w:val="0"/>
                <w:caps w:val="0"/>
                <w:spacing w:val="0"/>
                <w:w w:val="100"/>
                <w:sz w:val="21"/>
                <w:lang w:eastAsia="zh-CN"/>
              </w:rPr>
              <w:t>裁量幅度：责令改正，没收违法所得，并处少于违法所得 1.5 倍的罚款；没有违法所得的，处 5 万元以上少于 18.5 万元的罚款；经营者为个人的，可以处少于 3 万元的罚款。</w:t>
            </w:r>
          </w:p>
          <w:p w14:paraId="4BED554C">
            <w:pPr>
              <w:snapToGrid/>
              <w:spacing w:before="0" w:beforeAutospacing="0" w:after="0" w:afterAutospacing="0" w:line="240" w:lineRule="auto"/>
              <w:jc w:val="left"/>
              <w:textAlignment w:val="baseline"/>
              <w:rPr>
                <w:rFonts w:hint="eastAsia"/>
                <w:b w:val="0"/>
                <w:i w:val="0"/>
                <w:caps w:val="0"/>
                <w:spacing w:val="0"/>
                <w:w w:val="100"/>
                <w:sz w:val="21"/>
                <w:lang w:eastAsia="zh-CN"/>
              </w:rPr>
            </w:pPr>
            <w:r>
              <w:rPr>
                <w:rFonts w:hint="eastAsia"/>
                <w:b w:val="0"/>
                <w:i w:val="0"/>
                <w:caps w:val="0"/>
                <w:spacing w:val="0"/>
                <w:w w:val="100"/>
                <w:sz w:val="21"/>
                <w:lang w:eastAsia="zh-CN"/>
              </w:rPr>
              <w:t>2．一般情形：造成消费者或者其他经营者财产较大损失，能够积极整改或者实施清退，造成一定社会影响。</w:t>
            </w:r>
          </w:p>
          <w:p w14:paraId="1BD337A5">
            <w:pPr>
              <w:snapToGrid/>
              <w:spacing w:before="0" w:beforeAutospacing="0" w:after="0" w:afterAutospacing="0" w:line="240" w:lineRule="auto"/>
              <w:jc w:val="left"/>
              <w:textAlignment w:val="baseline"/>
              <w:rPr>
                <w:rFonts w:hint="eastAsia"/>
                <w:b w:val="0"/>
                <w:i w:val="0"/>
                <w:caps w:val="0"/>
                <w:spacing w:val="0"/>
                <w:w w:val="100"/>
                <w:sz w:val="21"/>
                <w:lang w:eastAsia="zh-CN"/>
              </w:rPr>
            </w:pPr>
            <w:r>
              <w:rPr>
                <w:rFonts w:hint="eastAsia"/>
                <w:b w:val="0"/>
                <w:i w:val="0"/>
                <w:caps w:val="0"/>
                <w:spacing w:val="0"/>
                <w:w w:val="100"/>
                <w:sz w:val="21"/>
                <w:lang w:eastAsia="zh-CN"/>
              </w:rPr>
              <w:t>裁量幅度：责令改正，没收违法所得，并处违法所得 1.5 倍以上少于3.5 倍的罚款；没有违法所得的，处 18.5 万元以上少于 36.5 万元的罚款；经营者为个人的，可以处 3 万元以上少于 7 万元的罚款。</w:t>
            </w:r>
          </w:p>
          <w:p w14:paraId="250F31AF">
            <w:pPr>
              <w:snapToGrid/>
              <w:spacing w:before="0" w:beforeAutospacing="0" w:after="0" w:afterAutospacing="0" w:line="240" w:lineRule="auto"/>
              <w:jc w:val="left"/>
              <w:textAlignment w:val="baseline"/>
              <w:rPr>
                <w:rFonts w:hint="eastAsia"/>
                <w:b w:val="0"/>
                <w:i w:val="0"/>
                <w:caps w:val="0"/>
                <w:spacing w:val="0"/>
                <w:w w:val="100"/>
                <w:sz w:val="21"/>
                <w:lang w:eastAsia="zh-CN"/>
              </w:rPr>
            </w:pPr>
            <w:r>
              <w:rPr>
                <w:rFonts w:hint="eastAsia"/>
                <w:b w:val="0"/>
                <w:i w:val="0"/>
                <w:caps w:val="0"/>
                <w:spacing w:val="0"/>
                <w:w w:val="100"/>
                <w:sz w:val="21"/>
                <w:lang w:eastAsia="zh-CN"/>
              </w:rPr>
              <w:t>3．从重情形：造成重大社会影响；或者发生重大传染病疫情等突发事件，违反突发事件应对措施的价格违法行为；或者拒不改正的价格违法行为。</w:t>
            </w:r>
          </w:p>
          <w:p w14:paraId="23D19873">
            <w:pPr>
              <w:snapToGrid/>
              <w:spacing w:before="0" w:beforeAutospacing="0" w:after="0" w:afterAutospacing="0" w:line="240" w:lineRule="auto"/>
              <w:jc w:val="left"/>
              <w:textAlignment w:val="baseline"/>
              <w:rPr>
                <w:rFonts w:hint="eastAsia"/>
                <w:b w:val="0"/>
                <w:i w:val="0"/>
                <w:caps w:val="0"/>
                <w:spacing w:val="0"/>
                <w:w w:val="100"/>
                <w:sz w:val="21"/>
                <w:lang w:eastAsia="zh-CN"/>
              </w:rPr>
            </w:pPr>
            <w:r>
              <w:rPr>
                <w:rFonts w:hint="eastAsia"/>
                <w:b w:val="0"/>
                <w:i w:val="0"/>
                <w:caps w:val="0"/>
                <w:spacing w:val="0"/>
                <w:w w:val="100"/>
                <w:sz w:val="21"/>
                <w:lang w:eastAsia="zh-CN"/>
              </w:rPr>
              <w:t>裁量幅度：责令改正，没收违法所得，并处违法所得 3.5 倍以上 5 倍以下的罚款；没有违法所得的，处 36.5 万元以上 50 万元以下的罚款。情节较重的，处 50 万元以上 200 万元以下的罚款；经营者为个人的，可以处 7 万元以上 10 万元以下的罚款。</w:t>
            </w:r>
          </w:p>
          <w:p w14:paraId="4046EB9D">
            <w:pPr>
              <w:snapToGrid/>
              <w:spacing w:before="0" w:beforeAutospacing="0" w:after="0" w:afterAutospacing="0" w:line="240" w:lineRule="auto"/>
              <w:jc w:val="left"/>
              <w:textAlignment w:val="baseline"/>
              <w:rPr>
                <w:rFonts w:hint="eastAsia" w:eastAsia="宋体"/>
                <w:b w:val="0"/>
                <w:i w:val="0"/>
                <w:caps w:val="0"/>
                <w:spacing w:val="0"/>
                <w:w w:val="100"/>
                <w:sz w:val="20"/>
                <w:lang w:eastAsia="zh-CN"/>
              </w:rPr>
            </w:pPr>
            <w:r>
              <w:rPr>
                <w:rFonts w:hint="eastAsia"/>
                <w:b w:val="0"/>
                <w:i w:val="0"/>
                <w:caps w:val="0"/>
                <w:spacing w:val="0"/>
                <w:w w:val="100"/>
                <w:sz w:val="21"/>
                <w:lang w:eastAsia="zh-CN"/>
              </w:rPr>
              <w:t>情节严重的，责令停业整顿</w:t>
            </w:r>
          </w:p>
        </w:tc>
        <w:tc>
          <w:tcPr>
            <w:tcW w:w="1584" w:type="dxa"/>
            <w:vAlign w:val="center"/>
          </w:tcPr>
          <w:p w14:paraId="4E7453AB">
            <w:pPr>
              <w:numPr>
                <w:ilvl w:val="0"/>
                <w:numId w:val="7"/>
              </w:numPr>
              <w:snapToGrid/>
              <w:spacing w:before="0" w:beforeAutospacing="0" w:after="0" w:afterAutospacing="0" w:line="240" w:lineRule="auto"/>
              <w:jc w:val="both"/>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属于行政事业性收费违法行为或应提请案件集体审议的其他案件，符合减轻处罚的，依据案件集体审核决议执行。</w:t>
            </w:r>
          </w:p>
          <w:p w14:paraId="44584B4C">
            <w:pPr>
              <w:numPr>
                <w:ilvl w:val="0"/>
                <w:numId w:val="7"/>
              </w:numPr>
              <w:snapToGrid/>
              <w:spacing w:before="0" w:beforeAutospacing="0" w:after="0" w:afterAutospacing="0" w:line="240" w:lineRule="auto"/>
              <w:jc w:val="both"/>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不符合减轻情形的，参照办法和基准执行。</w:t>
            </w:r>
          </w:p>
        </w:tc>
        <w:tc>
          <w:tcPr>
            <w:tcW w:w="1301" w:type="dxa"/>
            <w:vAlign w:val="center"/>
          </w:tcPr>
          <w:p w14:paraId="34CE695E">
            <w:pPr>
              <w:snapToGrid/>
              <w:spacing w:before="0" w:beforeAutospacing="0" w:after="0" w:afterAutospacing="0" w:line="240" w:lineRule="auto"/>
              <w:jc w:val="both"/>
              <w:textAlignment w:val="baseline"/>
              <w:rPr>
                <w:rFonts w:hint="default"/>
                <w:b w:val="0"/>
                <w:i w:val="0"/>
                <w:caps w:val="0"/>
                <w:spacing w:val="0"/>
                <w:w w:val="100"/>
                <w:sz w:val="20"/>
                <w:lang w:val="en-US" w:eastAsia="zh-CN"/>
              </w:rPr>
            </w:pPr>
          </w:p>
        </w:tc>
      </w:tr>
      <w:tr w14:paraId="52BD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0" w:hRule="atLeast"/>
        </w:trPr>
        <w:tc>
          <w:tcPr>
            <w:tcW w:w="1305" w:type="dxa"/>
            <w:vAlign w:val="center"/>
          </w:tcPr>
          <w:p w14:paraId="3DF7008F">
            <w:pPr>
              <w:snapToGrid/>
              <w:spacing w:before="0" w:beforeAutospacing="0" w:after="0" w:afterAutospacing="0" w:line="240" w:lineRule="auto"/>
              <w:jc w:val="center"/>
              <w:textAlignment w:val="baseline"/>
              <w:rPr>
                <w:rFonts w:hint="eastAsia"/>
                <w:b w:val="0"/>
                <w:i w:val="0"/>
                <w:caps w:val="0"/>
                <w:spacing w:val="0"/>
                <w:w w:val="100"/>
                <w:sz w:val="20"/>
                <w:lang w:eastAsia="zh-CN"/>
              </w:rPr>
            </w:pPr>
            <w:r>
              <w:rPr>
                <w:rFonts w:hint="eastAsia"/>
                <w:b w:val="0"/>
                <w:i w:val="0"/>
                <w:caps w:val="0"/>
                <w:spacing w:val="0"/>
                <w:w w:val="100"/>
                <w:sz w:val="21"/>
                <w:lang w:eastAsia="zh-CN"/>
              </w:rPr>
              <w:t>未明码标价</w:t>
            </w:r>
          </w:p>
        </w:tc>
        <w:tc>
          <w:tcPr>
            <w:tcW w:w="4550" w:type="dxa"/>
            <w:vAlign w:val="center"/>
          </w:tcPr>
          <w:p w14:paraId="1311C4A2">
            <w:pPr>
              <w:snapToGrid/>
              <w:spacing w:before="0" w:beforeAutospacing="0" w:after="0" w:afterAutospacing="0" w:line="240" w:lineRule="auto"/>
              <w:jc w:val="left"/>
              <w:textAlignment w:val="baseline"/>
              <w:rPr>
                <w:rFonts w:hint="eastAsia"/>
                <w:b w:val="0"/>
                <w:i w:val="0"/>
                <w:caps w:val="0"/>
                <w:spacing w:val="0"/>
                <w:w w:val="100"/>
                <w:sz w:val="21"/>
                <w:lang w:eastAsia="zh-CN"/>
              </w:rPr>
            </w:pPr>
            <w:r>
              <w:rPr>
                <w:rFonts w:hint="eastAsia"/>
                <w:b w:val="0"/>
                <w:i w:val="0"/>
                <w:caps w:val="0"/>
                <w:spacing w:val="0"/>
                <w:w w:val="100"/>
                <w:sz w:val="21"/>
                <w:lang w:eastAsia="zh-CN"/>
              </w:rPr>
              <w:t>《</w:t>
            </w:r>
            <w:r>
              <w:rPr>
                <w:rFonts w:hint="eastAsia"/>
                <w:b w:val="0"/>
                <w:i w:val="0"/>
                <w:caps w:val="0"/>
                <w:spacing w:val="0"/>
                <w:w w:val="100"/>
                <w:sz w:val="21"/>
                <w:lang w:val="en-US" w:eastAsia="zh-CN"/>
              </w:rPr>
              <w:t>中华人民共和国</w:t>
            </w:r>
            <w:r>
              <w:rPr>
                <w:rFonts w:hint="eastAsia"/>
                <w:b w:val="0"/>
                <w:i w:val="0"/>
                <w:caps w:val="0"/>
                <w:spacing w:val="0"/>
                <w:w w:val="100"/>
                <w:sz w:val="21"/>
                <w:lang w:eastAsia="zh-CN"/>
              </w:rPr>
              <w:t>价格法》第四十二条：经营者违反明码标价规定的，责令改正，没收违法所得，可以并处五千元以下的罚款。</w:t>
            </w:r>
          </w:p>
          <w:p w14:paraId="6573DDA5">
            <w:pPr>
              <w:snapToGrid/>
              <w:spacing w:before="0" w:beforeAutospacing="0" w:after="0" w:afterAutospacing="0" w:line="240" w:lineRule="auto"/>
              <w:jc w:val="left"/>
              <w:textAlignment w:val="baseline"/>
              <w:rPr>
                <w:rFonts w:hint="eastAsia"/>
                <w:b w:val="0"/>
                <w:i w:val="0"/>
                <w:caps w:val="0"/>
                <w:spacing w:val="0"/>
                <w:w w:val="100"/>
                <w:sz w:val="21"/>
                <w:lang w:eastAsia="zh-CN"/>
              </w:rPr>
            </w:pPr>
            <w:r>
              <w:rPr>
                <w:rFonts w:hint="eastAsia"/>
                <w:b w:val="0"/>
                <w:i w:val="0"/>
                <w:caps w:val="0"/>
                <w:spacing w:val="0"/>
                <w:w w:val="100"/>
                <w:sz w:val="21"/>
                <w:lang w:eastAsia="zh-CN"/>
              </w:rPr>
              <w:t>《价格违法行为行政处罚规定》《价格违法行为行政处罚规定》第十三条：经营者违反明码标价规定，责令改正，没收违法所得，可以并处5000元以下的罚款。</w:t>
            </w:r>
          </w:p>
          <w:p w14:paraId="34BF2881">
            <w:pPr>
              <w:snapToGrid/>
              <w:spacing w:before="0" w:beforeAutospacing="0" w:after="0" w:afterAutospacing="0" w:line="240" w:lineRule="auto"/>
              <w:jc w:val="left"/>
              <w:textAlignment w:val="baseline"/>
              <w:rPr>
                <w:rFonts w:hint="eastAsia"/>
                <w:b w:val="0"/>
                <w:i w:val="0"/>
                <w:caps w:val="0"/>
                <w:spacing w:val="0"/>
                <w:w w:val="100"/>
                <w:sz w:val="21"/>
                <w:lang w:eastAsia="zh-CN"/>
              </w:rPr>
            </w:pPr>
            <w:r>
              <w:rPr>
                <w:rFonts w:hint="eastAsia"/>
                <w:b w:val="0"/>
                <w:i w:val="0"/>
                <w:caps w:val="0"/>
                <w:spacing w:val="0"/>
                <w:w w:val="100"/>
                <w:sz w:val="21"/>
                <w:lang w:eastAsia="zh-CN"/>
              </w:rPr>
              <w:t>《关于商品和服务实行明码标价的规定》第二十一条：经营者有上列行为之一的，由价格主管部门责令改正，没收违法所得，可以并处5000元以下的罚款；没有违法所得的，可以处以5000元以下的罚款。</w:t>
            </w:r>
          </w:p>
          <w:p w14:paraId="59EB44B1">
            <w:pPr>
              <w:snapToGrid/>
              <w:spacing w:before="0" w:beforeAutospacing="0" w:after="0" w:afterAutospacing="0" w:line="240" w:lineRule="auto"/>
              <w:jc w:val="both"/>
              <w:textAlignment w:val="baseline"/>
              <w:rPr>
                <w:rFonts w:hint="eastAsia"/>
                <w:b w:val="0"/>
                <w:i w:val="0"/>
                <w:caps w:val="0"/>
                <w:spacing w:val="0"/>
                <w:w w:val="100"/>
                <w:sz w:val="21"/>
                <w:lang w:eastAsia="zh-CN"/>
              </w:rPr>
            </w:pPr>
            <w:r>
              <w:rPr>
                <w:rFonts w:hint="eastAsia"/>
                <w:b w:val="0"/>
                <w:i w:val="0"/>
                <w:caps w:val="0"/>
                <w:spacing w:val="0"/>
                <w:w w:val="100"/>
                <w:sz w:val="21"/>
                <w:lang w:val="en-US" w:eastAsia="zh-CN"/>
              </w:rPr>
              <w:t>其他链接依据：</w:t>
            </w:r>
            <w:r>
              <w:rPr>
                <w:rFonts w:hint="eastAsia"/>
                <w:b w:val="0"/>
                <w:i w:val="0"/>
                <w:caps w:val="0"/>
                <w:spacing w:val="0"/>
                <w:w w:val="100"/>
                <w:sz w:val="21"/>
                <w:lang w:eastAsia="zh-CN"/>
              </w:rPr>
              <w:t>《商品房销售明码标价规定》</w:t>
            </w:r>
          </w:p>
          <w:p w14:paraId="55BBCD9D">
            <w:pPr>
              <w:snapToGrid/>
              <w:spacing w:before="0" w:beforeAutospacing="0" w:after="0" w:afterAutospacing="0" w:line="240" w:lineRule="auto"/>
              <w:jc w:val="both"/>
              <w:textAlignment w:val="baseline"/>
              <w:rPr>
                <w:rFonts w:hint="eastAsia"/>
                <w:b w:val="0"/>
                <w:i w:val="0"/>
                <w:caps w:val="0"/>
                <w:spacing w:val="0"/>
                <w:w w:val="100"/>
                <w:sz w:val="21"/>
                <w:lang w:eastAsia="zh-CN"/>
              </w:rPr>
            </w:pPr>
            <w:r>
              <w:rPr>
                <w:rFonts w:hint="eastAsia"/>
                <w:b w:val="0"/>
                <w:i w:val="0"/>
                <w:caps w:val="0"/>
                <w:spacing w:val="0"/>
                <w:w w:val="100"/>
                <w:sz w:val="21"/>
                <w:lang w:eastAsia="zh-CN"/>
              </w:rPr>
              <w:t>《湖南省商品房销售明码标价实施细则》</w:t>
            </w:r>
          </w:p>
          <w:p w14:paraId="79131DD8">
            <w:pPr>
              <w:snapToGrid/>
              <w:spacing w:before="0" w:beforeAutospacing="0" w:after="0" w:afterAutospacing="0" w:line="240" w:lineRule="auto"/>
              <w:jc w:val="both"/>
              <w:textAlignment w:val="baseline"/>
              <w:rPr>
                <w:rFonts w:hint="eastAsia"/>
                <w:b w:val="0"/>
                <w:i w:val="0"/>
                <w:caps w:val="0"/>
                <w:spacing w:val="0"/>
                <w:w w:val="100"/>
                <w:sz w:val="21"/>
                <w:lang w:eastAsia="zh-CN"/>
              </w:rPr>
            </w:pPr>
            <w:r>
              <w:rPr>
                <w:rFonts w:hint="eastAsia"/>
                <w:b w:val="0"/>
                <w:i w:val="0"/>
                <w:caps w:val="0"/>
                <w:spacing w:val="0"/>
                <w:w w:val="100"/>
                <w:sz w:val="21"/>
                <w:lang w:eastAsia="zh-CN"/>
              </w:rPr>
              <w:t>《中华人民共和国国家发展和改革委员会关于商品房明码标价检查查出问题处理意见的函》</w:t>
            </w:r>
          </w:p>
          <w:p w14:paraId="6F8FC086">
            <w:pPr>
              <w:snapToGrid/>
              <w:spacing w:before="0" w:beforeAutospacing="0" w:after="0" w:afterAutospacing="0" w:line="240" w:lineRule="auto"/>
              <w:jc w:val="both"/>
              <w:textAlignment w:val="baseline"/>
              <w:rPr>
                <w:rFonts w:hint="eastAsia"/>
                <w:b w:val="0"/>
                <w:i w:val="0"/>
                <w:caps w:val="0"/>
                <w:spacing w:val="0"/>
                <w:w w:val="100"/>
                <w:sz w:val="21"/>
                <w:lang w:eastAsia="zh-CN"/>
              </w:rPr>
            </w:pPr>
          </w:p>
        </w:tc>
        <w:tc>
          <w:tcPr>
            <w:tcW w:w="5442" w:type="dxa"/>
            <w:vAlign w:val="center"/>
          </w:tcPr>
          <w:p w14:paraId="1C43711E">
            <w:pPr>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参照《湖南省市场监督管理</w:t>
            </w:r>
            <w:r>
              <w:rPr>
                <w:rFonts w:hint="default"/>
                <w:b w:val="0"/>
                <w:i w:val="0"/>
                <w:caps w:val="0"/>
                <w:spacing w:val="0"/>
                <w:w w:val="100"/>
                <w:sz w:val="21"/>
                <w:lang w:val="en-US" w:eastAsia="zh-CN"/>
              </w:rPr>
              <w:t>行政处罚裁量权实施办法</w:t>
            </w:r>
            <w:r>
              <w:rPr>
                <w:rFonts w:hint="eastAsia"/>
                <w:b w:val="0"/>
                <w:i w:val="0"/>
                <w:caps w:val="0"/>
                <w:spacing w:val="0"/>
                <w:w w:val="100"/>
                <w:sz w:val="21"/>
                <w:lang w:val="en-US" w:eastAsia="zh-CN"/>
              </w:rPr>
              <w:t>》及</w:t>
            </w:r>
            <w:r>
              <w:rPr>
                <w:rFonts w:hint="eastAsia"/>
                <w:b w:val="0"/>
                <w:i w:val="0"/>
                <w:caps w:val="0"/>
                <w:spacing w:val="0"/>
                <w:w w:val="100"/>
                <w:sz w:val="21"/>
                <w:lang w:eastAsia="zh-CN"/>
              </w:rPr>
              <w:t>《湖南省市场监督管理行政处罚裁量权基准》第十章</w:t>
            </w:r>
            <w:r>
              <w:rPr>
                <w:rFonts w:hint="eastAsia"/>
                <w:b w:val="0"/>
                <w:i w:val="0"/>
                <w:caps w:val="0"/>
                <w:spacing w:val="0"/>
                <w:w w:val="100"/>
                <w:sz w:val="21"/>
                <w:lang w:val="en-US" w:eastAsia="zh-CN"/>
              </w:rPr>
              <w:t xml:space="preserve"> 第二节 一、1．不予处罚情形：未实际损害消费者或者其他经营者合法权益，违法行为轻微并及时改正，没有造成危害后果的，依法不予处罚；初次违法且危害后果轻微并及时改正的，可以依法不予处罚。</w:t>
            </w:r>
          </w:p>
          <w:p w14:paraId="0B241AE4">
            <w:pPr>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2．从轻情形：已经主动消除或者减轻危害后果，及时采取必要处置措施，保存有关信息记录的。</w:t>
            </w:r>
          </w:p>
          <w:p w14:paraId="15D642AB">
            <w:pPr>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裁量幅度：责令改正，可以处少于 9000 元的罚款。</w:t>
            </w:r>
          </w:p>
          <w:p w14:paraId="038EFF58">
            <w:pPr>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3．一般情形：未主动消除或者减轻危害后果，未及时采取必要处置措施，保存有关信息记录的。</w:t>
            </w:r>
          </w:p>
          <w:p w14:paraId="5A3F7706">
            <w:pPr>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裁量幅度：责令改正，可以处 9000 元以上少于 2.1 万元的罚款。</w:t>
            </w:r>
          </w:p>
          <w:p w14:paraId="28ED08AB">
            <w:pPr>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4．从重情形：未采取必要处置措施造成消费者或者其他经营者财产重大损失；或者造成重大社会影响；或者发生重大传染病疫情等突发事件，违反突发事件应对措施的价格违法行为；或者经检查拒不改正的。</w:t>
            </w:r>
          </w:p>
          <w:p w14:paraId="17AD6768">
            <w:pPr>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裁量幅度：责令改正，可以处 2.1 万元以上 3 万元以下的罚款。</w:t>
            </w:r>
          </w:p>
          <w:p w14:paraId="2A7598D1">
            <w:pPr>
              <w:snapToGrid/>
              <w:spacing w:before="0" w:beforeAutospacing="0" w:after="0" w:afterAutospacing="0" w:line="240" w:lineRule="auto"/>
              <w:jc w:val="left"/>
              <w:textAlignment w:val="baseline"/>
              <w:rPr>
                <w:rFonts w:hint="default"/>
                <w:b w:val="0"/>
                <w:i w:val="0"/>
                <w:caps w:val="0"/>
                <w:spacing w:val="0"/>
                <w:w w:val="100"/>
                <w:sz w:val="20"/>
                <w:highlight w:val="none"/>
                <w:lang w:val="en-US" w:eastAsia="zh-CN"/>
              </w:rPr>
            </w:pPr>
            <w:r>
              <w:rPr>
                <w:rFonts w:hint="eastAsia"/>
                <w:b w:val="0"/>
                <w:i w:val="0"/>
                <w:caps w:val="0"/>
                <w:spacing w:val="0"/>
                <w:w w:val="100"/>
                <w:sz w:val="21"/>
                <w:lang w:val="en-US" w:eastAsia="zh-CN"/>
              </w:rPr>
              <w:t>情节严重的，处 3 万元以上 10 万元以下的罚款</w:t>
            </w:r>
          </w:p>
        </w:tc>
        <w:tc>
          <w:tcPr>
            <w:tcW w:w="1584" w:type="dxa"/>
            <w:vAlign w:val="center"/>
          </w:tcPr>
          <w:p w14:paraId="2BCD9E91">
            <w:pPr>
              <w:snapToGrid/>
              <w:spacing w:before="0" w:beforeAutospacing="0" w:after="0" w:afterAutospacing="0" w:line="240" w:lineRule="auto"/>
              <w:jc w:val="both"/>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1、</w:t>
            </w:r>
            <w:r>
              <w:rPr>
                <w:rFonts w:hint="eastAsia"/>
                <w:b w:val="0"/>
                <w:i w:val="0"/>
                <w:caps w:val="0"/>
                <w:color w:val="FF0000"/>
                <w:spacing w:val="0"/>
                <w:w w:val="100"/>
                <w:sz w:val="21"/>
                <w:lang w:val="en-US" w:eastAsia="zh-CN"/>
              </w:rPr>
              <w:t>初次违法，没有造成危害后果或者造成危害后果轻微，及时改正的，不予行政处罚；</w:t>
            </w:r>
          </w:p>
          <w:p w14:paraId="595D4410">
            <w:pPr>
              <w:snapToGrid/>
              <w:spacing w:before="0" w:beforeAutospacing="0" w:after="0" w:afterAutospacing="0" w:line="240" w:lineRule="auto"/>
              <w:jc w:val="both"/>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2、符合从轻情形</w:t>
            </w:r>
            <w:r>
              <w:rPr>
                <w:rFonts w:hint="eastAsia"/>
                <w:b w:val="0"/>
                <w:i w:val="0"/>
                <w:caps w:val="0"/>
                <w:spacing w:val="0"/>
                <w:w w:val="100"/>
                <w:sz w:val="21"/>
                <w:lang w:eastAsia="zh-CN"/>
              </w:rPr>
              <w:t>的罚款</w:t>
            </w:r>
            <w:r>
              <w:rPr>
                <w:rFonts w:hint="eastAsia"/>
                <w:b w:val="0"/>
                <w:i w:val="0"/>
                <w:caps w:val="0"/>
                <w:spacing w:val="0"/>
                <w:w w:val="100"/>
                <w:sz w:val="21"/>
                <w:lang w:val="en-US" w:eastAsia="zh-CN"/>
              </w:rPr>
              <w:t>3000元起。</w:t>
            </w:r>
          </w:p>
          <w:p w14:paraId="0B68462A">
            <w:pPr>
              <w:snapToGrid/>
              <w:spacing w:before="0" w:beforeAutospacing="0" w:after="0" w:afterAutospacing="0" w:line="240" w:lineRule="auto"/>
              <w:jc w:val="both"/>
              <w:textAlignment w:val="baseline"/>
              <w:rPr>
                <w:rFonts w:hint="eastAsia" w:eastAsia="宋体"/>
                <w:b w:val="0"/>
                <w:i w:val="0"/>
                <w:caps w:val="0"/>
                <w:spacing w:val="0"/>
                <w:w w:val="100"/>
                <w:sz w:val="21"/>
                <w:lang w:val="en-US" w:eastAsia="zh-CN"/>
              </w:rPr>
            </w:pPr>
            <w:r>
              <w:rPr>
                <w:rFonts w:hint="eastAsia"/>
                <w:b w:val="0"/>
                <w:i w:val="0"/>
                <w:caps w:val="0"/>
                <w:spacing w:val="0"/>
                <w:w w:val="100"/>
                <w:sz w:val="21"/>
                <w:lang w:val="en-US" w:eastAsia="zh-CN"/>
              </w:rPr>
              <w:t>3、房地产未明码标价的，符合减轻处罚的，依据案件集体审核决议执行，减轻不低于300元/套；</w:t>
            </w:r>
          </w:p>
        </w:tc>
        <w:tc>
          <w:tcPr>
            <w:tcW w:w="1301" w:type="dxa"/>
            <w:vAlign w:val="center"/>
          </w:tcPr>
          <w:p w14:paraId="2521DE81">
            <w:pPr>
              <w:numPr>
                <w:ilvl w:val="0"/>
                <w:numId w:val="0"/>
              </w:numPr>
              <w:snapToGrid/>
              <w:spacing w:before="0" w:beforeAutospacing="0" w:after="0" w:afterAutospacing="0" w:line="240" w:lineRule="auto"/>
              <w:jc w:val="left"/>
              <w:textAlignment w:val="baseline"/>
              <w:rPr>
                <w:rFonts w:hint="eastAsia"/>
                <w:b w:val="0"/>
                <w:i w:val="0"/>
                <w:caps w:val="0"/>
                <w:color w:val="FF0000"/>
                <w:spacing w:val="0"/>
                <w:w w:val="100"/>
                <w:sz w:val="20"/>
                <w:lang w:val="en-US" w:eastAsia="zh-CN"/>
              </w:rPr>
            </w:pPr>
            <w:r>
              <w:rPr>
                <w:rFonts w:hint="eastAsia"/>
                <w:b w:val="0"/>
                <w:i w:val="0"/>
                <w:caps w:val="0"/>
                <w:color w:val="FF0000"/>
                <w:spacing w:val="0"/>
                <w:w w:val="100"/>
                <w:sz w:val="20"/>
                <w:lang w:val="en-US" w:eastAsia="zh-CN"/>
              </w:rPr>
              <w:t>及时改正：指当事人在市场监督管理部门立案 前自行改正或者在责令改正期限内改正的情形；</w:t>
            </w:r>
          </w:p>
          <w:p w14:paraId="4F03925F">
            <w:pPr>
              <w:numPr>
                <w:ilvl w:val="0"/>
                <w:numId w:val="0"/>
              </w:numPr>
              <w:snapToGrid/>
              <w:spacing w:before="0" w:beforeAutospacing="0" w:after="0" w:afterAutospacing="0" w:line="240" w:lineRule="auto"/>
              <w:jc w:val="left"/>
              <w:textAlignment w:val="baseline"/>
              <w:rPr>
                <w:rFonts w:hint="eastAsia"/>
                <w:b w:val="0"/>
                <w:i w:val="0"/>
                <w:caps w:val="0"/>
                <w:color w:val="FF0000"/>
                <w:spacing w:val="0"/>
                <w:w w:val="100"/>
                <w:sz w:val="20"/>
                <w:lang w:val="en-US" w:eastAsia="zh-CN"/>
              </w:rPr>
            </w:pPr>
            <w:r>
              <w:rPr>
                <w:rFonts w:hint="eastAsia"/>
                <w:b w:val="0"/>
                <w:i w:val="0"/>
                <w:caps w:val="0"/>
                <w:color w:val="FF0000"/>
                <w:spacing w:val="0"/>
                <w:w w:val="100"/>
                <w:sz w:val="20"/>
                <w:lang w:val="en-US" w:eastAsia="zh-CN"/>
              </w:rPr>
              <w:t xml:space="preserve">初次违法：指当事人第一次实施该类型违法行为。经询 问当事人，并查询国家企业信用信息公示系统未发现当事人有同一类型违法行为的，可以认定为初次违法。 </w:t>
            </w:r>
          </w:p>
          <w:p w14:paraId="13F733F4">
            <w:pPr>
              <w:numPr>
                <w:ilvl w:val="0"/>
                <w:numId w:val="0"/>
              </w:numPr>
              <w:snapToGrid/>
              <w:spacing w:before="0" w:beforeAutospacing="0" w:after="0" w:afterAutospacing="0" w:line="240" w:lineRule="auto"/>
              <w:jc w:val="left"/>
              <w:textAlignment w:val="baseline"/>
              <w:rPr>
                <w:rFonts w:hint="default"/>
                <w:b w:val="0"/>
                <w:i w:val="0"/>
                <w:caps w:val="0"/>
                <w:spacing w:val="0"/>
                <w:w w:val="100"/>
                <w:sz w:val="20"/>
                <w:lang w:val="en-US" w:eastAsia="zh-CN"/>
              </w:rPr>
            </w:pPr>
          </w:p>
        </w:tc>
      </w:tr>
      <w:tr w14:paraId="0E87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1305" w:type="dxa"/>
            <w:vAlign w:val="center"/>
          </w:tcPr>
          <w:p w14:paraId="63A943BD">
            <w:pPr>
              <w:snapToGrid/>
              <w:spacing w:before="0" w:beforeAutospacing="0" w:after="0" w:afterAutospacing="0" w:line="240" w:lineRule="auto"/>
              <w:jc w:val="center"/>
              <w:textAlignment w:val="baseline"/>
              <w:rPr>
                <w:rFonts w:hint="eastAsia"/>
                <w:b w:val="0"/>
                <w:i w:val="0"/>
                <w:caps w:val="0"/>
                <w:spacing w:val="0"/>
                <w:w w:val="100"/>
                <w:sz w:val="20"/>
                <w:lang w:eastAsia="zh-CN"/>
              </w:rPr>
            </w:pPr>
            <w:r>
              <w:rPr>
                <w:rFonts w:hint="eastAsia"/>
                <w:b w:val="0"/>
                <w:i w:val="0"/>
                <w:caps w:val="0"/>
                <w:spacing w:val="0"/>
                <w:w w:val="100"/>
                <w:sz w:val="21"/>
                <w:lang w:eastAsia="zh-CN"/>
              </w:rPr>
              <w:t>生产、销售不符合保障人体健康和人身、财产安全的国家标准、行业标准的产品</w:t>
            </w:r>
          </w:p>
        </w:tc>
        <w:tc>
          <w:tcPr>
            <w:tcW w:w="4550" w:type="dxa"/>
            <w:vAlign w:val="center"/>
          </w:tcPr>
          <w:p w14:paraId="59A79D42">
            <w:pPr>
              <w:snapToGrid/>
              <w:spacing w:before="0" w:beforeAutospacing="0" w:after="0" w:afterAutospacing="0" w:line="240" w:lineRule="auto"/>
              <w:jc w:val="left"/>
              <w:textAlignment w:val="baseline"/>
              <w:rPr>
                <w:rFonts w:hint="eastAsia"/>
                <w:b w:val="0"/>
                <w:i w:val="0"/>
                <w:caps w:val="0"/>
                <w:spacing w:val="0"/>
                <w:w w:val="100"/>
                <w:sz w:val="20"/>
                <w:lang w:eastAsia="zh-CN"/>
              </w:rPr>
            </w:pPr>
            <w:r>
              <w:rPr>
                <w:rFonts w:hint="eastAsia"/>
                <w:b w:val="0"/>
                <w:i w:val="0"/>
                <w:caps w:val="0"/>
                <w:spacing w:val="0"/>
                <w:w w:val="100"/>
                <w:sz w:val="21"/>
                <w:lang w:eastAsia="zh-CN"/>
              </w:rPr>
              <w:t>《</w:t>
            </w:r>
            <w:r>
              <w:rPr>
                <w:rFonts w:hint="eastAsia"/>
                <w:b w:val="0"/>
                <w:i w:val="0"/>
                <w:caps w:val="0"/>
                <w:spacing w:val="0"/>
                <w:w w:val="100"/>
                <w:sz w:val="21"/>
                <w:lang w:val="en-US" w:eastAsia="zh-CN"/>
              </w:rPr>
              <w:t>中华人民共和国产品质量法</w:t>
            </w:r>
            <w:r>
              <w:rPr>
                <w:rFonts w:hint="eastAsia"/>
                <w:b w:val="0"/>
                <w:i w:val="0"/>
                <w:caps w:val="0"/>
                <w:spacing w:val="0"/>
                <w:w w:val="100"/>
                <w:sz w:val="21"/>
                <w:lang w:eastAsia="zh-CN"/>
              </w:rPr>
              <w:t>》第四十九条</w:t>
            </w:r>
            <w:r>
              <w:rPr>
                <w:rFonts w:hint="eastAsia"/>
                <w:b w:val="0"/>
                <w:i w:val="0"/>
                <w:caps w:val="0"/>
                <w:spacing w:val="0"/>
                <w:w w:val="100"/>
                <w:sz w:val="21"/>
                <w:lang w:val="en-US" w:eastAsia="zh-CN"/>
              </w:rPr>
              <w:t xml:space="preserve"> </w:t>
            </w:r>
            <w:r>
              <w:rPr>
                <w:rFonts w:hint="eastAsia"/>
                <w:b w:val="0"/>
                <w:i w:val="0"/>
                <w:caps w:val="0"/>
                <w:spacing w:val="0"/>
                <w:w w:val="100"/>
                <w:sz w:val="21"/>
                <w:lang w:eastAsia="zh-CN"/>
              </w:rPr>
              <w:t xml:space="preserve">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p w14:paraId="71EA252F">
            <w:pPr>
              <w:snapToGrid/>
              <w:spacing w:before="0" w:beforeAutospacing="0" w:after="0" w:afterAutospacing="0" w:line="240" w:lineRule="auto"/>
              <w:jc w:val="center"/>
              <w:textAlignment w:val="baseline"/>
              <w:rPr>
                <w:rFonts w:hint="eastAsia"/>
                <w:b w:val="0"/>
                <w:i w:val="0"/>
                <w:caps w:val="0"/>
                <w:spacing w:val="0"/>
                <w:w w:val="100"/>
                <w:sz w:val="20"/>
                <w:lang w:eastAsia="zh-CN"/>
              </w:rPr>
            </w:pPr>
            <w:r>
              <w:rPr>
                <w:rFonts w:hint="eastAsia"/>
                <w:b w:val="0"/>
                <w:i w:val="0"/>
                <w:caps w:val="0"/>
                <w:spacing w:val="0"/>
                <w:w w:val="100"/>
                <w:sz w:val="21"/>
                <w:lang w:eastAsia="zh-CN"/>
              </w:rPr>
              <w:t>第五十五条</w:t>
            </w:r>
            <w:r>
              <w:rPr>
                <w:rFonts w:hint="eastAsia"/>
                <w:b w:val="0"/>
                <w:i w:val="0"/>
                <w:caps w:val="0"/>
                <w:spacing w:val="0"/>
                <w:w w:val="100"/>
                <w:sz w:val="21"/>
                <w:lang w:val="en-US" w:eastAsia="zh-CN"/>
              </w:rPr>
              <w:t xml:space="preserve"> </w:t>
            </w:r>
            <w:r>
              <w:rPr>
                <w:rFonts w:hint="eastAsia"/>
                <w:b w:val="0"/>
                <w:i w:val="0"/>
                <w:caps w:val="0"/>
                <w:spacing w:val="0"/>
                <w:w w:val="100"/>
                <w:sz w:val="21"/>
                <w:lang w:eastAsia="zh-CN"/>
              </w:rPr>
              <w:t xml:space="preserve"> 销售者销售本法第四十九条至第五十三条规定禁止销售的产品，有充分证据证明其不知道该产品为禁止销售的产品并如实说明其进货来源的，可以从轻或者减轻处罚。</w:t>
            </w:r>
          </w:p>
        </w:tc>
        <w:tc>
          <w:tcPr>
            <w:tcW w:w="5442" w:type="dxa"/>
            <w:vAlign w:val="center"/>
          </w:tcPr>
          <w:p w14:paraId="205FCC72">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参照《湖南省市场监督管理</w:t>
            </w:r>
            <w:r>
              <w:rPr>
                <w:rFonts w:hint="default"/>
                <w:b w:val="0"/>
                <w:i w:val="0"/>
                <w:caps w:val="0"/>
                <w:spacing w:val="0"/>
                <w:w w:val="100"/>
                <w:sz w:val="21"/>
                <w:highlight w:val="none"/>
                <w:lang w:val="en-US" w:eastAsia="zh-CN"/>
              </w:rPr>
              <w:t>行政处罚裁量权实施办法</w:t>
            </w:r>
            <w:r>
              <w:rPr>
                <w:rFonts w:hint="eastAsia"/>
                <w:b w:val="0"/>
                <w:i w:val="0"/>
                <w:caps w:val="0"/>
                <w:spacing w:val="0"/>
                <w:w w:val="100"/>
                <w:sz w:val="21"/>
                <w:highlight w:val="none"/>
                <w:lang w:val="en-US" w:eastAsia="zh-CN"/>
              </w:rPr>
              <w:t>》</w:t>
            </w:r>
            <w:r>
              <w:rPr>
                <w:rFonts w:hint="eastAsia"/>
                <w:b w:val="0"/>
                <w:i w:val="0"/>
                <w:caps w:val="0"/>
                <w:spacing w:val="0"/>
                <w:w w:val="100"/>
                <w:sz w:val="21"/>
                <w:highlight w:val="none"/>
                <w:lang w:eastAsia="zh-CN"/>
              </w:rPr>
              <w:t>《湖南省市场监督管理行政处罚裁量权基准》</w:t>
            </w:r>
            <w:r>
              <w:rPr>
                <w:rFonts w:hint="eastAsia"/>
                <w:b w:val="0"/>
                <w:i w:val="0"/>
                <w:caps w:val="0"/>
                <w:spacing w:val="0"/>
                <w:w w:val="100"/>
                <w:sz w:val="21"/>
                <w:highlight w:val="none"/>
                <w:lang w:val="en-US" w:eastAsia="zh-CN"/>
              </w:rPr>
              <w:t>第五章 第三节 一、1．从轻情形：违法行为持续时间不足 6 个月的；或者产品尚未销售的或者已销售但是全部追回的；或者社会影响较小的。</w:t>
            </w:r>
          </w:p>
          <w:p w14:paraId="663BA04F">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裁量幅度：责令停止生产、销售，没收违法生产、销售的产品，并处违法生产、销售产品（包括已售出和未售出的产品，下同）货值金额等值以上少于 1.6 倍的罚款；有违法所得的，并处没收违法所得。</w:t>
            </w:r>
          </w:p>
          <w:p w14:paraId="637C0B84">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2．一般情形：违法行为持续时间 6 个月以上不足 2 年的；或者产品已部分或全部销售的；或者造成一定社会影响的。</w:t>
            </w:r>
          </w:p>
          <w:p w14:paraId="5BFB6EA3">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裁量幅度：责令停止生产、销售，没收违法生产、销售的产品，并处违法生产、销售产品货值金额 1.6 倍以上少于 2.4 倍的罚款；有违法所得的，并处没收违法所得。</w:t>
            </w:r>
          </w:p>
          <w:p w14:paraId="5B576E24">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3．从重情形：违法行为持续时间 2 年以上的；或者产品已销售但拒不追回的；或者造成重大社会影响的。</w:t>
            </w:r>
          </w:p>
          <w:p w14:paraId="23F864E2">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裁量幅度：责令停止生产、销售，没收违法生产、销售的产品，并处违法生产、销售产品货值金额 2.4 倍以上 3 倍以下的罚款；有违法所得的，并处没收违法所得。</w:t>
            </w:r>
          </w:p>
          <w:p w14:paraId="48871334">
            <w:pPr>
              <w:snapToGrid/>
              <w:spacing w:before="0" w:beforeAutospacing="0" w:after="0" w:afterAutospacing="0" w:line="240" w:lineRule="auto"/>
              <w:jc w:val="both"/>
              <w:textAlignment w:val="baseline"/>
              <w:rPr>
                <w:rFonts w:hint="default"/>
                <w:b w:val="0"/>
                <w:i w:val="0"/>
                <w:caps w:val="0"/>
                <w:spacing w:val="0"/>
                <w:w w:val="100"/>
                <w:sz w:val="20"/>
                <w:highlight w:val="none"/>
                <w:lang w:val="en-US" w:eastAsia="zh-CN"/>
              </w:rPr>
            </w:pPr>
            <w:r>
              <w:rPr>
                <w:rFonts w:hint="eastAsia"/>
                <w:b w:val="0"/>
                <w:i w:val="0"/>
                <w:caps w:val="0"/>
                <w:spacing w:val="0"/>
                <w:w w:val="100"/>
                <w:sz w:val="21"/>
                <w:highlight w:val="none"/>
                <w:lang w:val="en-US" w:eastAsia="zh-CN"/>
              </w:rPr>
              <w:t>情节严重的，吊销营业执照；构成犯罪的，依法追究刑事责任。</w:t>
            </w:r>
          </w:p>
        </w:tc>
        <w:tc>
          <w:tcPr>
            <w:tcW w:w="1584" w:type="dxa"/>
            <w:vAlign w:val="center"/>
          </w:tcPr>
          <w:p w14:paraId="5CB42E5E">
            <w:pPr>
              <w:numPr>
                <w:ilvl w:val="0"/>
                <w:numId w:val="8"/>
              </w:numPr>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符合法定不予处罚情节的，不予处罚；</w:t>
            </w:r>
          </w:p>
          <w:p w14:paraId="3A8BF8F5">
            <w:pPr>
              <w:numPr>
                <w:ilvl w:val="0"/>
                <w:numId w:val="8"/>
              </w:numPr>
              <w:snapToGrid/>
              <w:spacing w:before="0" w:beforeAutospacing="0" w:after="0" w:afterAutospacing="0" w:line="240" w:lineRule="auto"/>
              <w:jc w:val="left"/>
              <w:textAlignment w:val="baseline"/>
              <w:rPr>
                <w:rFonts w:hint="eastAsia"/>
                <w:b w:val="0"/>
                <w:i w:val="0"/>
                <w:caps w:val="0"/>
                <w:spacing w:val="0"/>
                <w:w w:val="100"/>
                <w:sz w:val="20"/>
                <w:lang w:eastAsia="zh-CN"/>
              </w:rPr>
            </w:pPr>
            <w:r>
              <w:rPr>
                <w:rFonts w:hint="eastAsia"/>
                <w:b w:val="0"/>
                <w:i w:val="0"/>
                <w:caps w:val="0"/>
                <w:spacing w:val="0"/>
                <w:w w:val="100"/>
                <w:sz w:val="21"/>
                <w:lang w:val="en-US" w:eastAsia="zh-CN"/>
              </w:rPr>
              <w:t>其他参照办法和基准</w:t>
            </w:r>
            <w:r>
              <w:rPr>
                <w:rFonts w:hint="eastAsia"/>
                <w:b w:val="0"/>
                <w:i w:val="0"/>
                <w:caps w:val="0"/>
                <w:spacing w:val="0"/>
                <w:w w:val="100"/>
                <w:sz w:val="21"/>
                <w:lang w:eastAsia="zh-CN"/>
              </w:rPr>
              <w:t>具体执行</w:t>
            </w:r>
          </w:p>
        </w:tc>
        <w:tc>
          <w:tcPr>
            <w:tcW w:w="1301" w:type="dxa"/>
            <w:vAlign w:val="center"/>
          </w:tcPr>
          <w:p w14:paraId="057F18CC">
            <w:pPr>
              <w:snapToGrid/>
              <w:spacing w:before="0" w:beforeAutospacing="0" w:after="0" w:afterAutospacing="0" w:line="240" w:lineRule="auto"/>
              <w:jc w:val="both"/>
              <w:textAlignment w:val="baseline"/>
              <w:rPr>
                <w:rFonts w:hint="default"/>
                <w:b w:val="0"/>
                <w:i w:val="0"/>
                <w:caps w:val="0"/>
                <w:spacing w:val="0"/>
                <w:w w:val="100"/>
                <w:sz w:val="20"/>
                <w:lang w:val="en-US" w:eastAsia="zh-CN"/>
              </w:rPr>
            </w:pPr>
          </w:p>
        </w:tc>
      </w:tr>
      <w:tr w14:paraId="0156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1305" w:type="dxa"/>
            <w:vAlign w:val="center"/>
          </w:tcPr>
          <w:p w14:paraId="2E46D12E">
            <w:pPr>
              <w:snapToGrid/>
              <w:spacing w:before="0" w:beforeAutospacing="0" w:after="0" w:afterAutospacing="0" w:line="240" w:lineRule="auto"/>
              <w:jc w:val="center"/>
              <w:textAlignment w:val="baseline"/>
              <w:rPr>
                <w:rFonts w:hint="eastAsia"/>
                <w:b w:val="0"/>
                <w:i w:val="0"/>
                <w:caps w:val="0"/>
                <w:spacing w:val="0"/>
                <w:w w:val="100"/>
                <w:sz w:val="21"/>
                <w:lang w:eastAsia="zh-CN"/>
              </w:rPr>
            </w:pPr>
            <w:r>
              <w:rPr>
                <w:rFonts w:hint="eastAsia"/>
                <w:b w:val="0"/>
                <w:i w:val="0"/>
                <w:caps w:val="0"/>
                <w:spacing w:val="0"/>
                <w:w w:val="100"/>
                <w:sz w:val="21"/>
                <w:lang w:val="en-US" w:eastAsia="zh-CN"/>
              </w:rPr>
              <w:t>在产品中掺杂、掺假，以 假充真，以次充好，或者以不合格产品冒充合格产品的</w:t>
            </w:r>
          </w:p>
          <w:p w14:paraId="4B819FF6">
            <w:pPr>
              <w:snapToGrid/>
              <w:spacing w:before="0" w:beforeAutospacing="0" w:after="0" w:afterAutospacing="0" w:line="240" w:lineRule="auto"/>
              <w:jc w:val="center"/>
              <w:textAlignment w:val="baseline"/>
              <w:rPr>
                <w:rFonts w:hint="eastAsia"/>
                <w:b w:val="0"/>
                <w:i w:val="0"/>
                <w:caps w:val="0"/>
                <w:spacing w:val="0"/>
                <w:w w:val="100"/>
                <w:sz w:val="21"/>
                <w:lang w:eastAsia="zh-CN"/>
              </w:rPr>
            </w:pPr>
          </w:p>
        </w:tc>
        <w:tc>
          <w:tcPr>
            <w:tcW w:w="4550" w:type="dxa"/>
            <w:vAlign w:val="center"/>
          </w:tcPr>
          <w:p w14:paraId="7C2F2296">
            <w:pPr>
              <w:snapToGrid/>
              <w:spacing w:before="0" w:beforeAutospacing="0" w:after="0" w:afterAutospacing="0" w:line="240" w:lineRule="auto"/>
              <w:jc w:val="left"/>
              <w:textAlignment w:val="baseline"/>
              <w:rPr>
                <w:rFonts w:hint="eastAsia"/>
                <w:b w:val="0"/>
                <w:i w:val="0"/>
                <w:caps w:val="0"/>
                <w:spacing w:val="0"/>
                <w:w w:val="100"/>
                <w:sz w:val="21"/>
                <w:lang w:eastAsia="zh-CN"/>
              </w:rPr>
            </w:pPr>
            <w:r>
              <w:rPr>
                <w:rFonts w:hint="eastAsia"/>
                <w:b w:val="0"/>
                <w:i w:val="0"/>
                <w:caps w:val="0"/>
                <w:spacing w:val="0"/>
                <w:w w:val="100"/>
                <w:sz w:val="21"/>
                <w:lang w:eastAsia="zh-CN"/>
              </w:rPr>
              <w:t>《</w:t>
            </w:r>
            <w:r>
              <w:rPr>
                <w:rFonts w:hint="eastAsia"/>
                <w:b w:val="0"/>
                <w:i w:val="0"/>
                <w:caps w:val="0"/>
                <w:spacing w:val="0"/>
                <w:w w:val="100"/>
                <w:sz w:val="21"/>
                <w:lang w:val="en-US" w:eastAsia="zh-CN"/>
              </w:rPr>
              <w:t>中华人民共和国产品质量法</w:t>
            </w:r>
            <w:r>
              <w:rPr>
                <w:rFonts w:hint="eastAsia"/>
                <w:b w:val="0"/>
                <w:i w:val="0"/>
                <w:caps w:val="0"/>
                <w:spacing w:val="0"/>
                <w:w w:val="100"/>
                <w:sz w:val="21"/>
                <w:lang w:eastAsia="zh-CN"/>
              </w:rPr>
              <w:t>》</w:t>
            </w:r>
            <w:r>
              <w:rPr>
                <w:rFonts w:hint="eastAsia"/>
                <w:b w:val="0"/>
                <w:i w:val="0"/>
                <w:caps w:val="0"/>
                <w:spacing w:val="0"/>
                <w:w w:val="100"/>
                <w:sz w:val="21"/>
                <w:lang w:val="en-US" w:eastAsia="zh-CN"/>
              </w:rPr>
              <w:t>第五十条：在产品中掺杂、掺假，以 假充真，以次充好，或者以不合格产品冒充合格产品的，责令停止生产、 销售，没收违法生产、销售的产品，并处违法生产、销售产品货值金额百分之五十以上三倍以下的罚款；有违法所得的，并处没收违法所得；情节严重的，吊销营业执照；构成犯罪的，依法追究刑事责任。</w:t>
            </w:r>
          </w:p>
          <w:p w14:paraId="6F3E34A8">
            <w:pPr>
              <w:snapToGrid/>
              <w:spacing w:before="0" w:beforeAutospacing="0" w:after="0" w:afterAutospacing="0" w:line="240" w:lineRule="auto"/>
              <w:jc w:val="left"/>
              <w:textAlignment w:val="baseline"/>
              <w:rPr>
                <w:rFonts w:hint="eastAsia"/>
                <w:b w:val="0"/>
                <w:i w:val="0"/>
                <w:caps w:val="0"/>
                <w:spacing w:val="0"/>
                <w:w w:val="100"/>
                <w:sz w:val="21"/>
                <w:lang w:eastAsia="zh-CN"/>
              </w:rPr>
            </w:pPr>
            <w:r>
              <w:rPr>
                <w:rFonts w:hint="eastAsia"/>
                <w:b w:val="0"/>
                <w:i w:val="0"/>
                <w:caps w:val="0"/>
                <w:spacing w:val="0"/>
                <w:w w:val="100"/>
                <w:sz w:val="21"/>
                <w:lang w:eastAsia="zh-CN"/>
              </w:rPr>
              <w:t>第五十五条</w:t>
            </w:r>
            <w:r>
              <w:rPr>
                <w:rFonts w:hint="eastAsia"/>
                <w:b w:val="0"/>
                <w:i w:val="0"/>
                <w:caps w:val="0"/>
                <w:spacing w:val="0"/>
                <w:w w:val="100"/>
                <w:sz w:val="21"/>
                <w:lang w:val="en-US" w:eastAsia="zh-CN"/>
              </w:rPr>
              <w:t xml:space="preserve"> </w:t>
            </w:r>
            <w:r>
              <w:rPr>
                <w:rFonts w:hint="eastAsia"/>
                <w:b w:val="0"/>
                <w:i w:val="0"/>
                <w:caps w:val="0"/>
                <w:spacing w:val="0"/>
                <w:w w:val="100"/>
                <w:sz w:val="21"/>
                <w:lang w:eastAsia="zh-CN"/>
              </w:rPr>
              <w:t xml:space="preserve"> 销售者销售本法第四十九条至第五十三条规定禁止销售的产品，有充分证据证明其不知道该产品为禁止销售的产品并如实说明其进货来源的，可以从轻或者减轻处罚。</w:t>
            </w:r>
          </w:p>
        </w:tc>
        <w:tc>
          <w:tcPr>
            <w:tcW w:w="5442" w:type="dxa"/>
            <w:vAlign w:val="center"/>
          </w:tcPr>
          <w:p w14:paraId="13CF175D">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参照《湖南省市场监督管理</w:t>
            </w:r>
            <w:r>
              <w:rPr>
                <w:rFonts w:hint="default"/>
                <w:b w:val="0"/>
                <w:i w:val="0"/>
                <w:caps w:val="0"/>
                <w:spacing w:val="0"/>
                <w:w w:val="100"/>
                <w:sz w:val="21"/>
                <w:highlight w:val="none"/>
                <w:lang w:val="en-US" w:eastAsia="zh-CN"/>
              </w:rPr>
              <w:t>行政处罚裁量权实施办法</w:t>
            </w:r>
            <w:r>
              <w:rPr>
                <w:rFonts w:hint="eastAsia"/>
                <w:b w:val="0"/>
                <w:i w:val="0"/>
                <w:caps w:val="0"/>
                <w:spacing w:val="0"/>
                <w:w w:val="100"/>
                <w:sz w:val="21"/>
                <w:highlight w:val="none"/>
                <w:lang w:val="en-US" w:eastAsia="zh-CN"/>
              </w:rPr>
              <w:t>》</w:t>
            </w:r>
            <w:r>
              <w:rPr>
                <w:rFonts w:hint="eastAsia"/>
                <w:b w:val="0"/>
                <w:i w:val="0"/>
                <w:caps w:val="0"/>
                <w:spacing w:val="0"/>
                <w:w w:val="100"/>
                <w:sz w:val="21"/>
                <w:highlight w:val="none"/>
                <w:lang w:eastAsia="zh-CN"/>
              </w:rPr>
              <w:t>《湖南省市场监督管理行政处罚裁量权基准》</w:t>
            </w:r>
            <w:r>
              <w:rPr>
                <w:rFonts w:hint="eastAsia"/>
                <w:b w:val="0"/>
                <w:i w:val="0"/>
                <w:caps w:val="0"/>
                <w:spacing w:val="0"/>
                <w:w w:val="100"/>
                <w:sz w:val="21"/>
                <w:highlight w:val="none"/>
                <w:lang w:val="en-US" w:eastAsia="zh-CN"/>
              </w:rPr>
              <w:t>第五章 第三节 二、违法行为：1．从轻情形：违法行为持续时间不足 6 个月的；或者产品尚未销售的或者已销售但是全部追回的；或者社会影响较小的。</w:t>
            </w:r>
          </w:p>
          <w:p w14:paraId="4C7A3DDB">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裁量幅度：责令停止生产、销售，没收违法生产、销售的产品，并处违法生产、销售产品货值金额 50%以上少于 1.3 倍的罚款；有违法所得的，并处没收违法所得。</w:t>
            </w:r>
          </w:p>
          <w:p w14:paraId="0F737A2D">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2．一般情形：掺杂掺假的杂质是无毒无害物质，对产品使用性能影响不大的；或者以低等级、低档次产品冒充相近高等级、高档次的产品，经检验系合格产品的；或者违法行为持续时间 6 个月以上不足 2 年的；产品已部分或全部销售的；或者造成一定社会影响的。</w:t>
            </w:r>
          </w:p>
          <w:p w14:paraId="6A7A998F">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裁量幅度：责令停止生产、销售，没收违法生产、销售的产品，并处违法生产、销售产品货值金额 1.3 倍以上少于 2.3 倍的罚款；有违法所得的，并处没收违法所得。</w:t>
            </w:r>
          </w:p>
          <w:p w14:paraId="5F39EE28">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3．从重情形：掺杂掺假的杂质是有毒有害物质或严重影响产品使用性的；或者以此产品冒充彼产品，或以普通产品冒充名牌产品、地理标志保护产品等具有特定质量意义的产品；或者以低等级、低档次产品冒充相距等级较大的高等级、高档次的产品，或虽冒充相近等级的高等级产品但不能满足特定需求的；或者违法行为持续时间 2 年以上的；或者产品已销售但是拒不追回的；或者造成重大社会影响的。</w:t>
            </w:r>
          </w:p>
          <w:p w14:paraId="72C96E29">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裁量幅度：责令停止生产、销售，没收违法生产、销售的产品，并处违法生产、销售产品货值金额 2.3 倍以上 3 倍以下罚款；有违法所得的，并处没收违法所得。</w:t>
            </w:r>
          </w:p>
          <w:p w14:paraId="5804EF86">
            <w:pPr>
              <w:snapToGrid/>
              <w:spacing w:before="0" w:beforeAutospacing="0" w:after="0" w:afterAutospacing="0" w:line="240" w:lineRule="auto"/>
              <w:jc w:val="both"/>
              <w:textAlignment w:val="baseline"/>
              <w:rPr>
                <w:rFonts w:hint="default"/>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情节严重的，吊销营业执照；构成犯罪的，依法追究刑事责任。</w:t>
            </w:r>
          </w:p>
          <w:p w14:paraId="43F92937">
            <w:pPr>
              <w:snapToGrid/>
              <w:spacing w:before="0" w:beforeAutospacing="0" w:after="0" w:afterAutospacing="0" w:line="240" w:lineRule="auto"/>
              <w:jc w:val="both"/>
              <w:textAlignment w:val="baseline"/>
              <w:rPr>
                <w:rFonts w:hint="eastAsia"/>
                <w:b w:val="0"/>
                <w:i w:val="0"/>
                <w:caps w:val="0"/>
                <w:spacing w:val="0"/>
                <w:w w:val="100"/>
                <w:sz w:val="21"/>
                <w:lang w:eastAsia="zh-CN"/>
              </w:rPr>
            </w:pPr>
          </w:p>
        </w:tc>
        <w:tc>
          <w:tcPr>
            <w:tcW w:w="1584" w:type="dxa"/>
            <w:vAlign w:val="center"/>
          </w:tcPr>
          <w:p w14:paraId="0432BF1E">
            <w:pPr>
              <w:numPr>
                <w:ilvl w:val="0"/>
                <w:numId w:val="0"/>
              </w:numPr>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1符合法定不予处罚情节的，不予处罚；</w:t>
            </w:r>
          </w:p>
          <w:p w14:paraId="5EC8632B">
            <w:pPr>
              <w:numPr>
                <w:ilvl w:val="0"/>
                <w:numId w:val="0"/>
              </w:numPr>
              <w:snapToGrid/>
              <w:spacing w:before="0" w:beforeAutospacing="0" w:after="0" w:afterAutospacing="0" w:line="240" w:lineRule="auto"/>
              <w:jc w:val="both"/>
              <w:textAlignment w:val="baseline"/>
              <w:rPr>
                <w:rFonts w:hint="eastAsia"/>
                <w:b w:val="0"/>
                <w:i w:val="0"/>
                <w:caps w:val="0"/>
                <w:spacing w:val="0"/>
                <w:w w:val="100"/>
                <w:sz w:val="21"/>
                <w:lang w:eastAsia="zh-CN"/>
              </w:rPr>
            </w:pPr>
            <w:r>
              <w:rPr>
                <w:rFonts w:hint="eastAsia"/>
                <w:b w:val="0"/>
                <w:i w:val="0"/>
                <w:caps w:val="0"/>
                <w:spacing w:val="0"/>
                <w:w w:val="100"/>
                <w:sz w:val="21"/>
                <w:lang w:val="en-US" w:eastAsia="zh-CN"/>
              </w:rPr>
              <w:t>2.其他参照办法和基准</w:t>
            </w:r>
            <w:r>
              <w:rPr>
                <w:rFonts w:hint="eastAsia"/>
                <w:b w:val="0"/>
                <w:i w:val="0"/>
                <w:caps w:val="0"/>
                <w:spacing w:val="0"/>
                <w:w w:val="100"/>
                <w:sz w:val="21"/>
                <w:lang w:eastAsia="zh-CN"/>
              </w:rPr>
              <w:t>具体执行</w:t>
            </w:r>
          </w:p>
        </w:tc>
        <w:tc>
          <w:tcPr>
            <w:tcW w:w="1301" w:type="dxa"/>
            <w:vAlign w:val="center"/>
          </w:tcPr>
          <w:p w14:paraId="7EA50CF0">
            <w:pPr>
              <w:snapToGrid/>
              <w:spacing w:before="0" w:beforeAutospacing="0" w:after="0" w:afterAutospacing="0" w:line="240" w:lineRule="auto"/>
              <w:jc w:val="both"/>
              <w:textAlignment w:val="baseline"/>
              <w:rPr>
                <w:rFonts w:hint="default"/>
                <w:b w:val="0"/>
                <w:i w:val="0"/>
                <w:caps w:val="0"/>
                <w:spacing w:val="0"/>
                <w:w w:val="100"/>
                <w:sz w:val="20"/>
                <w:lang w:val="en-US" w:eastAsia="zh-CN"/>
              </w:rPr>
            </w:pPr>
          </w:p>
        </w:tc>
      </w:tr>
      <w:tr w14:paraId="57E6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9" w:hRule="atLeast"/>
        </w:trPr>
        <w:tc>
          <w:tcPr>
            <w:tcW w:w="1305" w:type="dxa"/>
            <w:vAlign w:val="center"/>
          </w:tcPr>
          <w:p w14:paraId="21EC4D6F">
            <w:pPr>
              <w:snapToGrid/>
              <w:spacing w:before="0" w:beforeAutospacing="0" w:after="0" w:afterAutospacing="0" w:line="240" w:lineRule="auto"/>
              <w:jc w:val="center"/>
              <w:textAlignment w:val="baseline"/>
              <w:rPr>
                <w:rFonts w:hint="eastAsia"/>
                <w:b w:val="0"/>
                <w:i w:val="0"/>
                <w:caps w:val="0"/>
                <w:spacing w:val="0"/>
                <w:w w:val="100"/>
                <w:sz w:val="20"/>
                <w:lang w:eastAsia="zh-CN"/>
              </w:rPr>
            </w:pPr>
            <w:r>
              <w:rPr>
                <w:rFonts w:hint="eastAsia"/>
                <w:b w:val="0"/>
                <w:i w:val="0"/>
                <w:caps w:val="0"/>
                <w:spacing w:val="0"/>
                <w:w w:val="100"/>
                <w:sz w:val="21"/>
                <w:highlight w:val="none"/>
                <w:lang w:val="en-US" w:eastAsia="zh-CN"/>
              </w:rPr>
              <w:t>列入目录的产品未经认证，擅自出厂、销售、进口或者在其他经营活动中使用的</w:t>
            </w:r>
          </w:p>
        </w:tc>
        <w:tc>
          <w:tcPr>
            <w:tcW w:w="4550" w:type="dxa"/>
            <w:vAlign w:val="center"/>
          </w:tcPr>
          <w:p w14:paraId="71E797F5">
            <w:pPr>
              <w:snapToGrid/>
              <w:spacing w:before="0" w:beforeAutospacing="0" w:after="0" w:afterAutospacing="0" w:line="240" w:lineRule="auto"/>
              <w:jc w:val="both"/>
              <w:textAlignment w:val="baseline"/>
              <w:rPr>
                <w:rFonts w:hint="default"/>
                <w:b w:val="0"/>
                <w:i w:val="0"/>
                <w:caps w:val="0"/>
                <w:spacing w:val="0"/>
                <w:w w:val="100"/>
                <w:sz w:val="20"/>
                <w:lang w:val="en-US" w:eastAsia="zh-CN"/>
              </w:rPr>
            </w:pPr>
            <w:r>
              <w:rPr>
                <w:rFonts w:hint="eastAsia"/>
                <w:b w:val="0"/>
                <w:i w:val="0"/>
                <w:caps w:val="0"/>
                <w:spacing w:val="0"/>
                <w:w w:val="100"/>
                <w:sz w:val="21"/>
                <w:lang w:eastAsia="zh-CN"/>
              </w:rPr>
              <w:t>《</w:t>
            </w:r>
            <w:r>
              <w:rPr>
                <w:rFonts w:hint="eastAsia"/>
                <w:b w:val="0"/>
                <w:i w:val="0"/>
                <w:caps w:val="0"/>
                <w:spacing w:val="0"/>
                <w:w w:val="100"/>
                <w:sz w:val="21"/>
                <w:lang w:val="en-US" w:eastAsia="zh-CN"/>
              </w:rPr>
              <w:t> 中华人民共和国</w:t>
            </w:r>
            <w:r>
              <w:rPr>
                <w:rFonts w:hint="eastAsia"/>
                <w:b w:val="0"/>
                <w:i w:val="0"/>
                <w:caps w:val="0"/>
                <w:spacing w:val="0"/>
                <w:w w:val="100"/>
                <w:sz w:val="21"/>
                <w:lang w:eastAsia="zh-CN"/>
              </w:rPr>
              <w:t>认证认可条例》第六十七条</w:t>
            </w:r>
            <w:r>
              <w:rPr>
                <w:rFonts w:hint="eastAsia"/>
                <w:b w:val="0"/>
                <w:i w:val="0"/>
                <w:caps w:val="0"/>
                <w:spacing w:val="0"/>
                <w:w w:val="100"/>
                <w:sz w:val="21"/>
                <w:lang w:val="en-US" w:eastAsia="zh-CN"/>
              </w:rPr>
              <w:t xml:space="preserve"> </w:t>
            </w:r>
            <w:r>
              <w:rPr>
                <w:rFonts w:hint="eastAsia"/>
                <w:b w:val="0"/>
                <w:i w:val="0"/>
                <w:caps w:val="0"/>
                <w:spacing w:val="0"/>
                <w:w w:val="100"/>
                <w:sz w:val="21"/>
                <w:lang w:eastAsia="zh-CN"/>
              </w:rPr>
              <w:t>列入目录的产品未经认证，擅自出厂、销售、进口或者在其他经营活动中使用的，责令改正，处5万元以上20万元以下的罚款，有违法所得的，没收违法所得。</w:t>
            </w:r>
            <w:r>
              <w:rPr>
                <w:rFonts w:hint="eastAsia"/>
                <w:b w:val="0"/>
                <w:i w:val="0"/>
                <w:caps w:val="0"/>
                <w:spacing w:val="0"/>
                <w:w w:val="100"/>
                <w:sz w:val="21"/>
                <w:lang w:val="en-US" w:eastAsia="zh-CN"/>
              </w:rPr>
              <w:t>未经认证的违法产品货值金额不足1万元的，处货值金额2倍以下的罚款；有违法所得的，没收违法所得。</w:t>
            </w:r>
          </w:p>
          <w:p w14:paraId="464E30FF">
            <w:pPr>
              <w:snapToGrid/>
              <w:spacing w:before="0" w:beforeAutospacing="0" w:after="0" w:afterAutospacing="0" w:line="240" w:lineRule="auto"/>
              <w:jc w:val="center"/>
              <w:textAlignment w:val="baseline"/>
              <w:rPr>
                <w:rFonts w:hint="eastAsia"/>
                <w:b w:val="0"/>
                <w:i w:val="0"/>
                <w:caps w:val="0"/>
                <w:spacing w:val="0"/>
                <w:w w:val="100"/>
                <w:sz w:val="20"/>
                <w:lang w:eastAsia="zh-CN"/>
              </w:rPr>
            </w:pPr>
          </w:p>
        </w:tc>
        <w:tc>
          <w:tcPr>
            <w:tcW w:w="5442" w:type="dxa"/>
            <w:vAlign w:val="center"/>
          </w:tcPr>
          <w:p w14:paraId="57C1515F">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参照《湖南省市场监督管理</w:t>
            </w:r>
            <w:r>
              <w:rPr>
                <w:rFonts w:hint="default"/>
                <w:b w:val="0"/>
                <w:i w:val="0"/>
                <w:caps w:val="0"/>
                <w:spacing w:val="0"/>
                <w:w w:val="100"/>
                <w:sz w:val="21"/>
                <w:highlight w:val="none"/>
                <w:lang w:val="en-US" w:eastAsia="zh-CN"/>
              </w:rPr>
              <w:t>行政处罚裁量权实施办法</w:t>
            </w:r>
            <w:r>
              <w:rPr>
                <w:rFonts w:hint="eastAsia"/>
                <w:b w:val="0"/>
                <w:i w:val="0"/>
                <w:caps w:val="0"/>
                <w:spacing w:val="0"/>
                <w:w w:val="100"/>
                <w:sz w:val="21"/>
                <w:highlight w:val="none"/>
                <w:lang w:val="en-US" w:eastAsia="zh-CN"/>
              </w:rPr>
              <w:t>》及</w:t>
            </w:r>
            <w:r>
              <w:rPr>
                <w:rFonts w:hint="eastAsia"/>
                <w:b w:val="0"/>
                <w:i w:val="0"/>
                <w:caps w:val="0"/>
                <w:spacing w:val="0"/>
                <w:w w:val="100"/>
                <w:sz w:val="21"/>
                <w:highlight w:val="none"/>
                <w:lang w:eastAsia="zh-CN"/>
              </w:rPr>
              <w:t>《湖南省市场监督管理行政处罚裁量权基准》</w:t>
            </w:r>
            <w:r>
              <w:rPr>
                <w:rFonts w:hint="eastAsia"/>
                <w:b w:val="0"/>
                <w:i w:val="0"/>
                <w:caps w:val="0"/>
                <w:spacing w:val="0"/>
                <w:w w:val="100"/>
                <w:sz w:val="21"/>
                <w:highlight w:val="none"/>
                <w:lang w:val="en-US" w:eastAsia="zh-CN"/>
              </w:rPr>
              <w:t>第八章 第一节 十一、违法行为：列入目录的产品未经认证，擅自出厂、销售、进口或者在其他经营活动中使用的：1．从轻情形：违法行为持续时间不足 3 个月；或者没有违法所得或违法所得金额较小；或者危害后果较小的。</w:t>
            </w:r>
          </w:p>
          <w:p w14:paraId="6DE51BBD">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裁量幅度：责令改正，处 5 万元以上少于 9.5 万元罚款，有违法所得的，没收违法所得。</w:t>
            </w:r>
          </w:p>
          <w:p w14:paraId="111BCAF1">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2．一般情形：违法行为持续时间 3 个月以上不足 6 个月；或者违法所得金额较大；或者造成一定危害后果的。</w:t>
            </w:r>
          </w:p>
          <w:p w14:paraId="536D12B5">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裁量幅度：责令改正，处 9.5 万元以上少于 15.5 万元的罚款，没收违法所得。</w:t>
            </w:r>
          </w:p>
          <w:p w14:paraId="7BA2B621">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3．从重情形：违法行为持续时间 6 个月以上；或者违法所得金额巨大；或者造成严重危害后果的。</w:t>
            </w:r>
          </w:p>
          <w:p w14:paraId="202A5345">
            <w:pPr>
              <w:snapToGrid/>
              <w:spacing w:before="0" w:beforeAutospacing="0" w:after="0" w:afterAutospacing="0" w:line="240" w:lineRule="auto"/>
              <w:jc w:val="both"/>
              <w:textAlignment w:val="baseline"/>
              <w:rPr>
                <w:rFonts w:hint="default"/>
                <w:b w:val="0"/>
                <w:i w:val="0"/>
                <w:caps w:val="0"/>
                <w:spacing w:val="0"/>
                <w:w w:val="100"/>
                <w:sz w:val="20"/>
                <w:highlight w:val="none"/>
                <w:lang w:val="en-US" w:eastAsia="zh-CN"/>
              </w:rPr>
            </w:pPr>
            <w:r>
              <w:rPr>
                <w:rFonts w:hint="eastAsia"/>
                <w:b w:val="0"/>
                <w:i w:val="0"/>
                <w:caps w:val="0"/>
                <w:spacing w:val="0"/>
                <w:w w:val="100"/>
                <w:sz w:val="21"/>
                <w:highlight w:val="none"/>
                <w:lang w:val="en-US" w:eastAsia="zh-CN"/>
              </w:rPr>
              <w:t>裁量幅度：责令改正，处 15.5 万元以上 20 万元以下的罚款，有违法所得的，没收违法所得。</w:t>
            </w:r>
          </w:p>
        </w:tc>
        <w:tc>
          <w:tcPr>
            <w:tcW w:w="1584" w:type="dxa"/>
            <w:vAlign w:val="center"/>
          </w:tcPr>
          <w:p w14:paraId="14980742">
            <w:pPr>
              <w:numPr>
                <w:ilvl w:val="0"/>
                <w:numId w:val="9"/>
              </w:numPr>
              <w:snapToGrid/>
              <w:spacing w:before="0" w:beforeAutospacing="0" w:after="0" w:afterAutospacing="0" w:line="240" w:lineRule="auto"/>
              <w:jc w:val="both"/>
              <w:textAlignment w:val="baseline"/>
              <w:rPr>
                <w:rFonts w:hint="default"/>
                <w:b w:val="0"/>
                <w:i w:val="0"/>
                <w:caps w:val="0"/>
                <w:spacing w:val="0"/>
                <w:w w:val="100"/>
                <w:sz w:val="21"/>
                <w:lang w:val="en-US" w:eastAsia="zh-CN"/>
              </w:rPr>
            </w:pPr>
            <w:r>
              <w:rPr>
                <w:rFonts w:hint="eastAsia"/>
                <w:b w:val="0"/>
                <w:i w:val="0"/>
                <w:caps w:val="0"/>
                <w:spacing w:val="0"/>
                <w:w w:val="100"/>
                <w:sz w:val="21"/>
                <w:lang w:val="en-US" w:eastAsia="zh-CN"/>
              </w:rPr>
              <w:t>参照《办法》</w:t>
            </w:r>
            <w:r>
              <w:rPr>
                <w:rFonts w:hint="default"/>
                <w:b w:val="0"/>
                <w:i w:val="0"/>
                <w:caps w:val="0"/>
                <w:spacing w:val="0"/>
                <w:w w:val="100"/>
                <w:sz w:val="21"/>
                <w:lang w:val="en-US" w:eastAsia="zh-CN"/>
              </w:rPr>
              <w:t>符合减轻处罚</w:t>
            </w:r>
            <w:r>
              <w:rPr>
                <w:rFonts w:hint="eastAsia"/>
                <w:b w:val="0"/>
                <w:i w:val="0"/>
                <w:caps w:val="0"/>
                <w:spacing w:val="0"/>
                <w:w w:val="100"/>
                <w:sz w:val="21"/>
                <w:lang w:val="en-US" w:eastAsia="zh-CN"/>
              </w:rPr>
              <w:t>情形</w:t>
            </w:r>
            <w:r>
              <w:rPr>
                <w:rFonts w:hint="default"/>
                <w:b w:val="0"/>
                <w:i w:val="0"/>
                <w:caps w:val="0"/>
                <w:spacing w:val="0"/>
                <w:w w:val="100"/>
                <w:sz w:val="21"/>
                <w:lang w:val="en-US" w:eastAsia="zh-CN"/>
              </w:rPr>
              <w:t>的，减轻</w:t>
            </w:r>
            <w:r>
              <w:rPr>
                <w:rFonts w:hint="eastAsia"/>
                <w:b w:val="0"/>
                <w:i w:val="0"/>
                <w:caps w:val="0"/>
                <w:spacing w:val="0"/>
                <w:w w:val="100"/>
                <w:sz w:val="21"/>
                <w:lang w:val="en-US" w:eastAsia="zh-CN"/>
              </w:rPr>
              <w:t>不低于2万元；</w:t>
            </w:r>
          </w:p>
          <w:p w14:paraId="66647D27">
            <w:pPr>
              <w:numPr>
                <w:ilvl w:val="0"/>
                <w:numId w:val="9"/>
              </w:numPr>
              <w:snapToGrid/>
              <w:spacing w:before="0" w:beforeAutospacing="0" w:after="0" w:afterAutospacing="0" w:line="240" w:lineRule="auto"/>
              <w:jc w:val="both"/>
              <w:textAlignment w:val="baseline"/>
              <w:rPr>
                <w:rFonts w:hint="default"/>
                <w:b w:val="0"/>
                <w:i w:val="0"/>
                <w:caps w:val="0"/>
                <w:spacing w:val="0"/>
                <w:w w:val="100"/>
                <w:sz w:val="21"/>
                <w:lang w:val="en-US" w:eastAsia="zh-CN"/>
              </w:rPr>
            </w:pPr>
            <w:r>
              <w:rPr>
                <w:rFonts w:hint="eastAsia"/>
                <w:b w:val="0"/>
                <w:i w:val="0"/>
                <w:caps w:val="0"/>
                <w:spacing w:val="0"/>
                <w:w w:val="100"/>
                <w:sz w:val="21"/>
                <w:lang w:val="en-US" w:eastAsia="zh-CN"/>
              </w:rPr>
              <w:t>其他具体参照《办法》和《基准》施行。</w:t>
            </w:r>
          </w:p>
        </w:tc>
        <w:tc>
          <w:tcPr>
            <w:tcW w:w="1301" w:type="dxa"/>
            <w:vAlign w:val="center"/>
          </w:tcPr>
          <w:p w14:paraId="6FC5A412">
            <w:pPr>
              <w:numPr>
                <w:ilvl w:val="0"/>
                <w:numId w:val="0"/>
              </w:numPr>
              <w:snapToGrid/>
              <w:spacing w:before="0" w:beforeAutospacing="0" w:after="0" w:afterAutospacing="0" w:line="240" w:lineRule="auto"/>
              <w:jc w:val="both"/>
              <w:textAlignment w:val="baseline"/>
              <w:rPr>
                <w:rFonts w:hint="default"/>
                <w:b w:val="0"/>
                <w:i w:val="0"/>
                <w:caps w:val="0"/>
                <w:spacing w:val="0"/>
                <w:w w:val="100"/>
                <w:sz w:val="20"/>
                <w:lang w:val="en-US" w:eastAsia="zh-CN"/>
              </w:rPr>
            </w:pPr>
          </w:p>
        </w:tc>
      </w:tr>
      <w:tr w14:paraId="48309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1305" w:type="dxa"/>
            <w:vMerge w:val="restart"/>
            <w:vAlign w:val="center"/>
          </w:tcPr>
          <w:p w14:paraId="17666BEC">
            <w:pPr>
              <w:snapToGrid/>
              <w:spacing w:before="0" w:beforeAutospacing="0" w:after="0" w:afterAutospacing="0" w:line="240" w:lineRule="auto"/>
              <w:jc w:val="both"/>
              <w:textAlignment w:val="baseline"/>
              <w:rPr>
                <w:rFonts w:hint="eastAsia"/>
                <w:b w:val="0"/>
                <w:i w:val="0"/>
                <w:caps w:val="0"/>
                <w:spacing w:val="0"/>
                <w:w w:val="100"/>
                <w:sz w:val="20"/>
                <w:highlight w:val="none"/>
                <w:lang w:eastAsia="zh-CN"/>
              </w:rPr>
            </w:pPr>
          </w:p>
          <w:p w14:paraId="2F5311A2">
            <w:pPr>
              <w:snapToGrid/>
              <w:spacing w:before="0" w:beforeAutospacing="0" w:after="0" w:afterAutospacing="0" w:line="240" w:lineRule="auto"/>
              <w:jc w:val="center"/>
              <w:textAlignment w:val="baseline"/>
              <w:rPr>
                <w:rFonts w:hint="default"/>
                <w:b w:val="0"/>
                <w:i w:val="0"/>
                <w:caps w:val="0"/>
                <w:spacing w:val="0"/>
                <w:w w:val="100"/>
                <w:sz w:val="20"/>
                <w:highlight w:val="none"/>
                <w:lang w:val="en-US" w:eastAsia="zh-CN"/>
              </w:rPr>
            </w:pPr>
            <w:r>
              <w:rPr>
                <w:rFonts w:hint="eastAsia"/>
                <w:b w:val="0"/>
                <w:i w:val="0"/>
                <w:caps w:val="0"/>
                <w:spacing w:val="0"/>
                <w:w w:val="100"/>
                <w:sz w:val="21"/>
                <w:highlight w:val="none"/>
                <w:lang w:val="en-US" w:eastAsia="zh-CN"/>
              </w:rPr>
              <w:t>未取得食品小作坊许可证从事食品生产加工活动的</w:t>
            </w:r>
          </w:p>
        </w:tc>
        <w:tc>
          <w:tcPr>
            <w:tcW w:w="4550" w:type="dxa"/>
            <w:vMerge w:val="restart"/>
            <w:vAlign w:val="center"/>
          </w:tcPr>
          <w:p w14:paraId="31BE5EBB">
            <w:pPr>
              <w:snapToGrid/>
              <w:spacing w:before="0" w:beforeAutospacing="0" w:after="0" w:afterAutospacing="0" w:line="240" w:lineRule="auto"/>
              <w:jc w:val="left"/>
              <w:textAlignment w:val="baseline"/>
              <w:rPr>
                <w:rFonts w:hint="eastAsia"/>
                <w:b w:val="0"/>
                <w:i w:val="0"/>
                <w:caps w:val="0"/>
                <w:spacing w:val="0"/>
                <w:w w:val="100"/>
                <w:sz w:val="20"/>
                <w:lang w:eastAsia="zh-CN"/>
              </w:rPr>
            </w:pPr>
            <w:r>
              <w:rPr>
                <w:rFonts w:hint="eastAsia"/>
                <w:b w:val="0"/>
                <w:i w:val="0"/>
                <w:caps w:val="0"/>
                <w:spacing w:val="0"/>
                <w:w w:val="100"/>
                <w:sz w:val="21"/>
                <w:lang w:eastAsia="zh-CN"/>
              </w:rPr>
              <w:t>《湖南省食品生产加工小作坊小餐饮和食品摊贩管理条例》第三十五条 违反本条例第九条规定，未取得食品小作坊许可证从事食品生产加工活动的，由县级以上人民政府食品药品监督管理部门责令改正，没收违法所得和违法生产加工的食品；违法生产加工食品的货值金额不足一万元的，并处五千元以上三万元以下罚款；货值金额一万元以上的，并处货值金额三倍以上五倍以下罚款；逾期不改正的，可以并处没收用于违法生产加工的工具、设备、原料等物品。</w:t>
            </w:r>
          </w:p>
        </w:tc>
        <w:tc>
          <w:tcPr>
            <w:tcW w:w="5442" w:type="dxa"/>
            <w:vMerge w:val="restart"/>
            <w:vAlign w:val="center"/>
          </w:tcPr>
          <w:p w14:paraId="29BE82FC">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参照《湖南省市场监督管理</w:t>
            </w:r>
            <w:r>
              <w:rPr>
                <w:rFonts w:hint="default"/>
                <w:b w:val="0"/>
                <w:i w:val="0"/>
                <w:caps w:val="0"/>
                <w:spacing w:val="0"/>
                <w:w w:val="100"/>
                <w:sz w:val="21"/>
                <w:highlight w:val="none"/>
                <w:lang w:val="en-US" w:eastAsia="zh-CN"/>
              </w:rPr>
              <w:t>行政处罚裁量权实施办法</w:t>
            </w:r>
            <w:r>
              <w:rPr>
                <w:rFonts w:hint="eastAsia"/>
                <w:b w:val="0"/>
                <w:i w:val="0"/>
                <w:caps w:val="0"/>
                <w:spacing w:val="0"/>
                <w:w w:val="100"/>
                <w:sz w:val="21"/>
                <w:highlight w:val="none"/>
                <w:lang w:val="en-US" w:eastAsia="zh-CN"/>
              </w:rPr>
              <w:t>》及</w:t>
            </w:r>
            <w:r>
              <w:rPr>
                <w:rFonts w:hint="eastAsia"/>
                <w:b w:val="0"/>
                <w:i w:val="0"/>
                <w:caps w:val="0"/>
                <w:spacing w:val="0"/>
                <w:w w:val="100"/>
                <w:sz w:val="21"/>
                <w:highlight w:val="none"/>
                <w:lang w:eastAsia="zh-CN"/>
              </w:rPr>
              <w:t>《湖南省市场监督管理行政处罚裁量权基准》</w:t>
            </w:r>
            <w:r>
              <w:rPr>
                <w:rFonts w:hint="eastAsia"/>
                <w:b w:val="0"/>
                <w:i w:val="0"/>
                <w:caps w:val="0"/>
                <w:spacing w:val="0"/>
                <w:w w:val="100"/>
                <w:sz w:val="21"/>
                <w:highlight w:val="none"/>
                <w:lang w:val="en-US" w:eastAsia="zh-CN"/>
              </w:rPr>
              <w:t>第十一章 第十二节 一、1．从轻情形：违法生产加工食品的货值金额不足 3000 元；或者货值金额 1 万元以上不足 1.5 万元；或者违法所得金额较小；或者无明显安全隐患或安全隐患较小；或者造成危害后果较小；或者社会影响较小；或者有《实施办法》规定的从轻处罚的情形的。</w:t>
            </w:r>
          </w:p>
          <w:p w14:paraId="2A5F1AF9">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裁量幅度：没收违法所得和违法生产加工的食品；违法生产加工食品的货值金额不足 1 万元的，并处 5000 元以上少于 1.3 万元罚款；货值金额1 万元以上的，并处货值金额 3 倍以上少于 3.6 倍罚款。逾期不改正的，可以并处没收用于违法生产加工的工具、设备、原料等物品。</w:t>
            </w:r>
          </w:p>
          <w:p w14:paraId="0BAEEA93">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2．一般情形：违法生产加工食品的货值金额 3000 元以上不足 7000 元；或者货值金额 1.5 万元以上不足 2 万元；或者违法所得金额较大；或者存在较大安全隐患但已消除；或者造成一定危害后果；或者造成一定社会影响。</w:t>
            </w:r>
          </w:p>
          <w:p w14:paraId="2622AF9F">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裁量幅度：没收违法所得和违法生产加工的食品；违法生产加工食品的货值金额不足 1 万元的，并处 1.3 万元以上少于 2.3 万元罚款；货值金额 1 万元以上的，并处货值金额 3.6 倍以上少于 4.4 倍罚款。逾期不改正的，可以并处没收用于违法生产加工的工具、设备、原料等物品。</w:t>
            </w:r>
          </w:p>
          <w:p w14:paraId="0179C374">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3．从重情形：违法生产加工食品的货值金额 7000 元以下不足 1 万元；或者货值金额 2 万元以上；或者涉及特定人群（包括病人、老人、学生等）；或者涉及特殊食品；或者违法所得金额巨大；或者存在严重安全隐患；或者造成严重危害后果；或者造成重大社会影响；或者构成食品安全事故；或者有《实施办法》规定的从重处罚的情形的。</w:t>
            </w:r>
          </w:p>
          <w:p w14:paraId="08D56996">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裁量幅度：没收违法所得和违法生产加工的食品；违法生产加工食品的货值金额不足 1 万元的，并处 2.3 万元以上 3 万元以下罚款；货值金额1 万元以上的，并处货值金额 4.4 倍以上 5 倍以下罚款。逾期不改正的，</w:t>
            </w:r>
          </w:p>
          <w:p w14:paraId="35FB3CC4">
            <w:pPr>
              <w:snapToGrid/>
              <w:spacing w:before="0" w:beforeAutospacing="0" w:after="0" w:afterAutospacing="0" w:line="240" w:lineRule="auto"/>
              <w:jc w:val="both"/>
              <w:textAlignment w:val="baseline"/>
              <w:rPr>
                <w:rFonts w:hint="default"/>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可以并处没收用于违法生产加工的工具、设备、原料等物品。</w:t>
            </w:r>
          </w:p>
        </w:tc>
        <w:tc>
          <w:tcPr>
            <w:tcW w:w="1584" w:type="dxa"/>
            <w:vMerge w:val="restart"/>
            <w:vAlign w:val="center"/>
          </w:tcPr>
          <w:p w14:paraId="6DD852E0">
            <w:pPr>
              <w:numPr>
                <w:ilvl w:val="0"/>
                <w:numId w:val="10"/>
              </w:numPr>
              <w:snapToGrid/>
              <w:spacing w:before="0" w:beforeAutospacing="0" w:after="0" w:afterAutospacing="0" w:line="240" w:lineRule="auto"/>
              <w:jc w:val="both"/>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违法行为轻微并及时纠正，</w:t>
            </w:r>
            <w:r>
              <w:rPr>
                <w:rFonts w:hint="eastAsia"/>
                <w:b w:val="0"/>
                <w:i w:val="0"/>
                <w:caps w:val="0"/>
                <w:spacing w:val="0"/>
                <w:w w:val="100"/>
                <w:sz w:val="21"/>
                <w:highlight w:val="none"/>
                <w:lang w:val="en-US" w:eastAsia="zh-CN"/>
              </w:rPr>
              <w:t>违法行为持续时间不足 1 个月，</w:t>
            </w:r>
            <w:r>
              <w:rPr>
                <w:rFonts w:hint="eastAsia"/>
                <w:b w:val="0"/>
                <w:i w:val="0"/>
                <w:caps w:val="0"/>
                <w:spacing w:val="0"/>
                <w:w w:val="100"/>
                <w:sz w:val="21"/>
                <w:lang w:val="en-US" w:eastAsia="zh-CN"/>
              </w:rPr>
              <w:t>没有造成危害后果的，不予处罚；</w:t>
            </w:r>
          </w:p>
          <w:p w14:paraId="202FADE7">
            <w:pPr>
              <w:numPr>
                <w:ilvl w:val="0"/>
                <w:numId w:val="10"/>
              </w:numPr>
              <w:snapToGrid/>
              <w:spacing w:before="0" w:beforeAutospacing="0" w:after="0" w:afterAutospacing="0" w:line="240" w:lineRule="auto"/>
              <w:jc w:val="both"/>
              <w:textAlignment w:val="baseline"/>
              <w:rPr>
                <w:rFonts w:hint="default"/>
                <w:b w:val="0"/>
                <w:i w:val="0"/>
                <w:caps w:val="0"/>
                <w:spacing w:val="0"/>
                <w:w w:val="100"/>
                <w:sz w:val="20"/>
                <w:lang w:val="en-US" w:eastAsia="zh-CN"/>
              </w:rPr>
            </w:pPr>
            <w:r>
              <w:rPr>
                <w:rFonts w:hint="eastAsia"/>
                <w:b w:val="0"/>
                <w:i w:val="0"/>
                <w:caps w:val="0"/>
                <w:spacing w:val="0"/>
                <w:w w:val="100"/>
                <w:sz w:val="21"/>
                <w:lang w:val="en-US" w:eastAsia="zh-CN"/>
              </w:rPr>
              <w:t>符合从轻情形</w:t>
            </w:r>
            <w:r>
              <w:rPr>
                <w:rFonts w:hint="eastAsia"/>
                <w:b w:val="0"/>
                <w:i w:val="0"/>
                <w:caps w:val="0"/>
                <w:spacing w:val="0"/>
                <w:w w:val="100"/>
                <w:sz w:val="21"/>
                <w:lang w:eastAsia="zh-CN"/>
              </w:rPr>
              <w:t>的，</w:t>
            </w:r>
            <w:r>
              <w:rPr>
                <w:rFonts w:hint="eastAsia"/>
                <w:b w:val="0"/>
                <w:i w:val="0"/>
                <w:caps w:val="0"/>
                <w:spacing w:val="0"/>
                <w:w w:val="100"/>
                <w:sz w:val="21"/>
                <w:lang w:val="en-US" w:eastAsia="zh-CN"/>
              </w:rPr>
              <w:t>罚款5000元-13000元起；</w:t>
            </w:r>
          </w:p>
          <w:p w14:paraId="0029186A">
            <w:pPr>
              <w:numPr>
                <w:ilvl w:val="0"/>
                <w:numId w:val="10"/>
              </w:numPr>
              <w:snapToGrid/>
              <w:spacing w:before="0" w:beforeAutospacing="0" w:after="0" w:afterAutospacing="0" w:line="240" w:lineRule="auto"/>
              <w:jc w:val="both"/>
              <w:textAlignment w:val="baseline"/>
              <w:rPr>
                <w:rFonts w:hint="default"/>
                <w:b w:val="0"/>
                <w:i w:val="0"/>
                <w:caps w:val="0"/>
                <w:spacing w:val="0"/>
                <w:w w:val="100"/>
                <w:sz w:val="20"/>
                <w:lang w:val="en-US" w:eastAsia="zh-CN"/>
              </w:rPr>
            </w:pPr>
            <w:r>
              <w:rPr>
                <w:rFonts w:hint="eastAsia"/>
                <w:b w:val="0"/>
                <w:i w:val="0"/>
                <w:caps w:val="0"/>
                <w:spacing w:val="0"/>
                <w:w w:val="100"/>
                <w:sz w:val="21"/>
                <w:lang w:val="en-US" w:eastAsia="zh-CN"/>
              </w:rPr>
              <w:t>根据经营现状，经整改仍达不到办证要求的小作坊，报县政府统筹处置。</w:t>
            </w:r>
          </w:p>
        </w:tc>
        <w:tc>
          <w:tcPr>
            <w:tcW w:w="1301" w:type="dxa"/>
            <w:vAlign w:val="center"/>
          </w:tcPr>
          <w:p w14:paraId="23B6E74D">
            <w:pPr>
              <w:numPr>
                <w:ilvl w:val="0"/>
                <w:numId w:val="0"/>
              </w:numPr>
              <w:snapToGrid/>
              <w:spacing w:before="0" w:beforeAutospacing="0" w:after="0" w:afterAutospacing="0" w:line="240" w:lineRule="auto"/>
              <w:jc w:val="both"/>
              <w:textAlignment w:val="baseline"/>
              <w:rPr>
                <w:rFonts w:hint="default"/>
                <w:b w:val="0"/>
                <w:i w:val="0"/>
                <w:caps w:val="0"/>
                <w:spacing w:val="0"/>
                <w:w w:val="100"/>
                <w:sz w:val="20"/>
                <w:lang w:val="en-US" w:eastAsia="zh-CN"/>
              </w:rPr>
            </w:pPr>
          </w:p>
        </w:tc>
      </w:tr>
      <w:tr w14:paraId="77DC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1305" w:type="dxa"/>
            <w:vMerge w:val="continue"/>
            <w:vAlign w:val="center"/>
          </w:tcPr>
          <w:p w14:paraId="1304FDD7">
            <w:pPr>
              <w:snapToGrid/>
              <w:spacing w:before="0" w:beforeAutospacing="0" w:after="0" w:afterAutospacing="0" w:line="240" w:lineRule="auto"/>
              <w:jc w:val="both"/>
              <w:textAlignment w:val="baseline"/>
              <w:rPr>
                <w:b w:val="0"/>
                <w:i w:val="0"/>
                <w:caps w:val="0"/>
                <w:spacing w:val="0"/>
                <w:w w:val="100"/>
                <w:sz w:val="20"/>
              </w:rPr>
            </w:pPr>
          </w:p>
        </w:tc>
        <w:tc>
          <w:tcPr>
            <w:tcW w:w="4550" w:type="dxa"/>
            <w:vMerge w:val="continue"/>
            <w:vAlign w:val="center"/>
          </w:tcPr>
          <w:p w14:paraId="4A036830">
            <w:pPr>
              <w:snapToGrid/>
              <w:spacing w:before="0" w:beforeAutospacing="0" w:after="0" w:afterAutospacing="0" w:line="240" w:lineRule="auto"/>
              <w:jc w:val="both"/>
              <w:textAlignment w:val="baseline"/>
              <w:rPr>
                <w:b w:val="0"/>
                <w:i w:val="0"/>
                <w:caps w:val="0"/>
                <w:spacing w:val="0"/>
                <w:w w:val="100"/>
                <w:sz w:val="20"/>
              </w:rPr>
            </w:pPr>
          </w:p>
        </w:tc>
        <w:tc>
          <w:tcPr>
            <w:tcW w:w="5442" w:type="dxa"/>
            <w:vMerge w:val="continue"/>
            <w:vAlign w:val="center"/>
          </w:tcPr>
          <w:p w14:paraId="66087A9A">
            <w:pPr>
              <w:snapToGrid/>
              <w:spacing w:before="0" w:beforeAutospacing="0" w:after="0" w:afterAutospacing="0" w:line="240" w:lineRule="auto"/>
              <w:jc w:val="both"/>
              <w:textAlignment w:val="baseline"/>
              <w:rPr>
                <w:b w:val="0"/>
                <w:i w:val="0"/>
                <w:caps w:val="0"/>
                <w:spacing w:val="0"/>
                <w:w w:val="100"/>
                <w:sz w:val="20"/>
              </w:rPr>
            </w:pPr>
          </w:p>
        </w:tc>
        <w:tc>
          <w:tcPr>
            <w:tcW w:w="1584" w:type="dxa"/>
            <w:vMerge w:val="continue"/>
            <w:vAlign w:val="center"/>
          </w:tcPr>
          <w:p w14:paraId="0B6CBB13">
            <w:pPr>
              <w:snapToGrid/>
              <w:spacing w:before="0" w:beforeAutospacing="0" w:after="0" w:afterAutospacing="0" w:line="240" w:lineRule="auto"/>
              <w:jc w:val="both"/>
              <w:textAlignment w:val="baseline"/>
              <w:rPr>
                <w:b w:val="0"/>
                <w:i w:val="0"/>
                <w:caps w:val="0"/>
                <w:spacing w:val="0"/>
                <w:w w:val="100"/>
                <w:sz w:val="20"/>
              </w:rPr>
            </w:pPr>
          </w:p>
        </w:tc>
        <w:tc>
          <w:tcPr>
            <w:tcW w:w="1301" w:type="dxa"/>
            <w:vAlign w:val="center"/>
          </w:tcPr>
          <w:p w14:paraId="5D0EF017">
            <w:pPr>
              <w:snapToGrid/>
              <w:spacing w:before="0" w:beforeAutospacing="0" w:after="0" w:afterAutospacing="0" w:line="240" w:lineRule="auto"/>
              <w:jc w:val="both"/>
              <w:textAlignment w:val="baseline"/>
              <w:rPr>
                <w:rFonts w:hint="default"/>
                <w:b w:val="0"/>
                <w:i w:val="0"/>
                <w:caps w:val="0"/>
                <w:spacing w:val="0"/>
                <w:w w:val="100"/>
                <w:sz w:val="20"/>
                <w:lang w:val="en-US" w:eastAsia="zh-CN"/>
              </w:rPr>
            </w:pPr>
          </w:p>
        </w:tc>
      </w:tr>
      <w:tr w14:paraId="40939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0" w:hRule="atLeast"/>
        </w:trPr>
        <w:tc>
          <w:tcPr>
            <w:tcW w:w="1305" w:type="dxa"/>
            <w:vAlign w:val="center"/>
          </w:tcPr>
          <w:p w14:paraId="7F1DB78D">
            <w:pPr>
              <w:snapToGrid/>
              <w:spacing w:before="0" w:beforeAutospacing="0" w:after="0" w:afterAutospacing="0" w:line="240" w:lineRule="auto"/>
              <w:jc w:val="center"/>
              <w:textAlignment w:val="baseline"/>
              <w:rPr>
                <w:rFonts w:hint="eastAsia"/>
                <w:b w:val="0"/>
                <w:i w:val="0"/>
                <w:caps w:val="0"/>
                <w:spacing w:val="0"/>
                <w:w w:val="100"/>
                <w:sz w:val="20"/>
                <w:lang w:val="en-US" w:eastAsia="zh-CN"/>
              </w:rPr>
            </w:pPr>
            <w:r>
              <w:rPr>
                <w:rFonts w:hint="eastAsia"/>
                <w:b w:val="0"/>
                <w:i w:val="0"/>
                <w:caps w:val="0"/>
                <w:spacing w:val="0"/>
                <w:w w:val="100"/>
                <w:sz w:val="21"/>
                <w:lang w:val="en-US" w:eastAsia="zh-CN"/>
              </w:rPr>
              <w:t>未取得食品生产经营许可从事食品生产经营活动</w:t>
            </w:r>
          </w:p>
        </w:tc>
        <w:tc>
          <w:tcPr>
            <w:tcW w:w="4550" w:type="dxa"/>
            <w:vAlign w:val="center"/>
          </w:tcPr>
          <w:p w14:paraId="3C44E82F">
            <w:pPr>
              <w:snapToGrid/>
              <w:spacing w:before="0" w:beforeAutospacing="0" w:after="0" w:afterAutospacing="0" w:line="240" w:lineRule="auto"/>
              <w:jc w:val="left"/>
              <w:textAlignment w:val="baseline"/>
              <w:rPr>
                <w:rFonts w:hint="eastAsia"/>
                <w:b w:val="0"/>
                <w:i w:val="0"/>
                <w:caps w:val="0"/>
                <w:spacing w:val="0"/>
                <w:w w:val="100"/>
                <w:sz w:val="20"/>
                <w:lang w:eastAsia="zh-CN"/>
              </w:rPr>
            </w:pPr>
            <w:r>
              <w:rPr>
                <w:rFonts w:hint="eastAsia"/>
                <w:b w:val="0"/>
                <w:i w:val="0"/>
                <w:caps w:val="0"/>
                <w:spacing w:val="0"/>
                <w:w w:val="100"/>
                <w:sz w:val="21"/>
                <w:lang w:eastAsia="zh-CN"/>
              </w:rPr>
              <w:t>《</w:t>
            </w:r>
            <w:r>
              <w:rPr>
                <w:rFonts w:hint="eastAsia"/>
                <w:b w:val="0"/>
                <w:i w:val="0"/>
                <w:caps w:val="0"/>
                <w:spacing w:val="0"/>
                <w:w w:val="100"/>
                <w:sz w:val="21"/>
                <w:lang w:val="en-US" w:eastAsia="zh-CN"/>
              </w:rPr>
              <w:t>中华人民共和国</w:t>
            </w:r>
            <w:r>
              <w:rPr>
                <w:rFonts w:hint="eastAsia"/>
                <w:b w:val="0"/>
                <w:i w:val="0"/>
                <w:caps w:val="0"/>
                <w:spacing w:val="0"/>
                <w:w w:val="100"/>
                <w:sz w:val="21"/>
                <w:lang w:eastAsia="zh-CN"/>
              </w:rPr>
              <w:t>食品安全法》第一百二十二条</w:t>
            </w:r>
            <w:r>
              <w:rPr>
                <w:rFonts w:hint="eastAsia"/>
                <w:b w:val="0"/>
                <w:i w:val="0"/>
                <w:caps w:val="0"/>
                <w:spacing w:val="0"/>
                <w:w w:val="100"/>
                <w:sz w:val="21"/>
                <w:lang w:val="en-US" w:eastAsia="zh-CN"/>
              </w:rPr>
              <w:t xml:space="preserve"> </w:t>
            </w:r>
            <w:r>
              <w:rPr>
                <w:rFonts w:hint="eastAsia"/>
                <w:b w:val="0"/>
                <w:i w:val="0"/>
                <w:caps w:val="0"/>
                <w:spacing w:val="0"/>
                <w:w w:val="100"/>
                <w:sz w:val="21"/>
                <w:lang w:eastAsia="zh-CN"/>
              </w:rPr>
              <w:t>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p w14:paraId="0751813A">
            <w:pPr>
              <w:snapToGrid/>
              <w:spacing w:before="0" w:beforeAutospacing="0" w:after="0" w:afterAutospacing="0" w:line="240" w:lineRule="auto"/>
              <w:jc w:val="center"/>
              <w:textAlignment w:val="baseline"/>
              <w:rPr>
                <w:rFonts w:hint="eastAsia"/>
                <w:b w:val="0"/>
                <w:i w:val="0"/>
                <w:caps w:val="0"/>
                <w:spacing w:val="0"/>
                <w:w w:val="100"/>
                <w:sz w:val="20"/>
                <w:lang w:eastAsia="zh-CN"/>
              </w:rPr>
            </w:pPr>
          </w:p>
        </w:tc>
        <w:tc>
          <w:tcPr>
            <w:tcW w:w="5442" w:type="dxa"/>
            <w:vAlign w:val="center"/>
          </w:tcPr>
          <w:p w14:paraId="47F09472">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 xml:space="preserve">参照《湖南省市场监督管理 </w:t>
            </w:r>
            <w:r>
              <w:rPr>
                <w:rFonts w:hint="default"/>
                <w:b w:val="0"/>
                <w:i w:val="0"/>
                <w:caps w:val="0"/>
                <w:spacing w:val="0"/>
                <w:w w:val="100"/>
                <w:sz w:val="21"/>
                <w:highlight w:val="none"/>
                <w:lang w:val="en-US" w:eastAsia="zh-CN"/>
              </w:rPr>
              <w:t>行政处罚裁量权实施办法</w:t>
            </w:r>
            <w:r>
              <w:rPr>
                <w:rFonts w:hint="eastAsia"/>
                <w:b w:val="0"/>
                <w:i w:val="0"/>
                <w:caps w:val="0"/>
                <w:spacing w:val="0"/>
                <w:w w:val="100"/>
                <w:sz w:val="21"/>
                <w:highlight w:val="none"/>
                <w:lang w:val="en-US" w:eastAsia="zh-CN"/>
              </w:rPr>
              <w:t>》及</w:t>
            </w:r>
            <w:r>
              <w:rPr>
                <w:rFonts w:hint="eastAsia"/>
                <w:b w:val="0"/>
                <w:i w:val="0"/>
                <w:caps w:val="0"/>
                <w:spacing w:val="0"/>
                <w:w w:val="100"/>
                <w:sz w:val="21"/>
                <w:highlight w:val="none"/>
                <w:lang w:eastAsia="zh-CN"/>
              </w:rPr>
              <w:t>《湖南省市场监督管理行政处罚裁量权基准》</w:t>
            </w:r>
            <w:r>
              <w:rPr>
                <w:rFonts w:hint="eastAsia"/>
                <w:b w:val="0"/>
                <w:i w:val="0"/>
                <w:caps w:val="0"/>
                <w:spacing w:val="0"/>
                <w:w w:val="100"/>
                <w:sz w:val="21"/>
                <w:highlight w:val="none"/>
                <w:lang w:val="en-US" w:eastAsia="zh-CN"/>
              </w:rPr>
              <w:t>第十一章 第一节 一、1．减轻情形：已向主管部门申请办理相关证照，取证前在试营业期间，原料来源合法，且不存在食品安全风险；未及时续证或换证，违法行为持续时间不足 1 个月；货值金额不足 1000 元，所从事的食品生产经营活动或食品添加剂生产活动不存在食品安全风险或风险较小；或者具有《实施办法》规定的其他减轻处罚情形。</w:t>
            </w:r>
          </w:p>
          <w:p w14:paraId="48CAC38C">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裁量幅度：没收违法所得和违法生产经营的食品、食品添加剂以及用于违法生产经营的工具、设备、原料等物品；违法生产经营的食品、食品添加剂货值金额不足 1 万元的，并处少于 5 万元罚款；货值金额 1 万元以</w:t>
            </w:r>
          </w:p>
          <w:p w14:paraId="71D8DBE3">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上的，并处少于货值金额 10 倍罚款。</w:t>
            </w:r>
          </w:p>
          <w:p w14:paraId="1F6BBEC0">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2．从轻情形：违法生产经营的食品、食品添加剂货值金额不足 3000元；或者货值金额 1 万元以上但不足 1.5 万元；或者造成危害后果较小；或者具有《实施办法》规定的其他从轻处罚情形。</w:t>
            </w:r>
          </w:p>
          <w:p w14:paraId="4CB30C4D">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裁量幅度：没收违法所得和违法生产经营的食品、食品添加剂以及用于违法生产经营的工具、设备、原料等物品；违法生产经营的食品、食品添加剂货值金额不足 1 万元的，并处 5 万元以上但少于 6.5 万元罚款；货</w:t>
            </w:r>
          </w:p>
          <w:p w14:paraId="3660782F">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值金额 1 万元以上的，并处货值金额 10 倍以上但少于 13 倍罚款。</w:t>
            </w:r>
          </w:p>
          <w:p w14:paraId="377D33B9">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3．一般情形：违法生产经营的食品、食品添加剂货值金额 3000 元以上但不足 7000 元；或者货值金额 1.5 万元以上但不足 2 万元；或者造成一定危害后果。</w:t>
            </w:r>
          </w:p>
          <w:p w14:paraId="6CCAB087">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裁量幅度：没收违法所得和违法生产经营的食品、食品添加剂以及用于违法生产经营的工具、设备、原料等物品；违法生产经营的食品、食品添加剂货值金额不足 1 万元的，并处 6.5 万元以上但少于 8.5 万元罚款；</w:t>
            </w:r>
          </w:p>
          <w:p w14:paraId="69DB0219">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货值金额 1 万元以上的，并处货值金额 13 倍以上但少于 17 倍罚款。</w:t>
            </w:r>
          </w:p>
          <w:p w14:paraId="1D15D8C6">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4．从重情形：违法生产经营的食品、食品添加剂货值金额 7000 元以上但不足 1 万元；或者货值金额 2 万元以上；或者涉及特殊食品；或者涉及特定人群（包括病人、老人、学生等）；或者造成食品安全事故等严重</w:t>
            </w:r>
          </w:p>
          <w:p w14:paraId="4D5FE102">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危害后果；或者具有《实施办法》规定的其他从重处罚情形。</w:t>
            </w:r>
          </w:p>
          <w:p w14:paraId="5F1B7470">
            <w:pPr>
              <w:snapToGrid/>
              <w:spacing w:before="0" w:beforeAutospacing="0" w:after="0" w:afterAutospacing="0" w:line="240" w:lineRule="auto"/>
              <w:jc w:val="both"/>
              <w:textAlignment w:val="baseline"/>
              <w:rPr>
                <w:rFonts w:hint="default"/>
                <w:b w:val="0"/>
                <w:i w:val="0"/>
                <w:caps w:val="0"/>
                <w:spacing w:val="0"/>
                <w:w w:val="100"/>
                <w:sz w:val="21"/>
                <w:lang w:val="en-US" w:eastAsia="zh-CN"/>
              </w:rPr>
            </w:pPr>
            <w:r>
              <w:rPr>
                <w:rFonts w:hint="eastAsia"/>
                <w:b w:val="0"/>
                <w:i w:val="0"/>
                <w:caps w:val="0"/>
                <w:spacing w:val="0"/>
                <w:w w:val="100"/>
                <w:sz w:val="21"/>
                <w:highlight w:val="none"/>
                <w:lang w:val="en-US" w:eastAsia="zh-CN"/>
              </w:rPr>
              <w:t>裁量幅度：没收违法所得和违法生产经营的食品、食品添加剂以及用于违法生产经营的工具、设备、原料等物品；违法生产经营的食品、食品添加剂货值金额不足 1 万元的，并处 8.5 万元以上 10 万元以下罚款；货值金额 1 万元以上的，并处货值金额 17 倍以上 20 倍以下罚款。</w:t>
            </w:r>
          </w:p>
        </w:tc>
        <w:tc>
          <w:tcPr>
            <w:tcW w:w="1584" w:type="dxa"/>
            <w:vAlign w:val="center"/>
          </w:tcPr>
          <w:p w14:paraId="639AA697">
            <w:pPr>
              <w:numPr>
                <w:ilvl w:val="0"/>
                <w:numId w:val="11"/>
              </w:numPr>
              <w:snapToGrid/>
              <w:spacing w:before="0" w:beforeAutospacing="0" w:after="0" w:afterAutospacing="0" w:line="240" w:lineRule="auto"/>
              <w:jc w:val="both"/>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违法行为轻微并及时纠正，</w:t>
            </w:r>
            <w:r>
              <w:rPr>
                <w:rFonts w:hint="eastAsia"/>
                <w:b w:val="0"/>
                <w:i w:val="0"/>
                <w:caps w:val="0"/>
                <w:spacing w:val="0"/>
                <w:w w:val="100"/>
                <w:sz w:val="21"/>
                <w:highlight w:val="none"/>
                <w:lang w:val="en-US" w:eastAsia="zh-CN"/>
              </w:rPr>
              <w:t>违法行为持续时间不足 1 个月，</w:t>
            </w:r>
            <w:r>
              <w:rPr>
                <w:rFonts w:hint="eastAsia"/>
                <w:b w:val="0"/>
                <w:i w:val="0"/>
                <w:caps w:val="0"/>
                <w:spacing w:val="0"/>
                <w:w w:val="100"/>
                <w:sz w:val="21"/>
                <w:lang w:val="en-US" w:eastAsia="zh-CN"/>
              </w:rPr>
              <w:t>没有造成危害后果的，不予处罚；</w:t>
            </w:r>
          </w:p>
          <w:p w14:paraId="0E69849B">
            <w:pPr>
              <w:numPr>
                <w:ilvl w:val="0"/>
                <w:numId w:val="11"/>
              </w:numPr>
              <w:snapToGrid/>
              <w:spacing w:before="0" w:beforeAutospacing="0" w:after="0" w:afterAutospacing="0" w:line="240" w:lineRule="auto"/>
              <w:jc w:val="both"/>
              <w:textAlignment w:val="baseline"/>
              <w:rPr>
                <w:rFonts w:hint="eastAsia"/>
                <w:b w:val="0"/>
                <w:i w:val="0"/>
                <w:caps w:val="0"/>
                <w:spacing w:val="0"/>
                <w:w w:val="100"/>
                <w:sz w:val="21"/>
                <w:lang w:val="en-US" w:eastAsia="zh-CN"/>
              </w:rPr>
            </w:pPr>
            <w:r>
              <w:rPr>
                <w:rFonts w:hint="eastAsia"/>
                <w:b w:val="0"/>
                <w:i w:val="0"/>
                <w:caps w:val="0"/>
                <w:spacing w:val="0"/>
                <w:w w:val="100"/>
                <w:sz w:val="21"/>
                <w:lang w:eastAsia="zh-CN"/>
              </w:rPr>
              <w:t>对违法行为持续时间不长，</w:t>
            </w:r>
            <w:r>
              <w:rPr>
                <w:rFonts w:hint="eastAsia"/>
                <w:b w:val="0"/>
                <w:i w:val="0"/>
                <w:caps w:val="0"/>
                <w:spacing w:val="0"/>
                <w:w w:val="100"/>
                <w:sz w:val="21"/>
                <w:lang w:val="en-US" w:eastAsia="zh-CN"/>
              </w:rPr>
              <w:t>继续经营</w:t>
            </w:r>
            <w:r>
              <w:rPr>
                <w:rFonts w:hint="eastAsia"/>
                <w:b w:val="0"/>
                <w:i w:val="0"/>
                <w:caps w:val="0"/>
                <w:spacing w:val="0"/>
                <w:w w:val="100"/>
                <w:sz w:val="21"/>
                <w:lang w:eastAsia="zh-CN"/>
              </w:rPr>
              <w:t>能办到经营许可证</w:t>
            </w:r>
            <w:r>
              <w:rPr>
                <w:rFonts w:hint="eastAsia"/>
                <w:b w:val="0"/>
                <w:i w:val="0"/>
                <w:caps w:val="0"/>
                <w:spacing w:val="0"/>
                <w:w w:val="100"/>
                <w:sz w:val="21"/>
                <w:lang w:val="en-US" w:eastAsia="zh-CN"/>
              </w:rPr>
              <w:t>，符合减轻情形的，减轻不低于1万元；</w:t>
            </w:r>
          </w:p>
          <w:p w14:paraId="3ED71831">
            <w:pPr>
              <w:numPr>
                <w:ilvl w:val="0"/>
                <w:numId w:val="12"/>
              </w:numPr>
              <w:snapToGrid/>
              <w:spacing w:before="0" w:beforeAutospacing="0" w:after="0" w:afterAutospacing="0" w:line="240" w:lineRule="auto"/>
              <w:ind w:left="0" w:leftChars="0" w:firstLine="0" w:firstLineChars="0"/>
              <w:jc w:val="both"/>
              <w:textAlignment w:val="baseline"/>
              <w:rPr>
                <w:rFonts w:hint="default"/>
                <w:b w:val="0"/>
                <w:i w:val="0"/>
                <w:caps w:val="0"/>
                <w:spacing w:val="0"/>
                <w:w w:val="100"/>
                <w:sz w:val="20"/>
                <w:lang w:val="en-US" w:eastAsia="zh-CN"/>
              </w:rPr>
            </w:pPr>
            <w:r>
              <w:rPr>
                <w:rFonts w:hint="eastAsia"/>
                <w:b w:val="0"/>
                <w:i w:val="0"/>
                <w:caps w:val="0"/>
                <w:spacing w:val="0"/>
                <w:w w:val="100"/>
                <w:sz w:val="21"/>
                <w:lang w:val="en-US" w:eastAsia="zh-CN"/>
              </w:rPr>
              <w:t>持续时间6个月以上或有其他从重情节，</w:t>
            </w:r>
            <w:r>
              <w:rPr>
                <w:rFonts w:hint="eastAsia"/>
                <w:b w:val="0"/>
                <w:i w:val="0"/>
                <w:caps w:val="0"/>
                <w:spacing w:val="0"/>
                <w:w w:val="100"/>
                <w:sz w:val="21"/>
                <w:lang w:eastAsia="zh-CN"/>
              </w:rPr>
              <w:t>继续经营能办到经营许可证，</w:t>
            </w:r>
            <w:r>
              <w:rPr>
                <w:rFonts w:hint="eastAsia"/>
                <w:b w:val="0"/>
                <w:i w:val="0"/>
                <w:caps w:val="0"/>
                <w:spacing w:val="0"/>
                <w:w w:val="100"/>
                <w:sz w:val="21"/>
                <w:lang w:val="en-US" w:eastAsia="zh-CN"/>
              </w:rPr>
              <w:t>同时</w:t>
            </w:r>
            <w:r>
              <w:rPr>
                <w:rFonts w:hint="eastAsia"/>
                <w:b w:val="0"/>
                <w:i w:val="0"/>
                <w:caps w:val="0"/>
                <w:spacing w:val="0"/>
                <w:w w:val="100"/>
                <w:sz w:val="21"/>
                <w:lang w:eastAsia="zh-CN"/>
              </w:rPr>
              <w:t>符合减轻处罚的：</w:t>
            </w:r>
          </w:p>
          <w:p w14:paraId="50E59BF0">
            <w:pPr>
              <w:numPr>
                <w:ilvl w:val="0"/>
                <w:numId w:val="13"/>
              </w:numPr>
              <w:snapToGrid/>
              <w:spacing w:before="0" w:beforeAutospacing="0" w:after="0" w:afterAutospacing="0" w:line="240" w:lineRule="auto"/>
              <w:jc w:val="both"/>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不适用不予处罚；</w:t>
            </w:r>
          </w:p>
          <w:p w14:paraId="6E064C7A">
            <w:pPr>
              <w:numPr>
                <w:ilvl w:val="0"/>
                <w:numId w:val="13"/>
              </w:numPr>
              <w:snapToGrid/>
              <w:spacing w:before="0" w:beforeAutospacing="0" w:after="0" w:afterAutospacing="0" w:line="240" w:lineRule="auto"/>
              <w:jc w:val="both"/>
              <w:textAlignment w:val="baseline"/>
              <w:rPr>
                <w:rFonts w:hint="default"/>
                <w:b w:val="0"/>
                <w:i w:val="0"/>
                <w:caps w:val="0"/>
                <w:spacing w:val="0"/>
                <w:w w:val="100"/>
                <w:sz w:val="20"/>
                <w:lang w:val="en-US" w:eastAsia="zh-CN"/>
              </w:rPr>
            </w:pPr>
            <w:r>
              <w:rPr>
                <w:rFonts w:hint="eastAsia"/>
                <w:b w:val="0"/>
                <w:i w:val="0"/>
                <w:caps w:val="0"/>
                <w:spacing w:val="0"/>
                <w:w w:val="100"/>
                <w:sz w:val="21"/>
                <w:lang w:val="en-US" w:eastAsia="zh-CN"/>
              </w:rPr>
              <w:t>可以按照过罚相当原则结合实际情况，酌情从轻处罚。</w:t>
            </w:r>
          </w:p>
        </w:tc>
        <w:tc>
          <w:tcPr>
            <w:tcW w:w="1301" w:type="dxa"/>
            <w:vAlign w:val="center"/>
          </w:tcPr>
          <w:p w14:paraId="20CDA8D2">
            <w:pPr>
              <w:numPr>
                <w:ilvl w:val="0"/>
                <w:numId w:val="0"/>
              </w:numPr>
              <w:snapToGrid/>
              <w:spacing w:before="0" w:beforeAutospacing="0" w:after="0" w:afterAutospacing="0" w:line="240" w:lineRule="auto"/>
              <w:jc w:val="both"/>
              <w:textAlignment w:val="baseline"/>
              <w:rPr>
                <w:rFonts w:hint="default"/>
                <w:b w:val="0"/>
                <w:i w:val="0"/>
                <w:caps w:val="0"/>
                <w:spacing w:val="0"/>
                <w:w w:val="100"/>
                <w:sz w:val="20"/>
                <w:lang w:val="en-US" w:eastAsia="zh-CN"/>
              </w:rPr>
            </w:pPr>
          </w:p>
        </w:tc>
      </w:tr>
      <w:tr w14:paraId="66D9E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6" w:hRule="atLeast"/>
        </w:trPr>
        <w:tc>
          <w:tcPr>
            <w:tcW w:w="1305" w:type="dxa"/>
            <w:vAlign w:val="center"/>
          </w:tcPr>
          <w:p w14:paraId="5238D039">
            <w:pPr>
              <w:snapToGrid/>
              <w:spacing w:before="0" w:beforeAutospacing="0" w:after="0" w:afterAutospacing="0" w:line="240" w:lineRule="auto"/>
              <w:jc w:val="center"/>
              <w:textAlignment w:val="baseline"/>
              <w:rPr>
                <w:rFonts w:hint="eastAsia"/>
                <w:b w:val="0"/>
                <w:i w:val="0"/>
                <w:caps w:val="0"/>
                <w:spacing w:val="0"/>
                <w:w w:val="100"/>
                <w:sz w:val="20"/>
                <w:lang w:eastAsia="zh-CN"/>
              </w:rPr>
            </w:pPr>
            <w:r>
              <w:rPr>
                <w:rFonts w:hint="eastAsia"/>
                <w:b w:val="0"/>
                <w:i w:val="0"/>
                <w:caps w:val="0"/>
                <w:spacing w:val="0"/>
                <w:w w:val="100"/>
                <w:sz w:val="21"/>
                <w:lang w:val="en-US" w:eastAsia="zh-CN"/>
              </w:rPr>
              <w:t>未经设立登记从事经营活动的（无照经营）</w:t>
            </w:r>
          </w:p>
        </w:tc>
        <w:tc>
          <w:tcPr>
            <w:tcW w:w="4550" w:type="dxa"/>
            <w:vAlign w:val="center"/>
          </w:tcPr>
          <w:p w14:paraId="1F13C327">
            <w:pPr>
              <w:snapToGrid/>
              <w:spacing w:before="0" w:beforeAutospacing="0" w:after="0" w:afterAutospacing="0" w:line="240" w:lineRule="auto"/>
              <w:jc w:val="left"/>
              <w:textAlignment w:val="baseline"/>
              <w:rPr>
                <w:rFonts w:hint="eastAsia"/>
                <w:b w:val="0"/>
                <w:i w:val="0"/>
                <w:caps w:val="0"/>
                <w:spacing w:val="0"/>
                <w:w w:val="100"/>
                <w:sz w:val="21"/>
                <w:lang w:eastAsia="zh-CN"/>
              </w:rPr>
            </w:pPr>
            <w:r>
              <w:rPr>
                <w:rFonts w:hint="eastAsia"/>
                <w:b w:val="0"/>
                <w:i w:val="0"/>
                <w:caps w:val="0"/>
                <w:spacing w:val="0"/>
                <w:w w:val="100"/>
                <w:sz w:val="21"/>
                <w:lang w:eastAsia="zh-CN"/>
              </w:rPr>
              <w:t>《中华人民共和国市场主体登记管理条例》第四十三条　未经设立登记从事经营活动的，由登记机关责令改正，没收违法所得；拒不改正的，处1万元以上10万元以下的罚款；情节严重的，依法责令关闭停业，并处10万元以上50万元以下的罚款</w:t>
            </w:r>
          </w:p>
          <w:p w14:paraId="0E444F27">
            <w:pPr>
              <w:snapToGrid/>
              <w:spacing w:before="0" w:beforeAutospacing="0" w:after="0" w:afterAutospacing="0" w:line="240" w:lineRule="auto"/>
              <w:jc w:val="left"/>
              <w:textAlignment w:val="baseline"/>
              <w:rPr>
                <w:rFonts w:hint="eastAsia"/>
                <w:b w:val="0"/>
                <w:i w:val="0"/>
                <w:caps w:val="0"/>
                <w:spacing w:val="0"/>
                <w:w w:val="100"/>
                <w:sz w:val="20"/>
                <w:lang w:eastAsia="zh-CN"/>
              </w:rPr>
            </w:pPr>
            <w:r>
              <w:rPr>
                <w:rFonts w:hint="eastAsia"/>
                <w:b w:val="0"/>
                <w:i w:val="0"/>
                <w:caps w:val="0"/>
                <w:spacing w:val="0"/>
                <w:w w:val="100"/>
                <w:sz w:val="21"/>
                <w:lang w:eastAsia="zh-CN"/>
              </w:rPr>
              <w:t>《无证无照经营查处办法》第十三条：从事无照经营的，由工商行政管理部门依照相关法律、行政法规的规定予以处罚。法律、行政法规对无照经营的处罚没有明确规定的，由工商行政管理部门责令停止违法行为，没收违法所得，并处一万元以下的罚款。</w:t>
            </w:r>
          </w:p>
        </w:tc>
        <w:tc>
          <w:tcPr>
            <w:tcW w:w="5442" w:type="dxa"/>
            <w:vAlign w:val="center"/>
          </w:tcPr>
          <w:p w14:paraId="11890798">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 xml:space="preserve">参照《湖南省市场监督管理 </w:t>
            </w:r>
            <w:r>
              <w:rPr>
                <w:rFonts w:hint="default"/>
                <w:b w:val="0"/>
                <w:i w:val="0"/>
                <w:caps w:val="0"/>
                <w:spacing w:val="0"/>
                <w:w w:val="100"/>
                <w:sz w:val="21"/>
                <w:highlight w:val="none"/>
                <w:lang w:val="en-US" w:eastAsia="zh-CN"/>
              </w:rPr>
              <w:t>行政处罚裁量权实施办法</w:t>
            </w:r>
            <w:r>
              <w:rPr>
                <w:rFonts w:hint="eastAsia"/>
                <w:b w:val="0"/>
                <w:i w:val="0"/>
                <w:caps w:val="0"/>
                <w:spacing w:val="0"/>
                <w:w w:val="100"/>
                <w:sz w:val="21"/>
                <w:highlight w:val="none"/>
                <w:lang w:val="en-US" w:eastAsia="zh-CN"/>
              </w:rPr>
              <w:t>》及</w:t>
            </w:r>
            <w:r>
              <w:rPr>
                <w:rFonts w:hint="eastAsia"/>
                <w:b w:val="0"/>
                <w:i w:val="0"/>
                <w:caps w:val="0"/>
                <w:spacing w:val="0"/>
                <w:w w:val="100"/>
                <w:sz w:val="21"/>
                <w:highlight w:val="none"/>
                <w:lang w:eastAsia="zh-CN"/>
              </w:rPr>
              <w:t>《湖南省市场监督管理行政处罚裁量权基准》</w:t>
            </w:r>
            <w:r>
              <w:rPr>
                <w:rFonts w:hint="eastAsia"/>
                <w:b w:val="0"/>
                <w:i w:val="0"/>
                <w:caps w:val="0"/>
                <w:spacing w:val="0"/>
                <w:w w:val="100"/>
                <w:sz w:val="21"/>
                <w:highlight w:val="none"/>
                <w:lang w:val="en-US" w:eastAsia="zh-CN"/>
              </w:rPr>
              <w:t>第一章 第二节 一、1．不予处罚情形：市场主体未经设立登记从事经营活动，及时改正，没有造成危害后果的。</w:t>
            </w:r>
          </w:p>
          <w:p w14:paraId="29669BB4">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2．从轻情形：违法持续时间不足 3 个月的；或者危害后果较小的；或者社会影响较小的。</w:t>
            </w:r>
          </w:p>
          <w:p w14:paraId="1863F8C7">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裁量幅度：处 1 万元以上少于 3.7 万元的罚款。</w:t>
            </w:r>
          </w:p>
          <w:p w14:paraId="11ED113F">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3．一般情形：违法持续时间 3 个月以上不足 1 年的；或者造成一定危害后果的；或者造成一定社会影响的。</w:t>
            </w:r>
          </w:p>
          <w:p w14:paraId="301ED0B8">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裁量幅度：处 3.7 万元以上少于 7.3 万元的罚款。</w:t>
            </w:r>
          </w:p>
          <w:p w14:paraId="7AD66365">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4．从重情形：违法持续时间 1 年以上的；或者造成严重危害后果的；或者造成重大社会影响的。</w:t>
            </w:r>
          </w:p>
          <w:p w14:paraId="3DC0DEAF">
            <w:pPr>
              <w:snapToGrid/>
              <w:spacing w:before="0" w:beforeAutospacing="0" w:after="0" w:afterAutospacing="0" w:line="240" w:lineRule="auto"/>
              <w:jc w:val="both"/>
              <w:textAlignment w:val="baseline"/>
              <w:rPr>
                <w:rFonts w:hint="default"/>
                <w:b w:val="0"/>
                <w:i w:val="0"/>
                <w:caps w:val="0"/>
                <w:spacing w:val="0"/>
                <w:w w:val="100"/>
                <w:sz w:val="20"/>
                <w:lang w:val="en-US" w:eastAsia="zh-CN"/>
              </w:rPr>
            </w:pPr>
            <w:r>
              <w:rPr>
                <w:rFonts w:hint="eastAsia"/>
                <w:b w:val="0"/>
                <w:i w:val="0"/>
                <w:caps w:val="0"/>
                <w:spacing w:val="0"/>
                <w:w w:val="100"/>
                <w:sz w:val="21"/>
                <w:highlight w:val="none"/>
                <w:lang w:val="en-US" w:eastAsia="zh-CN"/>
              </w:rPr>
              <w:t>裁量幅度：处 7.3 万元以上 10 万元以下的罚款。情节严重的，依法责令关闭停业，并处 10 万元以上 50 万元以下的罚款。</w:t>
            </w:r>
          </w:p>
        </w:tc>
        <w:tc>
          <w:tcPr>
            <w:tcW w:w="1584" w:type="dxa"/>
            <w:vAlign w:val="center"/>
          </w:tcPr>
          <w:p w14:paraId="0F8028D8">
            <w:pPr>
              <w:numPr>
                <w:ilvl w:val="0"/>
                <w:numId w:val="14"/>
              </w:numPr>
              <w:snapToGrid/>
              <w:spacing w:before="0" w:beforeAutospacing="0" w:after="0" w:afterAutospacing="0" w:line="240" w:lineRule="auto"/>
              <w:jc w:val="both"/>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及时改正，没有造成危害后果的，不予处罚。</w:t>
            </w:r>
          </w:p>
          <w:p w14:paraId="7BE16488">
            <w:pPr>
              <w:numPr>
                <w:ilvl w:val="0"/>
                <w:numId w:val="14"/>
              </w:numPr>
              <w:snapToGrid/>
              <w:spacing w:before="0" w:beforeAutospacing="0" w:after="0" w:afterAutospacing="0" w:line="240" w:lineRule="auto"/>
              <w:jc w:val="both"/>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有经营额或违法所得的，参照《办法》施行；</w:t>
            </w:r>
          </w:p>
          <w:p w14:paraId="716759AF">
            <w:pPr>
              <w:numPr>
                <w:ilvl w:val="0"/>
                <w:numId w:val="14"/>
              </w:numPr>
              <w:snapToGrid/>
              <w:spacing w:before="0" w:beforeAutospacing="0" w:after="0" w:afterAutospacing="0" w:line="240" w:lineRule="auto"/>
              <w:jc w:val="both"/>
              <w:textAlignment w:val="baseline"/>
              <w:rPr>
                <w:rFonts w:hint="default"/>
                <w:b w:val="0"/>
                <w:i w:val="0"/>
                <w:caps w:val="0"/>
                <w:spacing w:val="0"/>
                <w:w w:val="100"/>
                <w:sz w:val="20"/>
                <w:lang w:val="en-US" w:eastAsia="zh-CN"/>
              </w:rPr>
            </w:pPr>
            <w:r>
              <w:rPr>
                <w:rFonts w:hint="eastAsia"/>
                <w:b w:val="0"/>
                <w:i w:val="0"/>
                <w:caps w:val="0"/>
                <w:spacing w:val="0"/>
                <w:w w:val="100"/>
                <w:sz w:val="21"/>
                <w:lang w:eastAsia="zh-CN"/>
              </w:rPr>
              <w:t>无法查清经营额</w:t>
            </w:r>
            <w:r>
              <w:rPr>
                <w:rFonts w:hint="eastAsia"/>
                <w:b w:val="0"/>
                <w:i w:val="0"/>
                <w:caps w:val="0"/>
                <w:spacing w:val="0"/>
                <w:w w:val="100"/>
                <w:sz w:val="21"/>
                <w:lang w:val="en-US" w:eastAsia="zh-CN"/>
              </w:rPr>
              <w:t>或违法所得的</w:t>
            </w:r>
            <w:r>
              <w:rPr>
                <w:rFonts w:hint="eastAsia"/>
                <w:b w:val="0"/>
                <w:i w:val="0"/>
                <w:caps w:val="0"/>
                <w:spacing w:val="0"/>
                <w:w w:val="100"/>
                <w:sz w:val="21"/>
                <w:lang w:eastAsia="zh-CN"/>
              </w:rPr>
              <w:t>：</w:t>
            </w:r>
          </w:p>
          <w:p w14:paraId="23A40FF8">
            <w:pPr>
              <w:numPr>
                <w:ilvl w:val="0"/>
                <w:numId w:val="15"/>
              </w:numPr>
              <w:snapToGrid/>
              <w:spacing w:before="0" w:beforeAutospacing="0" w:after="0" w:afterAutospacing="0" w:line="240" w:lineRule="auto"/>
              <w:ind w:leftChars="0"/>
              <w:jc w:val="both"/>
              <w:textAlignment w:val="baseline"/>
              <w:rPr>
                <w:rFonts w:hint="eastAsia"/>
                <w:b w:val="0"/>
                <w:i w:val="0"/>
                <w:caps w:val="0"/>
                <w:spacing w:val="0"/>
                <w:w w:val="100"/>
                <w:sz w:val="21"/>
                <w:lang w:eastAsia="zh-CN"/>
              </w:rPr>
            </w:pPr>
            <w:r>
              <w:rPr>
                <w:rFonts w:hint="eastAsia"/>
                <w:b w:val="0"/>
                <w:i w:val="0"/>
                <w:caps w:val="0"/>
                <w:spacing w:val="0"/>
                <w:w w:val="100"/>
                <w:sz w:val="21"/>
                <w:lang w:eastAsia="zh-CN"/>
              </w:rPr>
              <w:t>违法行为持续时间低于</w:t>
            </w:r>
            <w:r>
              <w:rPr>
                <w:rFonts w:hint="eastAsia"/>
                <w:b w:val="0"/>
                <w:i w:val="0"/>
                <w:caps w:val="0"/>
                <w:spacing w:val="0"/>
                <w:w w:val="100"/>
                <w:sz w:val="21"/>
                <w:lang w:val="en-US" w:eastAsia="zh-CN"/>
              </w:rPr>
              <w:t>3个月的，及时整改，符合《办法》减轻情形的，减轻不低于</w:t>
            </w:r>
            <w:r>
              <w:rPr>
                <w:rFonts w:hint="eastAsia"/>
                <w:b w:val="0"/>
                <w:i w:val="0"/>
                <w:caps w:val="0"/>
                <w:spacing w:val="0"/>
                <w:w w:val="100"/>
                <w:sz w:val="21"/>
                <w:lang w:eastAsia="zh-CN"/>
              </w:rPr>
              <w:t>3000元；</w:t>
            </w:r>
          </w:p>
          <w:p w14:paraId="06B790EF">
            <w:pPr>
              <w:numPr>
                <w:ilvl w:val="0"/>
                <w:numId w:val="15"/>
              </w:numPr>
              <w:snapToGrid/>
              <w:spacing w:before="0" w:beforeAutospacing="0" w:after="0" w:afterAutospacing="0" w:line="240" w:lineRule="auto"/>
              <w:ind w:leftChars="0"/>
              <w:jc w:val="both"/>
              <w:textAlignment w:val="baseline"/>
              <w:rPr>
                <w:rFonts w:hint="default"/>
                <w:b w:val="0"/>
                <w:i w:val="0"/>
                <w:caps w:val="0"/>
                <w:spacing w:val="0"/>
                <w:w w:val="100"/>
                <w:sz w:val="20"/>
                <w:lang w:val="en-US" w:eastAsia="zh-CN"/>
              </w:rPr>
            </w:pPr>
            <w:r>
              <w:rPr>
                <w:rFonts w:hint="eastAsia"/>
                <w:b w:val="0"/>
                <w:i w:val="0"/>
                <w:caps w:val="0"/>
                <w:spacing w:val="0"/>
                <w:w w:val="100"/>
                <w:sz w:val="21"/>
                <w:lang w:val="en-US" w:eastAsia="zh-CN"/>
              </w:rPr>
              <w:t>其他情形参照《办法》或基准具体施行；</w:t>
            </w:r>
          </w:p>
        </w:tc>
        <w:tc>
          <w:tcPr>
            <w:tcW w:w="1301" w:type="dxa"/>
            <w:vAlign w:val="center"/>
          </w:tcPr>
          <w:p w14:paraId="2C9C76CC">
            <w:pPr>
              <w:snapToGrid/>
              <w:spacing w:before="0" w:beforeAutospacing="0" w:after="0" w:afterAutospacing="0" w:line="240" w:lineRule="auto"/>
              <w:jc w:val="both"/>
              <w:textAlignment w:val="baseline"/>
              <w:rPr>
                <w:rFonts w:hint="default"/>
                <w:b w:val="0"/>
                <w:i w:val="0"/>
                <w:caps w:val="0"/>
                <w:spacing w:val="0"/>
                <w:w w:val="100"/>
                <w:sz w:val="20"/>
                <w:lang w:val="en-US" w:eastAsia="zh-CN"/>
              </w:rPr>
            </w:pPr>
            <w:r>
              <w:rPr>
                <w:rFonts w:hint="eastAsia"/>
                <w:b w:val="0"/>
                <w:i w:val="0"/>
                <w:caps w:val="0"/>
                <w:spacing w:val="0"/>
                <w:w w:val="100"/>
                <w:sz w:val="21"/>
                <w:lang w:val="en-US" w:eastAsia="zh-CN"/>
              </w:rPr>
              <w:t>《中华人民共和国市场主体登记管理条例》于2022年3月1日生效，对不涉及许可的无照经营查处，应适用《条例》第四十三条的规定，对涉及许可的无照经营查处，仍适用《无证无照经营查处办法》第十三条的规定</w:t>
            </w:r>
          </w:p>
        </w:tc>
      </w:tr>
      <w:tr w14:paraId="3C71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4CF4D167">
            <w:pPr>
              <w:snapToGrid/>
              <w:spacing w:before="0" w:beforeAutospacing="0" w:after="0" w:afterAutospacing="0" w:line="240" w:lineRule="auto"/>
              <w:jc w:val="center"/>
              <w:textAlignment w:val="baseline"/>
              <w:rPr>
                <w:rFonts w:hint="eastAsia"/>
                <w:b w:val="0"/>
                <w:i w:val="0"/>
                <w:caps w:val="0"/>
                <w:spacing w:val="0"/>
                <w:w w:val="100"/>
                <w:sz w:val="20"/>
                <w:lang w:eastAsia="zh-CN"/>
              </w:rPr>
            </w:pPr>
            <w:r>
              <w:rPr>
                <w:rFonts w:hint="eastAsia"/>
                <w:b w:val="0"/>
                <w:i w:val="0"/>
                <w:caps w:val="0"/>
                <w:spacing w:val="0"/>
                <w:w w:val="100"/>
                <w:sz w:val="21"/>
                <w:lang w:eastAsia="zh-CN"/>
              </w:rPr>
              <w:t>无烟草零售许可证经营烟草制品零售业务</w:t>
            </w:r>
          </w:p>
        </w:tc>
        <w:tc>
          <w:tcPr>
            <w:tcW w:w="4550" w:type="dxa"/>
            <w:vAlign w:val="center"/>
          </w:tcPr>
          <w:p w14:paraId="179A8B89">
            <w:pPr>
              <w:snapToGrid/>
              <w:spacing w:before="0" w:beforeAutospacing="0" w:after="0" w:afterAutospacing="0" w:line="240" w:lineRule="auto"/>
              <w:jc w:val="left"/>
              <w:textAlignment w:val="baseline"/>
              <w:rPr>
                <w:rFonts w:hint="eastAsia"/>
                <w:b w:val="0"/>
                <w:i w:val="0"/>
                <w:caps w:val="0"/>
                <w:spacing w:val="0"/>
                <w:w w:val="100"/>
                <w:sz w:val="20"/>
                <w:lang w:eastAsia="zh-CN"/>
              </w:rPr>
            </w:pPr>
            <w:r>
              <w:rPr>
                <w:rFonts w:hint="eastAsia"/>
                <w:b w:val="0"/>
                <w:i w:val="0"/>
                <w:caps w:val="0"/>
                <w:spacing w:val="0"/>
                <w:w w:val="100"/>
                <w:sz w:val="21"/>
                <w:lang w:eastAsia="zh-CN"/>
              </w:rPr>
              <w:t>《中华人民共和国烟草专卖法实施条例》第五十七条</w:t>
            </w:r>
            <w:r>
              <w:rPr>
                <w:rFonts w:hint="eastAsia"/>
                <w:b w:val="0"/>
                <w:i w:val="0"/>
                <w:caps w:val="0"/>
                <w:spacing w:val="0"/>
                <w:w w:val="100"/>
                <w:sz w:val="21"/>
                <w:lang w:val="en-US" w:eastAsia="zh-CN"/>
              </w:rPr>
              <w:t xml:space="preserve"> </w:t>
            </w:r>
            <w:r>
              <w:rPr>
                <w:rFonts w:hint="eastAsia"/>
                <w:b w:val="0"/>
                <w:i w:val="0"/>
                <w:caps w:val="0"/>
                <w:spacing w:val="0"/>
                <w:w w:val="100"/>
                <w:sz w:val="21"/>
                <w:lang w:eastAsia="zh-CN"/>
              </w:rPr>
              <w:t>无烟草零售许可证经营烟草制品零售业务的，由工商行政管理部门或者由工商行政管理部门根据烟草专卖行政主管部门的意见，责令停止经营烟草制品零售业务，没收违法所得，处以违法经营总额百分之二十以上百分之五十以下</w:t>
            </w:r>
          </w:p>
          <w:p w14:paraId="7484D118">
            <w:pPr>
              <w:snapToGrid/>
              <w:spacing w:before="0" w:beforeAutospacing="0" w:after="0" w:afterAutospacing="0" w:line="240" w:lineRule="auto"/>
              <w:jc w:val="left"/>
              <w:textAlignment w:val="baseline"/>
              <w:rPr>
                <w:rFonts w:hint="eastAsia"/>
                <w:b w:val="0"/>
                <w:i w:val="0"/>
                <w:caps w:val="0"/>
                <w:spacing w:val="0"/>
                <w:w w:val="100"/>
                <w:sz w:val="20"/>
                <w:lang w:eastAsia="zh-CN"/>
              </w:rPr>
            </w:pPr>
            <w:r>
              <w:rPr>
                <w:rFonts w:hint="eastAsia"/>
                <w:b w:val="0"/>
                <w:i w:val="0"/>
                <w:caps w:val="0"/>
                <w:spacing w:val="0"/>
                <w:w w:val="100"/>
                <w:sz w:val="21"/>
                <w:lang w:eastAsia="zh-CN"/>
              </w:rPr>
              <w:t>的罚款。</w:t>
            </w:r>
          </w:p>
        </w:tc>
        <w:tc>
          <w:tcPr>
            <w:tcW w:w="5442" w:type="dxa"/>
            <w:vAlign w:val="center"/>
          </w:tcPr>
          <w:p w14:paraId="176A0667">
            <w:pPr>
              <w:keepLines w:val="0"/>
              <w:widowControl w:val="0"/>
              <w:snapToGrid/>
              <w:spacing w:before="0" w:beforeAutospacing="0" w:after="0" w:afterAutospacing="0" w:line="280" w:lineRule="exact"/>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 xml:space="preserve">参照《湖南省市场监督管理 </w:t>
            </w:r>
            <w:r>
              <w:rPr>
                <w:rFonts w:hint="default"/>
                <w:b w:val="0"/>
                <w:i w:val="0"/>
                <w:caps w:val="0"/>
                <w:spacing w:val="0"/>
                <w:w w:val="100"/>
                <w:sz w:val="21"/>
                <w:highlight w:val="none"/>
                <w:lang w:val="en-US" w:eastAsia="zh-CN"/>
              </w:rPr>
              <w:t>行政处罚裁量权实施办法</w:t>
            </w:r>
            <w:r>
              <w:rPr>
                <w:rFonts w:hint="eastAsia"/>
                <w:b w:val="0"/>
                <w:i w:val="0"/>
                <w:caps w:val="0"/>
                <w:spacing w:val="0"/>
                <w:w w:val="100"/>
                <w:sz w:val="21"/>
                <w:highlight w:val="none"/>
                <w:lang w:val="en-US" w:eastAsia="zh-CN"/>
              </w:rPr>
              <w:t>》及</w:t>
            </w:r>
            <w:r>
              <w:rPr>
                <w:rFonts w:hint="eastAsia"/>
                <w:b w:val="0"/>
                <w:i w:val="0"/>
                <w:caps w:val="0"/>
                <w:spacing w:val="0"/>
                <w:w w:val="100"/>
                <w:sz w:val="21"/>
                <w:highlight w:val="none"/>
                <w:lang w:eastAsia="zh-CN"/>
              </w:rPr>
              <w:t>《湖南省市场监督管理行政处罚裁量权基准》</w:t>
            </w:r>
            <w:r>
              <w:rPr>
                <w:rFonts w:hint="eastAsia"/>
                <w:b w:val="0"/>
                <w:i w:val="0"/>
                <w:caps w:val="0"/>
                <w:spacing w:val="0"/>
                <w:w w:val="100"/>
                <w:sz w:val="21"/>
                <w:highlight w:val="none"/>
                <w:lang w:val="en-US" w:eastAsia="zh-CN"/>
              </w:rPr>
              <w:t>第三章 第一节 二、1．从轻情形：违法零售经营总额不足 1000 元的；或者社会影响较小的。</w:t>
            </w:r>
          </w:p>
          <w:p w14:paraId="1554886D">
            <w:pPr>
              <w:keepLines w:val="0"/>
              <w:widowControl w:val="0"/>
              <w:snapToGrid/>
              <w:spacing w:before="0" w:beforeAutospacing="0" w:after="0" w:afterAutospacing="0" w:line="280" w:lineRule="exact"/>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裁量幅度：责令停止经营烟草制品零售业务，没收违法所得，处以违法经营总额 20%以上少于 29%的罚款。</w:t>
            </w:r>
          </w:p>
          <w:p w14:paraId="636C5EFA">
            <w:pPr>
              <w:keepLines w:val="0"/>
              <w:widowControl w:val="0"/>
              <w:snapToGrid/>
              <w:spacing w:before="0" w:beforeAutospacing="0" w:after="0" w:afterAutospacing="0" w:line="280" w:lineRule="exact"/>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2．一般情形：违法零售经营总额 1000 元以上不足 20000 元的；或者造成一定社会影响的。</w:t>
            </w:r>
          </w:p>
          <w:p w14:paraId="0D22F4B2">
            <w:pPr>
              <w:keepLines w:val="0"/>
              <w:widowControl w:val="0"/>
              <w:snapToGrid/>
              <w:spacing w:before="0" w:beforeAutospacing="0" w:after="0" w:afterAutospacing="0" w:line="280" w:lineRule="exact"/>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裁量幅度：责令停止经营烟草制品零售业务，没收违法所得，处以违法经营总额 29%以上少于 41%的罚款。</w:t>
            </w:r>
          </w:p>
          <w:p w14:paraId="6F65DD49">
            <w:pPr>
              <w:keepLines w:val="0"/>
              <w:widowControl w:val="0"/>
              <w:snapToGrid/>
              <w:spacing w:before="0" w:beforeAutospacing="0" w:after="0" w:afterAutospacing="0" w:line="280" w:lineRule="exact"/>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3．从重情形：违法零售经营总额 20000 元以上的；或者造成重大社会影响的。</w:t>
            </w:r>
          </w:p>
          <w:p w14:paraId="46FDF57E">
            <w:pPr>
              <w:keepLines w:val="0"/>
              <w:widowControl w:val="0"/>
              <w:snapToGrid/>
              <w:spacing w:before="0" w:beforeAutospacing="0" w:after="0" w:afterAutospacing="0" w:line="280" w:lineRule="exact"/>
              <w:jc w:val="both"/>
              <w:textAlignment w:val="baseline"/>
              <w:rPr>
                <w:rFonts w:hint="default"/>
                <w:b w:val="0"/>
                <w:i w:val="0"/>
                <w:caps w:val="0"/>
                <w:spacing w:val="0"/>
                <w:w w:val="100"/>
                <w:sz w:val="20"/>
                <w:lang w:val="en-US" w:eastAsia="zh-CN"/>
              </w:rPr>
            </w:pPr>
            <w:r>
              <w:rPr>
                <w:rFonts w:hint="eastAsia"/>
                <w:b w:val="0"/>
                <w:i w:val="0"/>
                <w:caps w:val="0"/>
                <w:spacing w:val="0"/>
                <w:w w:val="100"/>
                <w:sz w:val="21"/>
                <w:highlight w:val="none"/>
                <w:lang w:val="en-US" w:eastAsia="zh-CN"/>
              </w:rPr>
              <w:t>裁量幅度：责令停止经营烟草制品零售业务，没收违法所得，处以违法经营总额 41%以上 50%以下的罚款。</w:t>
            </w:r>
          </w:p>
        </w:tc>
        <w:tc>
          <w:tcPr>
            <w:tcW w:w="1584" w:type="dxa"/>
            <w:vAlign w:val="center"/>
          </w:tcPr>
          <w:p w14:paraId="7ED6E3FC">
            <w:pPr>
              <w:numPr>
                <w:ilvl w:val="0"/>
                <w:numId w:val="0"/>
              </w:numPr>
              <w:snapToGrid/>
              <w:spacing w:before="0" w:beforeAutospacing="0" w:after="0" w:afterAutospacing="0" w:line="240" w:lineRule="auto"/>
              <w:jc w:val="both"/>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1、违法行为轻微并及时纠正，</w:t>
            </w:r>
            <w:r>
              <w:rPr>
                <w:rFonts w:hint="eastAsia"/>
                <w:b w:val="0"/>
                <w:i w:val="0"/>
                <w:caps w:val="0"/>
                <w:spacing w:val="0"/>
                <w:w w:val="100"/>
                <w:sz w:val="21"/>
                <w:highlight w:val="none"/>
                <w:lang w:val="en-US" w:eastAsia="zh-CN"/>
              </w:rPr>
              <w:t>违法行为持续时间不足 1 个月，</w:t>
            </w:r>
            <w:r>
              <w:rPr>
                <w:rFonts w:hint="eastAsia"/>
                <w:b w:val="0"/>
                <w:i w:val="0"/>
                <w:caps w:val="0"/>
                <w:spacing w:val="0"/>
                <w:w w:val="100"/>
                <w:sz w:val="21"/>
                <w:lang w:val="en-US" w:eastAsia="zh-CN"/>
              </w:rPr>
              <w:t>没有造成危害后果的，不予处罚；</w:t>
            </w:r>
          </w:p>
          <w:p w14:paraId="0011AC38">
            <w:pPr>
              <w:numPr>
                <w:ilvl w:val="0"/>
                <w:numId w:val="0"/>
              </w:numPr>
              <w:snapToGrid/>
              <w:spacing w:before="0" w:beforeAutospacing="0" w:after="0" w:afterAutospacing="0" w:line="240" w:lineRule="auto"/>
              <w:jc w:val="both"/>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2、其他参照《办法》或《基准》具体施行；</w:t>
            </w:r>
          </w:p>
          <w:p w14:paraId="69BC8304">
            <w:pPr>
              <w:numPr>
                <w:ilvl w:val="0"/>
                <w:numId w:val="0"/>
              </w:numPr>
              <w:snapToGrid/>
              <w:spacing w:before="0" w:beforeAutospacing="0" w:after="0" w:afterAutospacing="0" w:line="240" w:lineRule="auto"/>
              <w:jc w:val="both"/>
              <w:textAlignment w:val="baseline"/>
              <w:rPr>
                <w:rFonts w:hint="default"/>
                <w:b w:val="0"/>
                <w:i w:val="0"/>
                <w:caps w:val="0"/>
                <w:spacing w:val="0"/>
                <w:w w:val="100"/>
                <w:sz w:val="20"/>
                <w:lang w:val="en-US" w:eastAsia="zh-CN"/>
              </w:rPr>
            </w:pPr>
          </w:p>
        </w:tc>
        <w:tc>
          <w:tcPr>
            <w:tcW w:w="1301" w:type="dxa"/>
            <w:vAlign w:val="center"/>
          </w:tcPr>
          <w:p w14:paraId="06FCA02D">
            <w:pPr>
              <w:snapToGrid/>
              <w:spacing w:before="0" w:beforeAutospacing="0" w:after="0" w:afterAutospacing="0" w:line="240" w:lineRule="auto"/>
              <w:jc w:val="both"/>
              <w:textAlignment w:val="baseline"/>
              <w:rPr>
                <w:rFonts w:hint="default"/>
                <w:b w:val="0"/>
                <w:i w:val="0"/>
                <w:caps w:val="0"/>
                <w:spacing w:val="0"/>
                <w:w w:val="100"/>
                <w:sz w:val="20"/>
                <w:lang w:val="en-US" w:eastAsia="zh-CN"/>
              </w:rPr>
            </w:pPr>
          </w:p>
        </w:tc>
      </w:tr>
      <w:tr w14:paraId="2DB6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7C095758">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kern w:val="2"/>
                <w:sz w:val="22"/>
                <w:szCs w:val="22"/>
                <w:lang w:val="en-US" w:eastAsia="zh-CN" w:bidi="ar-SA"/>
              </w:rPr>
            </w:pPr>
            <w:r>
              <w:rPr>
                <w:rFonts w:hint="eastAsia"/>
                <w:b w:val="0"/>
                <w:i w:val="0"/>
                <w:caps w:val="0"/>
                <w:spacing w:val="0"/>
                <w:w w:val="100"/>
                <w:sz w:val="21"/>
                <w:lang w:val="en-US" w:eastAsia="zh-CN"/>
              </w:rPr>
              <w:t>使用未经检定计量器具</w:t>
            </w:r>
          </w:p>
        </w:tc>
        <w:tc>
          <w:tcPr>
            <w:tcW w:w="4550" w:type="dxa"/>
            <w:vAlign w:val="center"/>
          </w:tcPr>
          <w:p w14:paraId="6CA3F00A">
            <w:pPr>
              <w:snapToGrid/>
              <w:spacing w:before="0" w:beforeAutospacing="0" w:after="0" w:afterAutospacing="0" w:line="240" w:lineRule="auto"/>
              <w:jc w:val="left"/>
              <w:textAlignment w:val="baseline"/>
              <w:rPr>
                <w:rFonts w:hint="eastAsia"/>
                <w:b w:val="0"/>
                <w:i w:val="0"/>
                <w:caps w:val="0"/>
                <w:spacing w:val="0"/>
                <w:w w:val="100"/>
                <w:sz w:val="21"/>
                <w:lang w:eastAsia="zh-CN"/>
              </w:rPr>
            </w:pPr>
            <w:r>
              <w:rPr>
                <w:rFonts w:hint="eastAsia"/>
                <w:b w:val="0"/>
                <w:i w:val="0"/>
                <w:caps w:val="0"/>
                <w:spacing w:val="0"/>
                <w:w w:val="100"/>
                <w:sz w:val="21"/>
                <w:lang w:eastAsia="zh-CN"/>
              </w:rPr>
              <w:t>《</w:t>
            </w:r>
            <w:r>
              <w:rPr>
                <w:rFonts w:hint="eastAsia"/>
                <w:b w:val="0"/>
                <w:i w:val="0"/>
                <w:caps w:val="0"/>
                <w:spacing w:val="0"/>
                <w:w w:val="100"/>
                <w:sz w:val="21"/>
                <w:lang w:val="en-US" w:eastAsia="zh-CN"/>
              </w:rPr>
              <w:t>中华人民共和国计量法</w:t>
            </w:r>
            <w:r>
              <w:rPr>
                <w:rFonts w:hint="eastAsia"/>
                <w:b w:val="0"/>
                <w:i w:val="0"/>
                <w:caps w:val="0"/>
                <w:spacing w:val="0"/>
                <w:w w:val="100"/>
                <w:sz w:val="21"/>
                <w:lang w:eastAsia="zh-CN"/>
              </w:rPr>
              <w:t>》第二十</w:t>
            </w:r>
            <w:r>
              <w:rPr>
                <w:rFonts w:hint="eastAsia"/>
                <w:b w:val="0"/>
                <w:i w:val="0"/>
                <w:caps w:val="0"/>
                <w:spacing w:val="0"/>
                <w:w w:val="100"/>
                <w:sz w:val="21"/>
                <w:lang w:val="en-US" w:eastAsia="zh-CN"/>
              </w:rPr>
              <w:t>五</w:t>
            </w:r>
            <w:r>
              <w:rPr>
                <w:rFonts w:hint="eastAsia"/>
                <w:b w:val="0"/>
                <w:i w:val="0"/>
                <w:caps w:val="0"/>
                <w:spacing w:val="0"/>
                <w:w w:val="100"/>
                <w:sz w:val="21"/>
                <w:lang w:eastAsia="zh-CN"/>
              </w:rPr>
              <w:t>条　属于强制检定范围的计量器具，未按照规定申请检定或者检定不合格继续使用的，责令停止使用，可以并处罚款。</w:t>
            </w:r>
          </w:p>
          <w:p w14:paraId="75363DBA">
            <w:pPr>
              <w:snapToGrid/>
              <w:spacing w:before="0" w:beforeAutospacing="0" w:after="0" w:afterAutospacing="0" w:line="240" w:lineRule="auto"/>
              <w:jc w:val="left"/>
              <w:textAlignment w:val="baseline"/>
              <w:rPr>
                <w:rFonts w:hint="eastAsia" w:eastAsia="宋体"/>
                <w:b w:val="0"/>
                <w:i w:val="0"/>
                <w:caps w:val="0"/>
                <w:spacing w:val="0"/>
                <w:w w:val="100"/>
                <w:sz w:val="20"/>
                <w:lang w:val="en-US" w:eastAsia="zh-CN"/>
              </w:rPr>
            </w:pPr>
            <w:r>
              <w:rPr>
                <w:rFonts w:hint="eastAsia"/>
                <w:b w:val="0"/>
                <w:i w:val="0"/>
                <w:caps w:val="0"/>
                <w:spacing w:val="0"/>
                <w:w w:val="100"/>
                <w:sz w:val="21"/>
                <w:lang w:eastAsia="zh-CN"/>
              </w:rPr>
              <w:t>《</w:t>
            </w:r>
            <w:r>
              <w:rPr>
                <w:rFonts w:hint="eastAsia"/>
                <w:b w:val="0"/>
                <w:i w:val="0"/>
                <w:caps w:val="0"/>
                <w:spacing w:val="0"/>
                <w:w w:val="100"/>
                <w:sz w:val="21"/>
                <w:lang w:val="en-US" w:eastAsia="zh-CN"/>
              </w:rPr>
              <w:t>中华人民共和国</w:t>
            </w:r>
            <w:r>
              <w:rPr>
                <w:rFonts w:hint="eastAsia"/>
                <w:b w:val="0"/>
                <w:i w:val="0"/>
                <w:caps w:val="0"/>
                <w:spacing w:val="0"/>
                <w:w w:val="100"/>
                <w:sz w:val="21"/>
                <w:lang w:eastAsia="zh-CN"/>
              </w:rPr>
              <w:t>计量法实施细则》第四十三条</w:t>
            </w:r>
            <w:r>
              <w:rPr>
                <w:rFonts w:hint="eastAsia"/>
                <w:b w:val="0"/>
                <w:i w:val="0"/>
                <w:caps w:val="0"/>
                <w:spacing w:val="0"/>
                <w:w w:val="100"/>
                <w:sz w:val="21"/>
                <w:lang w:val="en-US" w:eastAsia="zh-CN"/>
              </w:rPr>
              <w:t xml:space="preserve"> </w:t>
            </w:r>
            <w:r>
              <w:rPr>
                <w:rFonts w:hint="eastAsia"/>
                <w:b w:val="0"/>
                <w:i w:val="0"/>
                <w:caps w:val="0"/>
                <w:spacing w:val="0"/>
                <w:w w:val="100"/>
                <w:sz w:val="21"/>
                <w:lang w:eastAsia="zh-CN"/>
              </w:rPr>
              <w:t>属于强制检定范围的计量器具，未按照规定申请检定和属于非强制检定范围的计量器具未自行定期检定或者送其他计量检定机构定期检定的，以及经检定不合格继续使用的，责令其停止使用，可并处一千元以下的罚款。</w:t>
            </w:r>
          </w:p>
        </w:tc>
        <w:tc>
          <w:tcPr>
            <w:tcW w:w="5442" w:type="dxa"/>
            <w:vAlign w:val="center"/>
          </w:tcPr>
          <w:p w14:paraId="006DCBD1">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0"/>
                <w:lang w:val="en-US" w:eastAsia="zh-CN"/>
              </w:rPr>
              <w:t xml:space="preserve">《中华人民共和国行政处罚法》 </w:t>
            </w:r>
            <w:r>
              <w:rPr>
                <w:rFonts w:hint="eastAsia"/>
                <w:b w:val="0"/>
                <w:i w:val="0"/>
                <w:caps w:val="0"/>
                <w:spacing w:val="0"/>
                <w:w w:val="100"/>
                <w:sz w:val="21"/>
                <w:highlight w:val="none"/>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452B27A8">
            <w:pPr>
              <w:snapToGrid/>
              <w:spacing w:before="0" w:beforeAutospacing="0" w:after="0" w:afterAutospacing="0" w:line="240" w:lineRule="auto"/>
              <w:jc w:val="both"/>
              <w:textAlignment w:val="baseline"/>
              <w:rPr>
                <w:rFonts w:hint="default"/>
                <w:b w:val="0"/>
                <w:i w:val="0"/>
                <w:caps w:val="0"/>
                <w:spacing w:val="0"/>
                <w:w w:val="100"/>
                <w:sz w:val="20"/>
                <w:lang w:val="en-US" w:eastAsia="zh-CN"/>
              </w:rPr>
            </w:pPr>
          </w:p>
        </w:tc>
        <w:tc>
          <w:tcPr>
            <w:tcW w:w="1584" w:type="dxa"/>
            <w:vAlign w:val="center"/>
          </w:tcPr>
          <w:p w14:paraId="53986569">
            <w:pPr>
              <w:numPr>
                <w:ilvl w:val="0"/>
                <w:numId w:val="0"/>
              </w:numPr>
              <w:snapToGrid/>
              <w:spacing w:before="0" w:beforeAutospacing="0" w:after="0" w:afterAutospacing="0" w:line="240" w:lineRule="auto"/>
              <w:jc w:val="both"/>
              <w:textAlignment w:val="baseline"/>
              <w:rPr>
                <w:rFonts w:hint="default"/>
                <w:b w:val="0"/>
                <w:i w:val="0"/>
                <w:caps w:val="0"/>
                <w:spacing w:val="0"/>
                <w:w w:val="100"/>
                <w:sz w:val="20"/>
                <w:lang w:val="en-US" w:eastAsia="zh-CN"/>
              </w:rPr>
            </w:pPr>
            <w:r>
              <w:rPr>
                <w:rFonts w:hint="eastAsia"/>
                <w:b w:val="0"/>
                <w:i w:val="0"/>
                <w:caps w:val="0"/>
                <w:spacing w:val="0"/>
                <w:w w:val="100"/>
                <w:sz w:val="21"/>
                <w:lang w:val="en-US" w:eastAsia="zh-CN"/>
              </w:rPr>
              <w:t>参照《办法》或《基准》具体施行；</w:t>
            </w:r>
          </w:p>
        </w:tc>
        <w:tc>
          <w:tcPr>
            <w:tcW w:w="1301" w:type="dxa"/>
            <w:vAlign w:val="center"/>
          </w:tcPr>
          <w:p w14:paraId="70B342D9">
            <w:pPr>
              <w:numPr>
                <w:ilvl w:val="0"/>
                <w:numId w:val="0"/>
              </w:numPr>
              <w:snapToGrid/>
              <w:spacing w:before="0" w:beforeAutospacing="0" w:after="0" w:afterAutospacing="0" w:line="240" w:lineRule="auto"/>
              <w:jc w:val="center"/>
              <w:textAlignment w:val="baseline"/>
              <w:rPr>
                <w:rFonts w:hint="default"/>
                <w:b w:val="0"/>
                <w:i w:val="0"/>
                <w:caps w:val="0"/>
                <w:spacing w:val="0"/>
                <w:w w:val="100"/>
                <w:sz w:val="20"/>
                <w:lang w:val="en-US" w:eastAsia="zh-CN"/>
              </w:rPr>
            </w:pPr>
          </w:p>
        </w:tc>
      </w:tr>
      <w:tr w14:paraId="689C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1305" w:type="dxa"/>
            <w:vMerge w:val="restart"/>
            <w:vAlign w:val="center"/>
          </w:tcPr>
          <w:p w14:paraId="05718FF6">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kern w:val="0"/>
                <w:sz w:val="22"/>
                <w:szCs w:val="22"/>
                <w:lang w:val="en-US" w:eastAsia="zh-CN" w:bidi="ar"/>
              </w:rPr>
            </w:pPr>
            <w:r>
              <w:rPr>
                <w:rFonts w:hint="eastAsia"/>
                <w:b w:val="0"/>
                <w:i w:val="0"/>
                <w:caps w:val="0"/>
                <w:spacing w:val="0"/>
                <w:w w:val="100"/>
                <w:sz w:val="21"/>
                <w:lang w:val="en-US" w:eastAsia="zh-CN"/>
              </w:rPr>
              <w:t>侵犯注册商标专用权</w:t>
            </w:r>
          </w:p>
        </w:tc>
        <w:tc>
          <w:tcPr>
            <w:tcW w:w="4550" w:type="dxa"/>
            <w:vMerge w:val="restart"/>
            <w:vAlign w:val="center"/>
          </w:tcPr>
          <w:p w14:paraId="65CBC5BC">
            <w:pPr>
              <w:snapToGrid/>
              <w:spacing w:before="0" w:beforeAutospacing="0" w:after="0" w:afterAutospacing="0" w:line="240" w:lineRule="auto"/>
              <w:jc w:val="left"/>
              <w:textAlignment w:val="baseline"/>
              <w:rPr>
                <w:rFonts w:hint="eastAsia"/>
                <w:b w:val="0"/>
                <w:i w:val="0"/>
                <w:caps w:val="0"/>
                <w:spacing w:val="0"/>
                <w:w w:val="100"/>
                <w:sz w:val="20"/>
                <w:lang w:eastAsia="zh-CN"/>
              </w:rPr>
            </w:pPr>
            <w:r>
              <w:rPr>
                <w:rFonts w:hint="eastAsia"/>
                <w:b w:val="0"/>
                <w:i w:val="0"/>
                <w:caps w:val="0"/>
                <w:spacing w:val="0"/>
                <w:w w:val="100"/>
                <w:sz w:val="21"/>
                <w:lang w:eastAsia="zh-CN"/>
              </w:rPr>
              <w:t>《中华人民共和国商标法》第六十条：有本法第五十七条所列侵犯注册商标专用权行为之一，引起纠纷的，由当事人协商解决；不愿协商或者协商不成的，商标注册人或者利害关系人可以向人民法院起诉，也可以请求工商行政管理部门处理。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p>
        </w:tc>
        <w:tc>
          <w:tcPr>
            <w:tcW w:w="5442" w:type="dxa"/>
            <w:vMerge w:val="restart"/>
            <w:vAlign w:val="center"/>
          </w:tcPr>
          <w:p w14:paraId="1A3F083D">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 xml:space="preserve">参照《湖南省市场监督管理 </w:t>
            </w:r>
            <w:r>
              <w:rPr>
                <w:rFonts w:hint="default"/>
                <w:b w:val="0"/>
                <w:i w:val="0"/>
                <w:caps w:val="0"/>
                <w:spacing w:val="0"/>
                <w:w w:val="100"/>
                <w:sz w:val="21"/>
                <w:highlight w:val="none"/>
                <w:lang w:val="en-US" w:eastAsia="zh-CN"/>
              </w:rPr>
              <w:t>行政处罚裁量权实施办法</w:t>
            </w:r>
            <w:r>
              <w:rPr>
                <w:rFonts w:hint="eastAsia"/>
                <w:b w:val="0"/>
                <w:i w:val="0"/>
                <w:caps w:val="0"/>
                <w:spacing w:val="0"/>
                <w:w w:val="100"/>
                <w:sz w:val="21"/>
                <w:highlight w:val="none"/>
                <w:lang w:val="en-US" w:eastAsia="zh-CN"/>
              </w:rPr>
              <w:t>》及</w:t>
            </w:r>
            <w:r>
              <w:rPr>
                <w:rFonts w:hint="eastAsia"/>
                <w:b w:val="0"/>
                <w:i w:val="0"/>
                <w:caps w:val="0"/>
                <w:spacing w:val="0"/>
                <w:w w:val="100"/>
                <w:sz w:val="21"/>
                <w:highlight w:val="none"/>
                <w:lang w:eastAsia="zh-CN"/>
              </w:rPr>
              <w:t>《湖南省市场监督管理行政处罚裁量权基准》</w:t>
            </w:r>
            <w:r>
              <w:rPr>
                <w:rFonts w:hint="eastAsia"/>
                <w:b w:val="0"/>
                <w:i w:val="0"/>
                <w:caps w:val="0"/>
                <w:spacing w:val="0"/>
                <w:w w:val="100"/>
                <w:sz w:val="21"/>
                <w:highlight w:val="none"/>
                <w:lang w:val="en-US" w:eastAsia="zh-CN"/>
              </w:rPr>
              <w:t>第十二章 第一节三、1. 不予处罚情形：销售侵犯注册商标专用权的商品，有证据足以证明没有主观过错或该商品是自己合法取得并说明提供者，及时改正的，不予行政处罚。</w:t>
            </w:r>
          </w:p>
          <w:p w14:paraId="10649A36">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2．从轻情形：违法经营额不足 1 万元的；或者及时改正，危害后果较小或社会影响较小的。</w:t>
            </w:r>
          </w:p>
          <w:p w14:paraId="61B5B72C">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裁量幅度：责令立即停止侵权行为，没收、销毁侵权商品和主要用于制造侵权商品、伪造注册商标标识的工具，处少于 7.5 万元的罚款。</w:t>
            </w:r>
          </w:p>
          <w:p w14:paraId="35284BF1">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3．一般情形：违法经营额 1 万以上，不足 3 万的；或者造成一定危害后果或社会影响的。裁量幅度：责令立即停止侵权行为，没收、销毁侵权商品和主要用于制造侵权商品、伪造注册商标标识的工具，处 7.5 万以上，少于 17.5 万元</w:t>
            </w:r>
          </w:p>
          <w:p w14:paraId="3F67AC9D">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的罚款。</w:t>
            </w:r>
          </w:p>
          <w:p w14:paraId="4744FC31">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4．从重情形：违法经营额 3 万以上，5 万以下的；或者造成严重危害后果或重大社会影响的；或者 5 年内实施 2 次以上商标侵权行为（从严认定 2 次以上商标侵权行为）；或者有其他严重情节的。</w:t>
            </w:r>
          </w:p>
          <w:p w14:paraId="79994967">
            <w:pPr>
              <w:snapToGrid/>
              <w:spacing w:before="0" w:beforeAutospacing="0" w:after="0" w:afterAutospacing="0" w:line="240" w:lineRule="auto"/>
              <w:jc w:val="both"/>
              <w:textAlignment w:val="baseline"/>
              <w:rPr>
                <w:rFonts w:hint="default"/>
                <w:b w:val="0"/>
                <w:i w:val="0"/>
                <w:caps w:val="0"/>
                <w:spacing w:val="0"/>
                <w:w w:val="100"/>
                <w:sz w:val="20"/>
                <w:lang w:val="en-US" w:eastAsia="zh-CN"/>
              </w:rPr>
            </w:pPr>
            <w:r>
              <w:rPr>
                <w:rFonts w:hint="eastAsia"/>
                <w:b w:val="0"/>
                <w:i w:val="0"/>
                <w:caps w:val="0"/>
                <w:spacing w:val="0"/>
                <w:w w:val="100"/>
                <w:sz w:val="21"/>
                <w:highlight w:val="none"/>
                <w:lang w:val="en-US" w:eastAsia="zh-CN"/>
              </w:rPr>
              <w:t>裁量幅度：责令立即停止侵权行为，没收、销毁侵权商品和主要用于制造侵权商品、伪造注册商标标识的工具，处 17.5 万以上，25 万元以下罚款。</w:t>
            </w:r>
          </w:p>
        </w:tc>
        <w:tc>
          <w:tcPr>
            <w:tcW w:w="1584" w:type="dxa"/>
            <w:vMerge w:val="restart"/>
            <w:vAlign w:val="center"/>
          </w:tcPr>
          <w:p w14:paraId="3936E1EB">
            <w:pPr>
              <w:snapToGrid/>
              <w:spacing w:before="0" w:beforeAutospacing="0" w:after="0" w:afterAutospacing="0" w:line="240" w:lineRule="auto"/>
              <w:jc w:val="both"/>
              <w:textAlignment w:val="baseline"/>
              <w:rPr>
                <w:rFonts w:hint="eastAsia"/>
                <w:b w:val="0"/>
                <w:i w:val="0"/>
                <w:caps w:val="0"/>
                <w:spacing w:val="0"/>
                <w:w w:val="100"/>
                <w:sz w:val="20"/>
                <w:lang w:eastAsia="zh-CN"/>
              </w:rPr>
            </w:pPr>
          </w:p>
          <w:p w14:paraId="4E9D1ACD">
            <w:pPr>
              <w:snapToGrid/>
              <w:spacing w:before="0" w:beforeAutospacing="0" w:after="0" w:afterAutospacing="0" w:line="240" w:lineRule="auto"/>
              <w:jc w:val="both"/>
              <w:textAlignment w:val="baseline"/>
              <w:rPr>
                <w:rFonts w:hint="eastAsia"/>
                <w:b w:val="0"/>
                <w:i w:val="0"/>
                <w:caps w:val="0"/>
                <w:spacing w:val="0"/>
                <w:w w:val="100"/>
                <w:sz w:val="20"/>
                <w:lang w:eastAsia="zh-CN"/>
              </w:rPr>
            </w:pPr>
          </w:p>
          <w:p w14:paraId="42081C1C">
            <w:pPr>
              <w:snapToGrid/>
              <w:spacing w:before="0" w:beforeAutospacing="0" w:after="0" w:afterAutospacing="0" w:line="240" w:lineRule="auto"/>
              <w:jc w:val="both"/>
              <w:textAlignment w:val="baseline"/>
              <w:rPr>
                <w:rFonts w:hint="eastAsia"/>
                <w:b w:val="0"/>
                <w:i w:val="0"/>
                <w:caps w:val="0"/>
                <w:spacing w:val="0"/>
                <w:w w:val="100"/>
                <w:sz w:val="20"/>
                <w:lang w:eastAsia="zh-CN"/>
              </w:rPr>
            </w:pPr>
          </w:p>
          <w:p w14:paraId="3E5707CD">
            <w:pPr>
              <w:numPr>
                <w:ilvl w:val="0"/>
                <w:numId w:val="16"/>
              </w:numPr>
              <w:snapToGrid/>
              <w:spacing w:before="0" w:beforeAutospacing="0" w:after="0" w:afterAutospacing="0" w:line="240" w:lineRule="auto"/>
              <w:jc w:val="both"/>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符合不予处罚情形的，给予不予处罚；</w:t>
            </w:r>
          </w:p>
          <w:p w14:paraId="41C6335B">
            <w:pPr>
              <w:numPr>
                <w:ilvl w:val="0"/>
                <w:numId w:val="16"/>
              </w:numPr>
              <w:snapToGrid/>
              <w:spacing w:before="0" w:beforeAutospacing="0" w:after="0" w:afterAutospacing="0" w:line="240" w:lineRule="auto"/>
              <w:jc w:val="both"/>
              <w:textAlignment w:val="baseline"/>
              <w:rPr>
                <w:rFonts w:hint="eastAsia"/>
                <w:b w:val="0"/>
                <w:i w:val="0"/>
                <w:caps w:val="0"/>
                <w:spacing w:val="0"/>
                <w:w w:val="100"/>
                <w:sz w:val="20"/>
                <w:lang w:eastAsia="zh-CN"/>
              </w:rPr>
            </w:pPr>
            <w:r>
              <w:rPr>
                <w:rFonts w:hint="eastAsia"/>
                <w:b w:val="0"/>
                <w:i w:val="0"/>
                <w:caps w:val="0"/>
                <w:spacing w:val="0"/>
                <w:w w:val="100"/>
                <w:sz w:val="21"/>
                <w:lang w:eastAsia="zh-CN"/>
              </w:rPr>
              <w:t>符合《</w:t>
            </w:r>
            <w:r>
              <w:rPr>
                <w:rFonts w:hint="eastAsia"/>
                <w:b w:val="0"/>
                <w:i w:val="0"/>
                <w:caps w:val="0"/>
                <w:spacing w:val="0"/>
                <w:w w:val="100"/>
                <w:sz w:val="21"/>
                <w:lang w:val="en-US" w:eastAsia="zh-CN"/>
              </w:rPr>
              <w:t>办法》</w:t>
            </w:r>
            <w:r>
              <w:rPr>
                <w:rFonts w:hint="eastAsia"/>
                <w:b w:val="0"/>
                <w:i w:val="0"/>
                <w:caps w:val="0"/>
                <w:spacing w:val="0"/>
                <w:w w:val="100"/>
                <w:sz w:val="21"/>
                <w:lang w:eastAsia="zh-CN"/>
              </w:rPr>
              <w:t>减轻</w:t>
            </w:r>
            <w:r>
              <w:rPr>
                <w:rFonts w:hint="eastAsia"/>
                <w:b w:val="0"/>
                <w:i w:val="0"/>
                <w:caps w:val="0"/>
                <w:spacing w:val="0"/>
                <w:w w:val="100"/>
                <w:sz w:val="21"/>
                <w:lang w:val="en-US" w:eastAsia="zh-CN"/>
              </w:rPr>
              <w:t>情形且违法经营额不足1万</w:t>
            </w:r>
            <w:r>
              <w:rPr>
                <w:rFonts w:hint="eastAsia"/>
                <w:b w:val="0"/>
                <w:i w:val="0"/>
                <w:caps w:val="0"/>
                <w:spacing w:val="0"/>
                <w:w w:val="100"/>
                <w:sz w:val="21"/>
                <w:lang w:eastAsia="zh-CN"/>
              </w:rPr>
              <w:t>的，</w:t>
            </w:r>
            <w:r>
              <w:rPr>
                <w:rFonts w:hint="eastAsia"/>
                <w:b w:val="0"/>
                <w:i w:val="0"/>
                <w:caps w:val="0"/>
                <w:spacing w:val="0"/>
                <w:w w:val="100"/>
                <w:sz w:val="21"/>
                <w:lang w:val="en-US" w:eastAsia="zh-CN"/>
              </w:rPr>
              <w:t>减轻不低于10000</w:t>
            </w:r>
            <w:r>
              <w:rPr>
                <w:rFonts w:hint="eastAsia"/>
                <w:b w:val="0"/>
                <w:i w:val="0"/>
                <w:caps w:val="0"/>
                <w:spacing w:val="0"/>
                <w:w w:val="100"/>
                <w:sz w:val="21"/>
                <w:lang w:eastAsia="zh-CN"/>
              </w:rPr>
              <w:t>元；</w:t>
            </w:r>
          </w:p>
          <w:p w14:paraId="5940C990">
            <w:pPr>
              <w:numPr>
                <w:ilvl w:val="0"/>
                <w:numId w:val="0"/>
              </w:numPr>
              <w:snapToGrid/>
              <w:spacing w:before="0" w:beforeAutospacing="0" w:after="0" w:afterAutospacing="0" w:line="240" w:lineRule="auto"/>
              <w:jc w:val="both"/>
              <w:textAlignment w:val="baseline"/>
              <w:rPr>
                <w:rFonts w:hint="default"/>
                <w:b w:val="0"/>
                <w:i w:val="0"/>
                <w:caps w:val="0"/>
                <w:spacing w:val="0"/>
                <w:w w:val="100"/>
                <w:sz w:val="20"/>
                <w:lang w:val="en-US" w:eastAsia="zh-CN"/>
              </w:rPr>
            </w:pPr>
            <w:r>
              <w:rPr>
                <w:rFonts w:hint="eastAsia"/>
                <w:b w:val="0"/>
                <w:i w:val="0"/>
                <w:caps w:val="0"/>
                <w:spacing w:val="0"/>
                <w:w w:val="100"/>
                <w:sz w:val="20"/>
                <w:lang w:val="en-US" w:eastAsia="zh-CN"/>
              </w:rPr>
              <w:t>3、其他</w:t>
            </w:r>
            <w:r>
              <w:rPr>
                <w:rFonts w:hint="eastAsia"/>
                <w:b w:val="0"/>
                <w:i w:val="0"/>
                <w:caps w:val="0"/>
                <w:spacing w:val="0"/>
                <w:w w:val="100"/>
                <w:sz w:val="21"/>
                <w:lang w:val="en-US" w:eastAsia="zh-CN"/>
              </w:rPr>
              <w:t>参照《办法》或《基准》具体施行；</w:t>
            </w:r>
          </w:p>
        </w:tc>
        <w:tc>
          <w:tcPr>
            <w:tcW w:w="1301" w:type="dxa"/>
            <w:vAlign w:val="center"/>
          </w:tcPr>
          <w:p w14:paraId="68A8E1CC">
            <w:pPr>
              <w:numPr>
                <w:ilvl w:val="0"/>
                <w:numId w:val="0"/>
              </w:numPr>
              <w:snapToGrid/>
              <w:spacing w:before="0" w:beforeAutospacing="0" w:after="0" w:afterAutospacing="0" w:line="240" w:lineRule="auto"/>
              <w:jc w:val="both"/>
              <w:textAlignment w:val="baseline"/>
              <w:rPr>
                <w:rFonts w:hint="default"/>
                <w:b w:val="0"/>
                <w:i w:val="0"/>
                <w:caps w:val="0"/>
                <w:spacing w:val="0"/>
                <w:w w:val="100"/>
                <w:sz w:val="20"/>
                <w:lang w:val="en-US" w:eastAsia="zh-CN"/>
              </w:rPr>
            </w:pPr>
          </w:p>
        </w:tc>
      </w:tr>
      <w:tr w14:paraId="7A14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1305" w:type="dxa"/>
            <w:vMerge w:val="continue"/>
            <w:vAlign w:val="center"/>
          </w:tcPr>
          <w:p w14:paraId="38457991">
            <w:pPr>
              <w:snapToGrid/>
              <w:spacing w:before="0" w:beforeAutospacing="0" w:after="0" w:afterAutospacing="0" w:line="240" w:lineRule="auto"/>
              <w:jc w:val="both"/>
              <w:textAlignment w:val="baseline"/>
              <w:rPr>
                <w:b w:val="0"/>
                <w:i w:val="0"/>
                <w:caps w:val="0"/>
                <w:spacing w:val="0"/>
                <w:w w:val="100"/>
                <w:sz w:val="20"/>
              </w:rPr>
            </w:pPr>
          </w:p>
        </w:tc>
        <w:tc>
          <w:tcPr>
            <w:tcW w:w="4550" w:type="dxa"/>
            <w:vMerge w:val="continue"/>
            <w:vAlign w:val="center"/>
          </w:tcPr>
          <w:p w14:paraId="3746944A">
            <w:pPr>
              <w:snapToGrid/>
              <w:spacing w:before="0" w:beforeAutospacing="0" w:after="0" w:afterAutospacing="0" w:line="240" w:lineRule="auto"/>
              <w:jc w:val="both"/>
              <w:textAlignment w:val="baseline"/>
              <w:rPr>
                <w:b w:val="0"/>
                <w:i w:val="0"/>
                <w:caps w:val="0"/>
                <w:spacing w:val="0"/>
                <w:w w:val="100"/>
                <w:sz w:val="20"/>
              </w:rPr>
            </w:pPr>
          </w:p>
        </w:tc>
        <w:tc>
          <w:tcPr>
            <w:tcW w:w="5442" w:type="dxa"/>
            <w:vMerge w:val="continue"/>
            <w:vAlign w:val="center"/>
          </w:tcPr>
          <w:p w14:paraId="772DE434">
            <w:pPr>
              <w:snapToGrid/>
              <w:spacing w:before="0" w:beforeAutospacing="0" w:after="0" w:afterAutospacing="0" w:line="240" w:lineRule="auto"/>
              <w:jc w:val="both"/>
              <w:textAlignment w:val="baseline"/>
              <w:rPr>
                <w:b w:val="0"/>
                <w:i w:val="0"/>
                <w:caps w:val="0"/>
                <w:spacing w:val="0"/>
                <w:w w:val="100"/>
                <w:sz w:val="20"/>
              </w:rPr>
            </w:pPr>
          </w:p>
        </w:tc>
        <w:tc>
          <w:tcPr>
            <w:tcW w:w="1584" w:type="dxa"/>
            <w:vMerge w:val="continue"/>
            <w:vAlign w:val="center"/>
          </w:tcPr>
          <w:p w14:paraId="35457A8D">
            <w:pPr>
              <w:snapToGrid/>
              <w:spacing w:before="0" w:beforeAutospacing="0" w:after="0" w:afterAutospacing="0" w:line="240" w:lineRule="auto"/>
              <w:jc w:val="both"/>
              <w:textAlignment w:val="baseline"/>
              <w:rPr>
                <w:b w:val="0"/>
                <w:i w:val="0"/>
                <w:caps w:val="0"/>
                <w:spacing w:val="0"/>
                <w:w w:val="100"/>
                <w:sz w:val="20"/>
              </w:rPr>
            </w:pPr>
          </w:p>
        </w:tc>
        <w:tc>
          <w:tcPr>
            <w:tcW w:w="1301" w:type="dxa"/>
            <w:vAlign w:val="center"/>
          </w:tcPr>
          <w:p w14:paraId="7D6B81FA">
            <w:pPr>
              <w:snapToGrid/>
              <w:spacing w:before="0" w:beforeAutospacing="0" w:after="0" w:afterAutospacing="0" w:line="240" w:lineRule="auto"/>
              <w:jc w:val="center"/>
              <w:textAlignment w:val="baseline"/>
              <w:rPr>
                <w:rFonts w:hint="default"/>
                <w:b w:val="0"/>
                <w:i w:val="0"/>
                <w:caps w:val="0"/>
                <w:spacing w:val="0"/>
                <w:w w:val="100"/>
                <w:sz w:val="20"/>
                <w:lang w:val="en-US" w:eastAsia="zh-CN"/>
              </w:rPr>
            </w:pPr>
          </w:p>
        </w:tc>
      </w:tr>
      <w:tr w14:paraId="1FCF2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5" w:hRule="atLeast"/>
        </w:trPr>
        <w:tc>
          <w:tcPr>
            <w:tcW w:w="1305" w:type="dxa"/>
            <w:vAlign w:val="center"/>
          </w:tcPr>
          <w:p w14:paraId="36C9DC7C">
            <w:pPr>
              <w:keepLines w:val="0"/>
              <w:widowControl/>
              <w:suppressLineNumbers w:val="0"/>
              <w:snapToGrid/>
              <w:spacing w:before="0" w:beforeAutospacing="0" w:after="0" w:afterAutospacing="0" w:line="240" w:lineRule="auto"/>
              <w:jc w:val="both"/>
              <w:textAlignment w:val="center"/>
              <w:rPr>
                <w:rFonts w:hint="eastAsia" w:ascii="宋体" w:hAnsi="宋体" w:eastAsia="宋体" w:cs="宋体"/>
                <w:b w:val="0"/>
                <w:i w:val="0"/>
                <w:caps w:val="0"/>
                <w:color w:val="000000"/>
                <w:spacing w:val="0"/>
                <w:w w:val="100"/>
                <w:kern w:val="0"/>
                <w:sz w:val="22"/>
                <w:szCs w:val="22"/>
                <w:lang w:val="en-US" w:eastAsia="zh-CN" w:bidi="ar"/>
              </w:rPr>
            </w:pPr>
            <w:r>
              <w:rPr>
                <w:rFonts w:hint="eastAsia"/>
                <w:b w:val="0"/>
                <w:i w:val="0"/>
                <w:caps w:val="0"/>
                <w:spacing w:val="0"/>
                <w:w w:val="100"/>
                <w:sz w:val="21"/>
                <w:lang w:val="en-US" w:eastAsia="zh-CN"/>
              </w:rPr>
              <w:t>消费者权益最终解释</w:t>
            </w:r>
          </w:p>
        </w:tc>
        <w:tc>
          <w:tcPr>
            <w:tcW w:w="4550" w:type="dxa"/>
            <w:vAlign w:val="center"/>
          </w:tcPr>
          <w:p w14:paraId="4CBBE5F5">
            <w:pPr>
              <w:snapToGrid/>
              <w:spacing w:before="0" w:beforeAutospacing="0" w:after="0" w:afterAutospacing="0" w:line="240" w:lineRule="auto"/>
              <w:jc w:val="both"/>
              <w:textAlignment w:val="baseline"/>
              <w:rPr>
                <w:rFonts w:hint="eastAsia"/>
                <w:b w:val="0"/>
                <w:i w:val="0"/>
                <w:caps w:val="0"/>
                <w:spacing w:val="0"/>
                <w:w w:val="100"/>
                <w:sz w:val="20"/>
                <w:lang w:eastAsia="zh-CN"/>
              </w:rPr>
            </w:pPr>
            <w:r>
              <w:rPr>
                <w:rFonts w:hint="eastAsia"/>
                <w:b w:val="0"/>
                <w:i w:val="0"/>
                <w:caps w:val="0"/>
                <w:spacing w:val="0"/>
                <w:w w:val="100"/>
                <w:sz w:val="21"/>
                <w:lang w:eastAsia="zh-CN"/>
              </w:rPr>
              <w:t>《侵害消费者权益行为处罚办法》第十二条：经营者向消费者提供商品或者服务使用格式条款、通知、声明、店堂告示等的，应当以显著方式提请消费者注意与消费者有重大利害关系的内容，并按照消费者的要求予以说明，不得作出含有下列内容的规定：（一）免除或者部分免除经营者对其所提供的商品或者服务应当承担的修理、重作、更换、退货、补足商品数量、退还货款和服务费用、赔偿损失等责任；（二）排除或者限制消费者提出修理、更换、退货、赔偿损失以及获得违约金和其他合理赔偿的权利；（三）排除或者限制消费者依法投诉、举报、提起诉讼的权利；（四）强制或者变相强制消费者购买和使用其提供的或者其指定的经营者提供的商品或者服务，对不接受其不合理条件的消费者拒绝提供相应商品或者服务，或者提高收费标准；（五）规定经营者有权任意变更或者解除合同，限制消费者依法变更或者解除合同权利；（六）规定经营者单方享有解释权或者最终解释权；（七）其他对消费者不公平、不合理的规定。</w:t>
            </w:r>
          </w:p>
        </w:tc>
        <w:tc>
          <w:tcPr>
            <w:tcW w:w="5442" w:type="dxa"/>
            <w:vAlign w:val="center"/>
          </w:tcPr>
          <w:p w14:paraId="4F23C2EA">
            <w:pPr>
              <w:widowControl w:val="0"/>
              <w:numPr>
                <w:ilvl w:val="0"/>
                <w:numId w:val="0"/>
              </w:numPr>
              <w:snapToGrid/>
              <w:spacing w:before="0" w:beforeAutospacing="0" w:after="0" w:afterAutospacing="0" w:line="240" w:lineRule="auto"/>
              <w:jc w:val="both"/>
              <w:textAlignment w:val="baseline"/>
              <w:rPr>
                <w:rFonts w:hint="eastAsia"/>
                <w:b w:val="0"/>
                <w:i w:val="0"/>
                <w:caps w:val="0"/>
                <w:spacing w:val="0"/>
                <w:w w:val="100"/>
                <w:sz w:val="21"/>
                <w:highlight w:val="none"/>
                <w:lang w:eastAsia="zh-CN"/>
              </w:rPr>
            </w:pPr>
            <w:r>
              <w:rPr>
                <w:rFonts w:hint="eastAsia"/>
                <w:b w:val="0"/>
                <w:i w:val="0"/>
                <w:caps w:val="0"/>
                <w:spacing w:val="0"/>
                <w:w w:val="100"/>
                <w:sz w:val="21"/>
                <w:highlight w:val="none"/>
                <w:lang w:val="en-US" w:eastAsia="zh-CN"/>
              </w:rPr>
              <w:t xml:space="preserve">参照《湖南省市场监督管理 </w:t>
            </w:r>
            <w:r>
              <w:rPr>
                <w:rFonts w:hint="default"/>
                <w:b w:val="0"/>
                <w:i w:val="0"/>
                <w:caps w:val="0"/>
                <w:spacing w:val="0"/>
                <w:w w:val="100"/>
                <w:sz w:val="21"/>
                <w:highlight w:val="none"/>
                <w:lang w:val="en-US" w:eastAsia="zh-CN"/>
              </w:rPr>
              <w:t>行政处罚裁量权实施办法</w:t>
            </w:r>
            <w:r>
              <w:rPr>
                <w:rFonts w:hint="eastAsia"/>
                <w:b w:val="0"/>
                <w:i w:val="0"/>
                <w:caps w:val="0"/>
                <w:spacing w:val="0"/>
                <w:w w:val="100"/>
                <w:sz w:val="21"/>
                <w:highlight w:val="none"/>
                <w:lang w:val="en-US" w:eastAsia="zh-CN"/>
              </w:rPr>
              <w:t>》</w:t>
            </w:r>
            <w:r>
              <w:rPr>
                <w:rFonts w:hint="eastAsia"/>
                <w:b w:val="0"/>
                <w:i w:val="0"/>
                <w:caps w:val="0"/>
                <w:spacing w:val="0"/>
                <w:w w:val="100"/>
                <w:sz w:val="21"/>
                <w:highlight w:val="none"/>
                <w:lang w:eastAsia="zh-CN"/>
              </w:rPr>
              <w:t xml:space="preserve">及《湖南省行政处罚自由裁量权基准》 </w:t>
            </w:r>
            <w:r>
              <w:rPr>
                <w:rFonts w:hint="eastAsia"/>
                <w:b w:val="0"/>
                <w:i w:val="0"/>
                <w:caps w:val="0"/>
                <w:spacing w:val="0"/>
                <w:w w:val="100"/>
                <w:sz w:val="21"/>
                <w:highlight w:val="none"/>
                <w:lang w:val="en-US" w:eastAsia="zh-CN"/>
              </w:rPr>
              <w:t xml:space="preserve">第五章 </w:t>
            </w:r>
            <w:r>
              <w:rPr>
                <w:rFonts w:hint="eastAsia"/>
                <w:b w:val="0"/>
                <w:i w:val="0"/>
                <w:caps w:val="0"/>
                <w:spacing w:val="0"/>
                <w:w w:val="100"/>
                <w:sz w:val="21"/>
                <w:highlight w:val="none"/>
                <w:lang w:eastAsia="zh-CN"/>
              </w:rPr>
              <w:t>第二节 1．从轻情形：违法所得不足 1 万元的；或者一年内因同类违法行为：被投诉二次以下（含二次）或涉及投诉金额 1 万元以内的。</w:t>
            </w:r>
          </w:p>
          <w:p w14:paraId="3D76BF04">
            <w:pPr>
              <w:widowControl w:val="0"/>
              <w:numPr>
                <w:ilvl w:val="0"/>
                <w:numId w:val="0"/>
              </w:numPr>
              <w:snapToGrid/>
              <w:spacing w:before="0" w:beforeAutospacing="0" w:after="0" w:afterAutospacing="0" w:line="240" w:lineRule="auto"/>
              <w:jc w:val="both"/>
              <w:textAlignment w:val="baseline"/>
              <w:rPr>
                <w:rFonts w:hint="eastAsia"/>
                <w:b w:val="0"/>
                <w:i w:val="0"/>
                <w:caps w:val="0"/>
                <w:spacing w:val="0"/>
                <w:w w:val="100"/>
                <w:sz w:val="21"/>
                <w:highlight w:val="none"/>
                <w:lang w:eastAsia="zh-CN"/>
              </w:rPr>
            </w:pPr>
            <w:r>
              <w:rPr>
                <w:rFonts w:hint="eastAsia"/>
                <w:b w:val="0"/>
                <w:i w:val="0"/>
                <w:caps w:val="0"/>
                <w:spacing w:val="0"/>
                <w:w w:val="100"/>
                <w:sz w:val="21"/>
                <w:highlight w:val="none"/>
                <w:lang w:eastAsia="zh-CN"/>
              </w:rPr>
              <w:t>裁量幅度：责令改正，单处或者并处警告，处少于违法所得一倍，最高不超过 1 万元的罚款。没有违法所得的，处以少于 3000 元的罚款。</w:t>
            </w:r>
          </w:p>
          <w:p w14:paraId="3ABB18D6">
            <w:pPr>
              <w:widowControl w:val="0"/>
              <w:numPr>
                <w:ilvl w:val="0"/>
                <w:numId w:val="0"/>
              </w:numPr>
              <w:snapToGrid/>
              <w:spacing w:before="0" w:beforeAutospacing="0" w:after="0" w:afterAutospacing="0" w:line="240" w:lineRule="auto"/>
              <w:jc w:val="both"/>
              <w:textAlignment w:val="baseline"/>
              <w:rPr>
                <w:rFonts w:hint="eastAsia"/>
                <w:b w:val="0"/>
                <w:i w:val="0"/>
                <w:caps w:val="0"/>
                <w:spacing w:val="0"/>
                <w:w w:val="100"/>
                <w:sz w:val="21"/>
                <w:highlight w:val="none"/>
                <w:lang w:eastAsia="zh-CN"/>
              </w:rPr>
            </w:pPr>
            <w:r>
              <w:rPr>
                <w:rFonts w:hint="eastAsia"/>
                <w:b w:val="0"/>
                <w:i w:val="0"/>
                <w:caps w:val="0"/>
                <w:spacing w:val="0"/>
                <w:w w:val="100"/>
                <w:sz w:val="21"/>
                <w:highlight w:val="none"/>
                <w:lang w:eastAsia="zh-CN"/>
              </w:rPr>
              <w:t>2．一般情形：违法所得 1 万元以上不足 10 万元的；或者一年内因同类违法行为被投诉二次以上少于三次的；或者涉及投诉金额 10 万元以内的。</w:t>
            </w:r>
          </w:p>
          <w:p w14:paraId="4933FB4A">
            <w:pPr>
              <w:widowControl w:val="0"/>
              <w:numPr>
                <w:ilvl w:val="0"/>
                <w:numId w:val="0"/>
              </w:numPr>
              <w:snapToGrid/>
              <w:spacing w:before="0" w:beforeAutospacing="0" w:after="0" w:afterAutospacing="0" w:line="240" w:lineRule="auto"/>
              <w:jc w:val="both"/>
              <w:textAlignment w:val="baseline"/>
              <w:rPr>
                <w:rFonts w:hint="eastAsia"/>
                <w:b w:val="0"/>
                <w:i w:val="0"/>
                <w:caps w:val="0"/>
                <w:spacing w:val="0"/>
                <w:w w:val="100"/>
                <w:sz w:val="21"/>
                <w:highlight w:val="none"/>
                <w:lang w:eastAsia="zh-CN"/>
              </w:rPr>
            </w:pPr>
            <w:r>
              <w:rPr>
                <w:rFonts w:hint="eastAsia"/>
                <w:b w:val="0"/>
                <w:i w:val="0"/>
                <w:caps w:val="0"/>
                <w:spacing w:val="0"/>
                <w:w w:val="100"/>
                <w:sz w:val="21"/>
                <w:highlight w:val="none"/>
                <w:lang w:eastAsia="zh-CN"/>
              </w:rPr>
              <w:t>裁量幅度：责令改正，单处或者并处警告，处违法所得 1 倍以上少于2 倍、但最高不超过 2 万元的罚款。没有违法所得的，处以 3000 元以上少于 7000 元的罚款。</w:t>
            </w:r>
          </w:p>
          <w:p w14:paraId="0FED46B9">
            <w:pPr>
              <w:widowControl w:val="0"/>
              <w:numPr>
                <w:ilvl w:val="0"/>
                <w:numId w:val="0"/>
              </w:numPr>
              <w:snapToGrid/>
              <w:spacing w:before="0" w:beforeAutospacing="0" w:after="0" w:afterAutospacing="0" w:line="240" w:lineRule="auto"/>
              <w:jc w:val="both"/>
              <w:textAlignment w:val="baseline"/>
              <w:rPr>
                <w:rFonts w:hint="eastAsia"/>
                <w:b w:val="0"/>
                <w:i w:val="0"/>
                <w:caps w:val="0"/>
                <w:spacing w:val="0"/>
                <w:w w:val="100"/>
                <w:sz w:val="21"/>
                <w:highlight w:val="none"/>
                <w:lang w:eastAsia="zh-CN"/>
              </w:rPr>
            </w:pPr>
            <w:r>
              <w:rPr>
                <w:rFonts w:hint="eastAsia"/>
                <w:b w:val="0"/>
                <w:i w:val="0"/>
                <w:caps w:val="0"/>
                <w:spacing w:val="0"/>
                <w:w w:val="100"/>
                <w:sz w:val="21"/>
                <w:highlight w:val="none"/>
                <w:lang w:eastAsia="zh-CN"/>
              </w:rPr>
              <w:t>3．从重情形：违法所得 10 万元以上的，违法情节严重的；或者一年内因同类违法行为被投诉三次以上；或者涉及投诉金额 10 万元以上的；或者拒不解决或故意拖延解决消费争议、不积极赔偿消费者损失的。</w:t>
            </w:r>
          </w:p>
          <w:p w14:paraId="14E472A7">
            <w:pPr>
              <w:widowControl w:val="0"/>
              <w:numPr>
                <w:ilvl w:val="0"/>
                <w:numId w:val="0"/>
              </w:numPr>
              <w:snapToGrid/>
              <w:spacing w:before="0" w:beforeAutospacing="0" w:after="0" w:afterAutospacing="0" w:line="240" w:lineRule="auto"/>
              <w:jc w:val="both"/>
              <w:textAlignment w:val="baseline"/>
              <w:rPr>
                <w:rFonts w:hint="eastAsia"/>
                <w:b w:val="0"/>
                <w:i w:val="0"/>
                <w:caps w:val="0"/>
                <w:spacing w:val="0"/>
                <w:w w:val="100"/>
                <w:sz w:val="21"/>
                <w:highlight w:val="none"/>
                <w:lang w:eastAsia="zh-CN"/>
              </w:rPr>
            </w:pPr>
            <w:r>
              <w:rPr>
                <w:rFonts w:hint="eastAsia"/>
                <w:b w:val="0"/>
                <w:i w:val="0"/>
                <w:caps w:val="0"/>
                <w:spacing w:val="0"/>
                <w:w w:val="100"/>
                <w:sz w:val="21"/>
                <w:highlight w:val="none"/>
                <w:lang w:eastAsia="zh-CN"/>
              </w:rPr>
              <w:t>裁量幅度：责令改正，单处或者并处警告，处违法所得 2 倍以上 3 倍以下、但最高不超过 3 万元的罚款。没有违法所得的，处 7000 元以上 1万元以下的罚款。</w:t>
            </w:r>
          </w:p>
          <w:p w14:paraId="3F63AA12">
            <w:pPr>
              <w:widowControl w:val="0"/>
              <w:numPr>
                <w:ilvl w:val="0"/>
                <w:numId w:val="0"/>
              </w:numPr>
              <w:snapToGrid/>
              <w:spacing w:before="0" w:beforeAutospacing="0" w:after="0" w:afterAutospacing="0" w:line="240" w:lineRule="auto"/>
              <w:jc w:val="both"/>
              <w:textAlignment w:val="baseline"/>
              <w:rPr>
                <w:rFonts w:hint="eastAsia"/>
                <w:b w:val="0"/>
                <w:i w:val="0"/>
                <w:caps w:val="0"/>
                <w:spacing w:val="0"/>
                <w:w w:val="100"/>
                <w:sz w:val="21"/>
                <w:highlight w:val="yellow"/>
                <w:lang w:eastAsia="zh-CN"/>
              </w:rPr>
            </w:pPr>
          </w:p>
          <w:p w14:paraId="491E300A">
            <w:pPr>
              <w:widowControl w:val="0"/>
              <w:numPr>
                <w:ilvl w:val="0"/>
                <w:numId w:val="0"/>
              </w:numPr>
              <w:snapToGrid/>
              <w:spacing w:before="0" w:beforeAutospacing="0" w:after="0" w:afterAutospacing="0" w:line="240" w:lineRule="auto"/>
              <w:jc w:val="both"/>
              <w:textAlignment w:val="baseline"/>
              <w:rPr>
                <w:rFonts w:hint="eastAsia"/>
                <w:b w:val="0"/>
                <w:i w:val="0"/>
                <w:caps w:val="0"/>
                <w:spacing w:val="0"/>
                <w:w w:val="100"/>
                <w:sz w:val="21"/>
                <w:lang w:eastAsia="zh-CN"/>
              </w:rPr>
            </w:pPr>
          </w:p>
        </w:tc>
        <w:tc>
          <w:tcPr>
            <w:tcW w:w="1584" w:type="dxa"/>
            <w:vAlign w:val="center"/>
          </w:tcPr>
          <w:p w14:paraId="3DBA1F39">
            <w:pPr>
              <w:snapToGrid/>
              <w:spacing w:before="0" w:beforeAutospacing="0" w:after="0" w:afterAutospacing="0" w:line="240" w:lineRule="auto"/>
              <w:jc w:val="both"/>
              <w:textAlignment w:val="baseline"/>
              <w:rPr>
                <w:rFonts w:hint="eastAsia"/>
                <w:b w:val="0"/>
                <w:i w:val="0"/>
                <w:caps w:val="0"/>
                <w:spacing w:val="0"/>
                <w:w w:val="100"/>
                <w:sz w:val="21"/>
                <w:lang w:eastAsia="zh-CN"/>
              </w:rPr>
            </w:pPr>
            <w:r>
              <w:rPr>
                <w:rFonts w:hint="eastAsia"/>
                <w:b w:val="0"/>
                <w:i w:val="0"/>
                <w:caps w:val="0"/>
                <w:spacing w:val="0"/>
                <w:w w:val="100"/>
                <w:sz w:val="21"/>
                <w:lang w:eastAsia="zh-CN"/>
              </w:rPr>
              <w:t>没有违法所得的：</w:t>
            </w:r>
          </w:p>
          <w:p w14:paraId="15CB4FFB">
            <w:pPr>
              <w:snapToGrid/>
              <w:spacing w:before="0" w:beforeAutospacing="0" w:after="0" w:afterAutospacing="0" w:line="240" w:lineRule="auto"/>
              <w:jc w:val="both"/>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1、初次违法且及时改正的，罚款2000元起；</w:t>
            </w:r>
          </w:p>
          <w:p w14:paraId="7D2D281F">
            <w:pPr>
              <w:snapToGrid/>
              <w:spacing w:before="0" w:beforeAutospacing="0" w:after="0" w:afterAutospacing="0" w:line="240" w:lineRule="auto"/>
              <w:jc w:val="both"/>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2、属于一般情形的</w:t>
            </w:r>
            <w:r>
              <w:rPr>
                <w:rFonts w:hint="eastAsia"/>
                <w:b w:val="0"/>
                <w:i w:val="0"/>
                <w:caps w:val="0"/>
                <w:spacing w:val="0"/>
                <w:w w:val="100"/>
                <w:sz w:val="21"/>
                <w:lang w:eastAsia="zh-CN"/>
              </w:rPr>
              <w:t>，根据情节罚款</w:t>
            </w:r>
            <w:r>
              <w:rPr>
                <w:rFonts w:hint="eastAsia"/>
                <w:b w:val="0"/>
                <w:i w:val="0"/>
                <w:caps w:val="0"/>
                <w:spacing w:val="0"/>
                <w:w w:val="100"/>
                <w:sz w:val="21"/>
                <w:lang w:val="en-US" w:eastAsia="zh-CN"/>
              </w:rPr>
              <w:t>5000元起；</w:t>
            </w:r>
          </w:p>
          <w:p w14:paraId="7F8BEE0B">
            <w:pPr>
              <w:snapToGrid/>
              <w:spacing w:before="0" w:beforeAutospacing="0" w:after="0" w:afterAutospacing="0" w:line="240" w:lineRule="auto"/>
              <w:jc w:val="both"/>
              <w:textAlignment w:val="baseline"/>
              <w:rPr>
                <w:rFonts w:hint="default"/>
                <w:b w:val="0"/>
                <w:i w:val="0"/>
                <w:caps w:val="0"/>
                <w:spacing w:val="0"/>
                <w:w w:val="100"/>
                <w:sz w:val="21"/>
                <w:lang w:val="en-US" w:eastAsia="zh-CN"/>
              </w:rPr>
            </w:pPr>
            <w:r>
              <w:rPr>
                <w:rFonts w:hint="eastAsia"/>
                <w:b w:val="0"/>
                <w:i w:val="0"/>
                <w:caps w:val="0"/>
                <w:spacing w:val="0"/>
                <w:w w:val="100"/>
                <w:sz w:val="21"/>
                <w:lang w:val="en-US" w:eastAsia="zh-CN"/>
              </w:rPr>
              <w:t>3、属于情节严重的，罚款7000元起。</w:t>
            </w:r>
          </w:p>
        </w:tc>
        <w:tc>
          <w:tcPr>
            <w:tcW w:w="1301" w:type="dxa"/>
            <w:vAlign w:val="center"/>
          </w:tcPr>
          <w:p w14:paraId="37140E03">
            <w:pPr>
              <w:numPr>
                <w:ilvl w:val="0"/>
                <w:numId w:val="0"/>
              </w:numPr>
              <w:snapToGrid/>
              <w:spacing w:before="0" w:beforeAutospacing="0" w:after="0" w:afterAutospacing="0" w:line="240" w:lineRule="auto"/>
              <w:jc w:val="both"/>
              <w:textAlignment w:val="baseline"/>
              <w:rPr>
                <w:rFonts w:hint="default"/>
                <w:b w:val="0"/>
                <w:i w:val="0"/>
                <w:caps w:val="0"/>
                <w:spacing w:val="0"/>
                <w:w w:val="100"/>
                <w:sz w:val="20"/>
                <w:lang w:val="en-US" w:eastAsia="zh-CN"/>
              </w:rPr>
            </w:pPr>
          </w:p>
        </w:tc>
      </w:tr>
      <w:tr w14:paraId="285E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192A752A">
            <w:pPr>
              <w:keepLines w:val="0"/>
              <w:widowControl/>
              <w:suppressLineNumbers w:val="0"/>
              <w:snapToGrid/>
              <w:spacing w:before="0" w:beforeAutospacing="0" w:after="0" w:afterAutospacing="0" w:line="240" w:lineRule="auto"/>
              <w:jc w:val="center"/>
              <w:textAlignment w:val="center"/>
              <w:rPr>
                <w:rFonts w:hint="eastAsia" w:ascii="宋体" w:hAnsi="宋体" w:cs="宋体"/>
                <w:b w:val="0"/>
                <w:i w:val="0"/>
                <w:caps w:val="0"/>
                <w:color w:val="000000"/>
                <w:spacing w:val="0"/>
                <w:w w:val="100"/>
                <w:kern w:val="0"/>
                <w:sz w:val="22"/>
                <w:szCs w:val="22"/>
                <w:lang w:val="en-US" w:eastAsia="zh-CN" w:bidi="ar"/>
              </w:rPr>
            </w:pPr>
            <w:r>
              <w:rPr>
                <w:rFonts w:hint="eastAsia"/>
                <w:b w:val="0"/>
                <w:i w:val="0"/>
                <w:caps w:val="0"/>
                <w:spacing w:val="0"/>
                <w:w w:val="100"/>
                <w:sz w:val="21"/>
                <w:lang w:val="en-US" w:eastAsia="zh-CN"/>
              </w:rPr>
              <w:t>广告主发布虚假广告的</w:t>
            </w:r>
          </w:p>
        </w:tc>
        <w:tc>
          <w:tcPr>
            <w:tcW w:w="4550" w:type="dxa"/>
            <w:vAlign w:val="center"/>
          </w:tcPr>
          <w:p w14:paraId="287DAA7F">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eastAsia="zh-CN"/>
              </w:rPr>
            </w:pPr>
            <w:r>
              <w:rPr>
                <w:rFonts w:hint="eastAsia"/>
                <w:b w:val="0"/>
                <w:i w:val="0"/>
                <w:caps w:val="0"/>
                <w:spacing w:val="0"/>
                <w:w w:val="100"/>
                <w:sz w:val="21"/>
                <w:lang w:eastAsia="zh-CN"/>
              </w:rPr>
              <w:t>《</w:t>
            </w:r>
            <w:r>
              <w:rPr>
                <w:rFonts w:hint="eastAsia"/>
                <w:b w:val="0"/>
                <w:i w:val="0"/>
                <w:caps w:val="0"/>
                <w:spacing w:val="0"/>
                <w:w w:val="100"/>
                <w:sz w:val="21"/>
                <w:lang w:val="en-US" w:eastAsia="zh-CN"/>
              </w:rPr>
              <w:t>中华人民共和国</w:t>
            </w:r>
            <w:r>
              <w:rPr>
                <w:rFonts w:hint="eastAsia"/>
                <w:b w:val="0"/>
                <w:i w:val="0"/>
                <w:caps w:val="0"/>
                <w:spacing w:val="0"/>
                <w:w w:val="100"/>
                <w:sz w:val="21"/>
                <w:lang w:eastAsia="zh-CN"/>
              </w:rPr>
              <w:t>广告法》第五十五条　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p>
          <w:p w14:paraId="47A88F1E">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eastAsia="zh-CN"/>
              </w:rPr>
            </w:pPr>
            <w:r>
              <w:rPr>
                <w:rFonts w:hint="eastAsia"/>
                <w:b w:val="0"/>
                <w:i w:val="0"/>
                <w:caps w:val="0"/>
                <w:spacing w:val="0"/>
                <w:w w:val="100"/>
                <w:sz w:val="21"/>
                <w:lang w:val="en-US" w:eastAsia="zh-CN"/>
              </w:rPr>
              <w:t>《中华人民共和国反不正当竞争法》第二十条第二款：经营者违反本法第八条规定，属于发布虚假广告的，依照《中华人民共和国广告法》的规定处罚。</w:t>
            </w:r>
          </w:p>
          <w:p w14:paraId="22B714FE">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eastAsia="zh-CN"/>
              </w:rPr>
            </w:pPr>
          </w:p>
        </w:tc>
        <w:tc>
          <w:tcPr>
            <w:tcW w:w="5442" w:type="dxa"/>
            <w:vAlign w:val="center"/>
          </w:tcPr>
          <w:p w14:paraId="6A9CC3E5">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 xml:space="preserve">参照《湖南省市场监督管理 </w:t>
            </w:r>
            <w:r>
              <w:rPr>
                <w:rFonts w:hint="default"/>
                <w:b w:val="0"/>
                <w:i w:val="0"/>
                <w:caps w:val="0"/>
                <w:spacing w:val="0"/>
                <w:w w:val="100"/>
                <w:sz w:val="21"/>
                <w:highlight w:val="none"/>
                <w:lang w:val="en-US" w:eastAsia="zh-CN"/>
              </w:rPr>
              <w:t>行政处罚裁量权实施办法</w:t>
            </w:r>
            <w:r>
              <w:rPr>
                <w:rFonts w:hint="eastAsia"/>
                <w:b w:val="0"/>
                <w:i w:val="0"/>
                <w:caps w:val="0"/>
                <w:spacing w:val="0"/>
                <w:w w:val="100"/>
                <w:sz w:val="21"/>
                <w:highlight w:val="none"/>
                <w:lang w:val="en-US" w:eastAsia="zh-CN"/>
              </w:rPr>
              <w:t>》及</w:t>
            </w:r>
            <w:r>
              <w:rPr>
                <w:rFonts w:hint="eastAsia"/>
                <w:b w:val="0"/>
                <w:i w:val="0"/>
                <w:caps w:val="0"/>
                <w:spacing w:val="0"/>
                <w:w w:val="100"/>
                <w:sz w:val="21"/>
                <w:highlight w:val="none"/>
                <w:lang w:eastAsia="zh-CN"/>
              </w:rPr>
              <w:t>《湖南省市场监督管理行政处罚裁量权基准》</w:t>
            </w:r>
            <w:r>
              <w:rPr>
                <w:rFonts w:hint="eastAsia"/>
                <w:b w:val="0"/>
                <w:i w:val="0"/>
                <w:caps w:val="0"/>
                <w:spacing w:val="0"/>
                <w:w w:val="100"/>
                <w:sz w:val="21"/>
                <w:highlight w:val="none"/>
                <w:lang w:val="en-US" w:eastAsia="zh-CN"/>
              </w:rPr>
              <w:t>第四章 第一节 一、违法行为：广告主发布虚假广告的： 1．减轻情形：广告影响力和影响范围较小，对市场秩序的扰乱程度较轻，对消费者欺骗、误导作用较小，持续时间 1 个月以下或浏览次数 1000次以下或案涉商品或者服务经营额较少，及时改正的。</w:t>
            </w:r>
          </w:p>
          <w:p w14:paraId="0F07CE1E">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裁量幅度：责令停止发布广告，责令广告主在相应范围内消除影响，处广告费用 3 倍以下的罚款；广告费用无法计算或者明显偏低的，处 1 万以上 20 万元以下的罚款。两年内有三次以上违法行为或者有其他严重情节的不适用减轻情形。</w:t>
            </w:r>
          </w:p>
          <w:p w14:paraId="4A0D9040">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2．从轻情形：广告费用不足 5 万元的；或者违法行为持续时间较短的；或者浏览人数较少的；或者社会影响较小的。</w:t>
            </w:r>
          </w:p>
          <w:p w14:paraId="28C676EE">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裁量幅度：责令停止发布广告，责令广告主在相应范围内消除影响，处广告费用 3 倍以上少于 3.6 倍的罚款；广告费用无法计算或者明显偏低的，处 20 万元以上少于 44 万元的罚款。两年内有三次以上违法行为或者</w:t>
            </w:r>
          </w:p>
          <w:p w14:paraId="32A46DB6">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有其他严重情节的，处广告费用 5 倍以上少于 6.5 倍的罚款，广告费用无法计算或者明显偏低的，处 100 万元以上少于 130 万元的罚款，可以吊销营业执照，并由广告审查机关撤销广告审查批准文件、一年内不受理其广告审查申请。</w:t>
            </w:r>
          </w:p>
          <w:p w14:paraId="1C5A067E">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3．一般情形：广告费用 5 万元以上不足 10 万元的；或者违法行为持续时间较长的；或者浏览人数较多的；或者造成一定社会影响或危害后果的。</w:t>
            </w:r>
          </w:p>
          <w:p w14:paraId="07F66732">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裁量幅度：责令停止发布广告，责令广告主在相应范围内消除影响，处广告费用 3.6 倍以上少于 4.4 倍的罚款；广告费用无法计算或者明显偏低的，处 44 万元以上少于 76 万元的罚款。两年内有三次以上违法行为或</w:t>
            </w:r>
          </w:p>
          <w:p w14:paraId="55BEB546">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者有其他严重情节的，处广告费用 6.5 倍以上少于 8.5 倍的罚款，广告费用无法计算或者明显偏低的，处 130 万元以上少于 170 万元的罚款，可以吊销营业执照，并由广告审查机关撤销广告审查批准文件、一年内不受理其广告审查申请。</w:t>
            </w:r>
          </w:p>
          <w:p w14:paraId="41FEC005">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4．从重情形：广告费用 10 万元以上的；或者违法行为持续时间较长的；或者浏览人数较多的；或者造成群体性事件的；或者造成重大社会影响。</w:t>
            </w:r>
          </w:p>
          <w:p w14:paraId="770AA9BC">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裁量幅度：责令停止发布广告，责令广告主在相应范围内消除影响，处广告费用 4.4 倍以上 5 倍以下的罚款；广告费用无法计算或者明显偏低的，处 76 万元以上 100 万元以下的罚款。两年内有三次以上违法行为或</w:t>
            </w:r>
          </w:p>
          <w:p w14:paraId="79B97617">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者有其他严重情节的，处广告费用 8.5 倍以上 10 倍以下的罚款，广告费用无法计算或者明显偏低的，处 170 万元以上 200 万元以下的罚款，可以吊销营业执照，并由广告审查机关撤销广告审查批准文件、一年内不受理其广告审查申请。</w:t>
            </w:r>
          </w:p>
          <w:p w14:paraId="29B69E42">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广告主、广告经营者、广告发布者以及广告代言人等其他广告参与者隐瞒、销毁、拒不提供有效的广告合同、发票等材料，广告费用无法查清的，应当认定为广告费用无法计算。</w:t>
            </w:r>
          </w:p>
          <w:p w14:paraId="259712ED">
            <w:pPr>
              <w:snapToGrid/>
              <w:spacing w:before="0" w:beforeAutospacing="0" w:after="0" w:afterAutospacing="0" w:line="240" w:lineRule="auto"/>
              <w:jc w:val="both"/>
              <w:textAlignment w:val="baseline"/>
              <w:rPr>
                <w:rFonts w:hint="eastAsia"/>
                <w:b w:val="0"/>
                <w:i w:val="0"/>
                <w:caps w:val="0"/>
                <w:spacing w:val="0"/>
                <w:w w:val="100"/>
                <w:sz w:val="21"/>
                <w:highlight w:val="none"/>
                <w:lang w:val="en-US" w:eastAsia="zh-CN"/>
              </w:rPr>
            </w:pPr>
            <w:r>
              <w:rPr>
                <w:rFonts w:hint="eastAsia"/>
                <w:b w:val="0"/>
                <w:i w:val="0"/>
                <w:caps w:val="0"/>
                <w:spacing w:val="0"/>
                <w:w w:val="100"/>
                <w:sz w:val="21"/>
                <w:highlight w:val="none"/>
                <w:lang w:val="en-US" w:eastAsia="zh-CN"/>
              </w:rPr>
              <w:t>广告主、广告经营者、广告发布者以及广告代言人等其他广告参与者虚报、瞒报，或者提供伪造、变造的广告合同、发票等材料，广告费用明显低于广告经营者、广告发布者依法公布的收费标准的，应当认定为广告</w:t>
            </w:r>
          </w:p>
          <w:p w14:paraId="47C8A979">
            <w:pPr>
              <w:snapToGrid/>
              <w:spacing w:before="0" w:beforeAutospacing="0" w:after="0" w:afterAutospacing="0" w:line="240" w:lineRule="auto"/>
              <w:jc w:val="both"/>
              <w:textAlignment w:val="baseline"/>
              <w:rPr>
                <w:rFonts w:hint="default"/>
                <w:b w:val="0"/>
                <w:i w:val="0"/>
                <w:caps w:val="0"/>
                <w:spacing w:val="0"/>
                <w:w w:val="100"/>
                <w:sz w:val="21"/>
                <w:lang w:val="en-US" w:eastAsia="zh-CN"/>
              </w:rPr>
            </w:pPr>
            <w:r>
              <w:rPr>
                <w:rFonts w:hint="eastAsia"/>
                <w:b w:val="0"/>
                <w:i w:val="0"/>
                <w:caps w:val="0"/>
                <w:spacing w:val="0"/>
                <w:w w:val="100"/>
                <w:sz w:val="21"/>
                <w:highlight w:val="none"/>
                <w:lang w:val="en-US" w:eastAsia="zh-CN"/>
              </w:rPr>
              <w:t>费用明显偏低。广告经营者、广告发布者未依法公布广告收费标准的，参照其他同类媒体依法公布的收费标准或者相同、类似版面、时段的广告费用。</w:t>
            </w:r>
          </w:p>
        </w:tc>
        <w:tc>
          <w:tcPr>
            <w:tcW w:w="1584" w:type="dxa"/>
            <w:vAlign w:val="center"/>
          </w:tcPr>
          <w:p w14:paraId="2549B87C">
            <w:pPr>
              <w:snapToGrid/>
              <w:spacing w:before="0" w:beforeAutospacing="0" w:after="0" w:afterAutospacing="0" w:line="240" w:lineRule="auto"/>
              <w:jc w:val="both"/>
              <w:textAlignment w:val="baseline"/>
              <w:rPr>
                <w:rFonts w:hint="eastAsia"/>
                <w:b w:val="0"/>
                <w:i w:val="0"/>
                <w:caps w:val="0"/>
                <w:spacing w:val="0"/>
                <w:w w:val="100"/>
                <w:sz w:val="21"/>
                <w:lang w:eastAsia="zh-CN"/>
              </w:rPr>
            </w:pPr>
            <w:r>
              <w:rPr>
                <w:rFonts w:hint="eastAsia"/>
                <w:b w:val="0"/>
                <w:i w:val="0"/>
                <w:caps w:val="0"/>
                <w:spacing w:val="0"/>
                <w:w w:val="100"/>
                <w:sz w:val="21"/>
                <w:lang w:val="en-US" w:eastAsia="zh-CN"/>
              </w:rPr>
              <w:t>1、</w:t>
            </w:r>
            <w:r>
              <w:rPr>
                <w:rFonts w:hint="eastAsia"/>
                <w:b w:val="0"/>
                <w:i w:val="0"/>
                <w:caps w:val="0"/>
                <w:spacing w:val="0"/>
                <w:w w:val="100"/>
                <w:sz w:val="21"/>
                <w:lang w:eastAsia="zh-CN"/>
              </w:rPr>
              <w:t>有广告费用的依据广告费处罚；</w:t>
            </w:r>
          </w:p>
          <w:p w14:paraId="62833A3A">
            <w:pPr>
              <w:snapToGrid/>
              <w:spacing w:before="0" w:beforeAutospacing="0" w:after="0" w:afterAutospacing="0" w:line="240" w:lineRule="auto"/>
              <w:jc w:val="both"/>
              <w:textAlignment w:val="baseline"/>
              <w:rPr>
                <w:rFonts w:hint="eastAsia"/>
                <w:b w:val="0"/>
                <w:i w:val="0"/>
                <w:caps w:val="0"/>
                <w:spacing w:val="0"/>
                <w:w w:val="100"/>
                <w:sz w:val="21"/>
                <w:lang w:eastAsia="zh-CN"/>
              </w:rPr>
            </w:pPr>
            <w:r>
              <w:rPr>
                <w:rFonts w:hint="eastAsia"/>
                <w:b w:val="0"/>
                <w:i w:val="0"/>
                <w:caps w:val="0"/>
                <w:spacing w:val="0"/>
                <w:w w:val="100"/>
                <w:sz w:val="21"/>
                <w:lang w:val="en-US" w:eastAsia="zh-CN"/>
              </w:rPr>
              <w:t>2、</w:t>
            </w:r>
            <w:r>
              <w:rPr>
                <w:rFonts w:hint="eastAsia"/>
                <w:b w:val="0"/>
                <w:i w:val="0"/>
                <w:caps w:val="0"/>
                <w:spacing w:val="0"/>
                <w:w w:val="100"/>
                <w:sz w:val="21"/>
                <w:lang w:eastAsia="zh-CN"/>
              </w:rPr>
              <w:t>广告费用明显偏低或无法计算的根据情节，同时符合减轻情节的，由案件审核委员会集体审议决定。</w:t>
            </w:r>
          </w:p>
        </w:tc>
        <w:tc>
          <w:tcPr>
            <w:tcW w:w="1301" w:type="dxa"/>
            <w:vAlign w:val="center"/>
          </w:tcPr>
          <w:p w14:paraId="333C1C73">
            <w:pPr>
              <w:numPr>
                <w:ilvl w:val="0"/>
                <w:numId w:val="0"/>
              </w:numPr>
              <w:snapToGrid/>
              <w:spacing w:before="0" w:beforeAutospacing="0" w:after="0" w:afterAutospacing="0" w:line="240" w:lineRule="auto"/>
              <w:jc w:val="both"/>
              <w:textAlignment w:val="baseline"/>
              <w:rPr>
                <w:rFonts w:hint="default"/>
                <w:b w:val="0"/>
                <w:i w:val="0"/>
                <w:caps w:val="0"/>
                <w:spacing w:val="0"/>
                <w:w w:val="100"/>
                <w:sz w:val="20"/>
                <w:lang w:val="en-US" w:eastAsia="zh-CN"/>
              </w:rPr>
            </w:pPr>
            <w:r>
              <w:rPr>
                <w:rFonts w:hint="eastAsia"/>
                <w:b w:val="0"/>
                <w:i w:val="0"/>
                <w:caps w:val="0"/>
                <w:spacing w:val="0"/>
                <w:w w:val="100"/>
                <w:sz w:val="21"/>
                <w:lang w:val="en-US" w:eastAsia="zh-CN"/>
              </w:rPr>
              <w:t>以广告为载体的虚假广告发布</w:t>
            </w:r>
          </w:p>
        </w:tc>
      </w:tr>
      <w:tr w14:paraId="6708D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57EE7AE0">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虚假宣传</w:t>
            </w:r>
          </w:p>
        </w:tc>
        <w:tc>
          <w:tcPr>
            <w:tcW w:w="4550" w:type="dxa"/>
            <w:vAlign w:val="center"/>
          </w:tcPr>
          <w:p w14:paraId="50A00CEC">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 xml:space="preserve">《中华人民共和国反不正当竞争法》第八条：经营者不得对其商品的性能、功能、质量、销售状况、用户评价、曾获荣誉等作虚假或者引人误解的商业宣传，欺骗、误导消费者。 </w:t>
            </w:r>
          </w:p>
          <w:p w14:paraId="0FF3436A">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 xml:space="preserve">经营者不得通过组织虚假交易等方式，帮助其他经营者进行虚假或者 引人误解的商业宣传。 </w:t>
            </w:r>
          </w:p>
          <w:p w14:paraId="7FF86D7B">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 xml:space="preserve">2．《中华人民共和国反不正当竞争法》第二十条：经营者违反本法 第八条规定对其商品作虚假或者引人误解的商业宣传，或者通过组织虚假 交易等方式帮助其他经营者进行虚假或者引人误解的商业宣传的，由监督 检查部门责令停止违法行为，处二十万元以上一百万元以下的罚款；情节严重的，处一百万元以上二百万元以下的罚款，可以吊销营业执照。 </w:t>
            </w:r>
          </w:p>
          <w:p w14:paraId="2150640B">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val="en-US" w:eastAsia="zh-CN"/>
              </w:rPr>
            </w:pPr>
          </w:p>
        </w:tc>
        <w:tc>
          <w:tcPr>
            <w:tcW w:w="5442" w:type="dxa"/>
            <w:vAlign w:val="center"/>
          </w:tcPr>
          <w:p w14:paraId="21688678">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 xml:space="preserve">参照《湖南省市场监督管理 </w:t>
            </w:r>
            <w:r>
              <w:rPr>
                <w:rFonts w:hint="default"/>
                <w:b w:val="0"/>
                <w:i w:val="0"/>
                <w:caps w:val="0"/>
                <w:spacing w:val="0"/>
                <w:w w:val="100"/>
                <w:sz w:val="21"/>
                <w:lang w:val="en-US" w:eastAsia="zh-CN"/>
              </w:rPr>
              <w:t>行政处罚裁量权实施办法</w:t>
            </w:r>
            <w:r>
              <w:rPr>
                <w:rFonts w:hint="eastAsia"/>
                <w:b w:val="0"/>
                <w:i w:val="0"/>
                <w:caps w:val="0"/>
                <w:spacing w:val="0"/>
                <w:w w:val="100"/>
                <w:sz w:val="21"/>
                <w:lang w:val="en-US" w:eastAsia="zh-CN"/>
              </w:rPr>
              <w:t>》及《湖南省市场监督管理行政处罚裁量权基准》第十章 第四节 三、1．减轻情形：影响力和影响范围较小，对市场秩序的扰乱程度较轻，对消费者欺骗、误导作用较小，违法行为持续时间不足 1 个月或者浏览次数 1000 次以下或者案涉商品经营额较少，及时改正的。</w:t>
            </w:r>
          </w:p>
          <w:p w14:paraId="680A5674">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裁量幅度：责令停止违法行为，处少于 20 万元的罚款。</w:t>
            </w:r>
          </w:p>
          <w:p w14:paraId="37C886BF">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2．从轻情形：涉及 1 项对其商品作虚假或引人误解的商业宣传，违法行为持续时间 1 个月以上不足 3 个月，造成一定社会影响。</w:t>
            </w:r>
          </w:p>
          <w:p w14:paraId="7A407B94">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裁量幅度：责令停止违法行为，处 20 万元以上少于 44 万元的罚款。</w:t>
            </w:r>
          </w:p>
          <w:p w14:paraId="49C90185">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3．一般情形：涉及 2 项对其商品作虚假或引人误解的商业宣传，违法行为持续时间 3 个月以上不足 1 年的；或者宣传已发布，但涉及面不广的；或者造成较大社会影响。</w:t>
            </w:r>
          </w:p>
          <w:p w14:paraId="0F65673F">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裁量幅度：责令停止违法行为，处 44 万元以上少于 76 万元的罚款。</w:t>
            </w:r>
          </w:p>
          <w:p w14:paraId="42D08051">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4．从重情形：涉及 3 项以上对其商品作虚假或引人误解的商业宣传；或者违法行为持续时间 1 年以上；或者宣传已发布，发布费用超过 10 万元或在两个以上省市发布等情形；或者造成群体性事件或在国内外被广泛</w:t>
            </w:r>
          </w:p>
          <w:p w14:paraId="04EA5F42">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报道，造成重大社会影响。</w:t>
            </w:r>
          </w:p>
          <w:p w14:paraId="01DFD5AB">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裁量幅度：责令停止违法行为，处 76 万元以上 100 万元以下的罚款。</w:t>
            </w:r>
          </w:p>
          <w:p w14:paraId="3DDBF746">
            <w:pPr>
              <w:keepLines w:val="0"/>
              <w:widowControl w:val="0"/>
              <w:snapToGrid/>
              <w:spacing w:before="0" w:beforeAutospacing="0" w:after="0" w:afterAutospacing="0" w:line="240" w:lineRule="auto"/>
              <w:jc w:val="left"/>
              <w:textAlignment w:val="baseline"/>
              <w:rPr>
                <w:rFonts w:hint="default"/>
                <w:b w:val="0"/>
                <w:i w:val="0"/>
                <w:caps w:val="0"/>
                <w:spacing w:val="0"/>
                <w:w w:val="100"/>
                <w:sz w:val="21"/>
                <w:lang w:val="en-US" w:eastAsia="zh-CN"/>
              </w:rPr>
            </w:pPr>
            <w:r>
              <w:rPr>
                <w:rFonts w:hint="eastAsia"/>
                <w:b w:val="0"/>
                <w:i w:val="0"/>
                <w:caps w:val="0"/>
                <w:spacing w:val="0"/>
                <w:w w:val="100"/>
                <w:sz w:val="21"/>
                <w:lang w:val="en-US" w:eastAsia="zh-CN"/>
              </w:rPr>
              <w:t>情节严重的，处 100 万元以上 200 万元以下的罚款，可以吊销营业执照。</w:t>
            </w:r>
          </w:p>
          <w:p w14:paraId="4E2E8291">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val="en-US" w:eastAsia="zh-CN"/>
              </w:rPr>
            </w:pPr>
          </w:p>
          <w:p w14:paraId="53092443">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val="en-US" w:eastAsia="zh-CN"/>
              </w:rPr>
            </w:pPr>
          </w:p>
        </w:tc>
        <w:tc>
          <w:tcPr>
            <w:tcW w:w="1584" w:type="dxa"/>
            <w:vAlign w:val="center"/>
          </w:tcPr>
          <w:p w14:paraId="7CF4F90F">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参照《办法》或《基准》具体施行，符合减轻情节的，由案件审核委员会集体审议决定。</w:t>
            </w:r>
          </w:p>
        </w:tc>
        <w:tc>
          <w:tcPr>
            <w:tcW w:w="1301" w:type="dxa"/>
            <w:vAlign w:val="center"/>
          </w:tcPr>
          <w:p w14:paraId="7F56B122">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val="en-US" w:eastAsia="zh-CN"/>
              </w:rPr>
            </w:pPr>
          </w:p>
        </w:tc>
      </w:tr>
      <w:tr w14:paraId="6908B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5" w:hRule="atLeast"/>
        </w:trPr>
        <w:tc>
          <w:tcPr>
            <w:tcW w:w="1305" w:type="dxa"/>
            <w:vAlign w:val="center"/>
          </w:tcPr>
          <w:p w14:paraId="3C8727A3">
            <w:pPr>
              <w:keepLines w:val="0"/>
              <w:widowControl w:val="0"/>
              <w:snapToGrid/>
              <w:spacing w:before="0" w:beforeAutospacing="0" w:after="0" w:afterAutospacing="0" w:line="240" w:lineRule="auto"/>
              <w:jc w:val="left"/>
              <w:textAlignment w:val="baseline"/>
              <w:rPr>
                <w:rFonts w:hint="default"/>
                <w:b w:val="0"/>
                <w:i w:val="0"/>
                <w:caps w:val="0"/>
                <w:spacing w:val="0"/>
                <w:w w:val="100"/>
                <w:sz w:val="21"/>
                <w:lang w:val="en-US" w:eastAsia="zh-CN"/>
              </w:rPr>
            </w:pPr>
            <w:r>
              <w:rPr>
                <w:rFonts w:hint="eastAsia"/>
                <w:b w:val="0"/>
                <w:i w:val="0"/>
                <w:caps w:val="0"/>
                <w:spacing w:val="0"/>
                <w:w w:val="100"/>
                <w:sz w:val="21"/>
                <w:lang w:val="en-US" w:eastAsia="zh-CN"/>
              </w:rPr>
              <w:t>经营</w:t>
            </w:r>
            <w:r>
              <w:rPr>
                <w:rFonts w:hint="default"/>
                <w:b w:val="0"/>
                <w:i w:val="0"/>
                <w:caps w:val="0"/>
                <w:spacing w:val="0"/>
                <w:w w:val="100"/>
                <w:sz w:val="21"/>
                <w:lang w:val="en-US" w:eastAsia="zh-CN"/>
              </w:rPr>
              <w:t>超过使用期限</w:t>
            </w:r>
            <w:r>
              <w:rPr>
                <w:rFonts w:hint="eastAsia"/>
                <w:b w:val="0"/>
                <w:i w:val="0"/>
                <w:caps w:val="0"/>
                <w:spacing w:val="0"/>
                <w:w w:val="100"/>
                <w:sz w:val="21"/>
                <w:lang w:val="en-US" w:eastAsia="zh-CN"/>
              </w:rPr>
              <w:t>的化妆品</w:t>
            </w:r>
          </w:p>
        </w:tc>
        <w:tc>
          <w:tcPr>
            <w:tcW w:w="4550" w:type="dxa"/>
            <w:vAlign w:val="center"/>
          </w:tcPr>
          <w:p w14:paraId="1FC043B9">
            <w:pPr>
              <w:keepLines w:val="0"/>
              <w:widowControl w:val="0"/>
              <w:snapToGrid/>
              <w:spacing w:before="0" w:beforeAutospacing="0" w:after="0" w:afterAutospacing="0" w:line="240" w:lineRule="auto"/>
              <w:jc w:val="left"/>
              <w:textAlignment w:val="baseline"/>
              <w:rPr>
                <w:rFonts w:hint="default"/>
                <w:b w:val="0"/>
                <w:i w:val="0"/>
                <w:caps w:val="0"/>
                <w:spacing w:val="0"/>
                <w:w w:val="100"/>
                <w:sz w:val="21"/>
                <w:lang w:val="en-US" w:eastAsia="zh-CN"/>
              </w:rPr>
            </w:pPr>
            <w:r>
              <w:rPr>
                <w:rFonts w:hint="default"/>
                <w:b w:val="0"/>
                <w:i w:val="0"/>
                <w:caps w:val="0"/>
                <w:spacing w:val="0"/>
                <w:w w:val="100"/>
                <w:sz w:val="21"/>
                <w:lang w:val="en-US" w:eastAsia="zh-CN"/>
              </w:rPr>
              <w:t>《化妆品监督管理条例》第六十条</w:t>
            </w:r>
            <w:r>
              <w:rPr>
                <w:rFonts w:hint="eastAsia"/>
                <w:b w:val="0"/>
                <w:i w:val="0"/>
                <w:caps w:val="0"/>
                <w:spacing w:val="0"/>
                <w:w w:val="100"/>
                <w:sz w:val="21"/>
                <w:lang w:val="en-US" w:eastAsia="zh-CN"/>
              </w:rPr>
              <w:t xml:space="preserve"> </w:t>
            </w:r>
            <w:r>
              <w:rPr>
                <w:rFonts w:hint="default"/>
                <w:b w:val="0"/>
                <w:i w:val="0"/>
                <w:caps w:val="0"/>
                <w:spacing w:val="0"/>
                <w:w w:val="100"/>
                <w:sz w:val="21"/>
                <w:lang w:val="en-US" w:eastAsia="zh-CN"/>
              </w:rPr>
              <w:t>有下列情形之一的，由负责药品监督管理的部门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构成犯罪的，依法追究刑事责任：（五）化妆品经营者擅自配制化妆品，或者经营变质、超过使用期限的化妆品；</w:t>
            </w:r>
          </w:p>
          <w:p w14:paraId="38223676">
            <w:pPr>
              <w:keepLines w:val="0"/>
              <w:widowControl w:val="0"/>
              <w:snapToGrid/>
              <w:spacing w:before="0" w:beforeAutospacing="0" w:after="0" w:afterAutospacing="0" w:line="240" w:lineRule="auto"/>
              <w:jc w:val="left"/>
              <w:textAlignment w:val="baseline"/>
              <w:rPr>
                <w:rFonts w:hint="default"/>
                <w:b w:val="0"/>
                <w:i w:val="0"/>
                <w:caps w:val="0"/>
                <w:spacing w:val="0"/>
                <w:w w:val="100"/>
                <w:sz w:val="21"/>
                <w:lang w:val="en-US" w:eastAsia="zh-CN"/>
              </w:rPr>
            </w:pPr>
          </w:p>
        </w:tc>
        <w:tc>
          <w:tcPr>
            <w:tcW w:w="5442" w:type="dxa"/>
            <w:vAlign w:val="center"/>
          </w:tcPr>
          <w:p w14:paraId="3709879B">
            <w:pPr>
              <w:keepLines w:val="0"/>
              <w:widowControl w:val="0"/>
              <w:snapToGrid/>
              <w:spacing w:before="0" w:beforeAutospacing="0" w:after="0" w:afterAutospacing="0" w:line="240" w:lineRule="auto"/>
              <w:jc w:val="left"/>
              <w:textAlignment w:val="baseline"/>
              <w:rPr>
                <w:rFonts w:hint="default"/>
                <w:b w:val="0"/>
                <w:i w:val="0"/>
                <w:caps w:val="0"/>
                <w:spacing w:val="0"/>
                <w:w w:val="100"/>
                <w:sz w:val="21"/>
                <w:lang w:val="en-US" w:eastAsia="zh-CN"/>
              </w:rPr>
            </w:pPr>
            <w:r>
              <w:rPr>
                <w:rFonts w:hint="eastAsia"/>
                <w:b w:val="0"/>
                <w:i w:val="0"/>
                <w:caps w:val="0"/>
                <w:spacing w:val="0"/>
                <w:w w:val="100"/>
                <w:sz w:val="21"/>
                <w:lang w:val="en-US" w:eastAsia="zh-CN"/>
              </w:rPr>
              <w:t>参照《湖南省药品监督管理行政处罚裁量权适用规定(试行)》具体施行。</w:t>
            </w:r>
          </w:p>
        </w:tc>
        <w:tc>
          <w:tcPr>
            <w:tcW w:w="1584" w:type="dxa"/>
            <w:vAlign w:val="center"/>
          </w:tcPr>
          <w:p w14:paraId="4E01A3E1">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1、首次违法，货值金额≤30元，涉案品种单一，过期时间较短，产品尚未售出的，不予罚款；</w:t>
            </w:r>
          </w:p>
          <w:p w14:paraId="74D53189">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2、30＜货值金额＜2000元，且符合从轻情节的，并处罚款1万元起；</w:t>
            </w:r>
          </w:p>
          <w:p w14:paraId="5E7B2ACD">
            <w:pPr>
              <w:keepLines w:val="0"/>
              <w:widowControl w:val="0"/>
              <w:snapToGrid/>
              <w:spacing w:before="0" w:beforeAutospacing="0" w:after="0" w:afterAutospacing="0" w:line="240" w:lineRule="auto"/>
              <w:jc w:val="left"/>
              <w:textAlignment w:val="baseline"/>
              <w:rPr>
                <w:rFonts w:hint="default"/>
                <w:b w:val="0"/>
                <w:i w:val="0"/>
                <w:caps w:val="0"/>
                <w:spacing w:val="0"/>
                <w:w w:val="100"/>
                <w:sz w:val="21"/>
                <w:lang w:val="en-US" w:eastAsia="zh-CN"/>
              </w:rPr>
            </w:pPr>
            <w:r>
              <w:rPr>
                <w:rFonts w:hint="eastAsia"/>
                <w:b w:val="0"/>
                <w:i w:val="0"/>
                <w:caps w:val="0"/>
                <w:spacing w:val="0"/>
                <w:w w:val="100"/>
                <w:sz w:val="21"/>
                <w:lang w:val="en-US" w:eastAsia="zh-CN"/>
              </w:rPr>
              <w:t>3、货值金额≥2000元，并处罚款1万元-5万元</w:t>
            </w:r>
          </w:p>
          <w:p w14:paraId="4A76D43B">
            <w:pPr>
              <w:keepLines w:val="0"/>
              <w:widowControl w:val="0"/>
              <w:snapToGrid/>
              <w:spacing w:before="0" w:beforeAutospacing="0" w:after="0" w:afterAutospacing="0" w:line="240" w:lineRule="auto"/>
              <w:jc w:val="left"/>
              <w:textAlignment w:val="baseline"/>
              <w:rPr>
                <w:rFonts w:hint="default"/>
                <w:b w:val="0"/>
                <w:i w:val="0"/>
                <w:caps w:val="0"/>
                <w:spacing w:val="0"/>
                <w:w w:val="100"/>
                <w:sz w:val="21"/>
                <w:lang w:val="en-US" w:eastAsia="zh-CN"/>
              </w:rPr>
            </w:pPr>
          </w:p>
        </w:tc>
        <w:tc>
          <w:tcPr>
            <w:tcW w:w="1301" w:type="dxa"/>
            <w:vAlign w:val="center"/>
          </w:tcPr>
          <w:p w14:paraId="7778F77C">
            <w:pPr>
              <w:snapToGrid/>
              <w:spacing w:before="0" w:beforeAutospacing="0" w:after="0" w:afterAutospacing="0" w:line="240" w:lineRule="auto"/>
              <w:jc w:val="both"/>
              <w:textAlignment w:val="baseline"/>
              <w:rPr>
                <w:rFonts w:hint="default"/>
                <w:b w:val="0"/>
                <w:i w:val="0"/>
                <w:caps w:val="0"/>
                <w:spacing w:val="0"/>
                <w:w w:val="100"/>
                <w:sz w:val="20"/>
                <w:lang w:val="en-US" w:eastAsia="zh-CN"/>
              </w:rPr>
            </w:pPr>
          </w:p>
        </w:tc>
      </w:tr>
      <w:tr w14:paraId="0630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6" w:hRule="atLeast"/>
        </w:trPr>
        <w:tc>
          <w:tcPr>
            <w:tcW w:w="1305" w:type="dxa"/>
            <w:vAlign w:val="center"/>
          </w:tcPr>
          <w:p w14:paraId="3A512709">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标签、标识不符合法定要求的化妆品</w:t>
            </w:r>
          </w:p>
          <w:p w14:paraId="7A1FAFB9">
            <w:pPr>
              <w:keepLines w:val="0"/>
              <w:widowControl w:val="0"/>
              <w:snapToGrid/>
              <w:spacing w:before="0" w:beforeAutospacing="0" w:after="0" w:afterAutospacing="0" w:line="240" w:lineRule="auto"/>
              <w:jc w:val="left"/>
              <w:textAlignment w:val="baseline"/>
              <w:rPr>
                <w:rFonts w:hint="default"/>
                <w:b w:val="0"/>
                <w:i w:val="0"/>
                <w:caps w:val="0"/>
                <w:spacing w:val="0"/>
                <w:w w:val="100"/>
                <w:sz w:val="21"/>
                <w:lang w:val="en-US" w:eastAsia="zh-CN"/>
              </w:rPr>
            </w:pPr>
          </w:p>
        </w:tc>
        <w:tc>
          <w:tcPr>
            <w:tcW w:w="4550" w:type="dxa"/>
            <w:vAlign w:val="center"/>
          </w:tcPr>
          <w:p w14:paraId="75F98F3F">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《化妆品监督管理条例》第六十一条  有下列情形之一的，由负责药品监督管理的部门没收违法所得、违法生产经营的化妆品，并可以没收专门用于违法生产经营的原料、包装材料、工具、设备等物品；违法生产经营的化妆品货值金额不足1万元的，并处1万元以上3万元以下罚款；货值金额1万元以上的，并处货值金额3倍以上10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2倍以下罚款，5年内禁止其从事化妆品生产经营活动：（五）生产经营标签不符合本条例规定的化妆品。</w:t>
            </w:r>
          </w:p>
          <w:p w14:paraId="34D4AD51">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val="en-US" w:eastAsia="zh-CN"/>
              </w:rPr>
            </w:pPr>
          </w:p>
          <w:p w14:paraId="0FC9B139">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val="en-US" w:eastAsia="zh-CN"/>
              </w:rPr>
            </w:pPr>
          </w:p>
        </w:tc>
        <w:tc>
          <w:tcPr>
            <w:tcW w:w="5442" w:type="dxa"/>
            <w:vAlign w:val="center"/>
          </w:tcPr>
          <w:p w14:paraId="3AD43C81">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参照《湖南省药品监督管理行政处罚裁量权适用规定(试行)》具体施行。</w:t>
            </w:r>
          </w:p>
        </w:tc>
        <w:tc>
          <w:tcPr>
            <w:tcW w:w="1584" w:type="dxa"/>
            <w:vAlign w:val="center"/>
          </w:tcPr>
          <w:p w14:paraId="575A3C64">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1、30≤货值金额＜1万元，且符合从轻情节的，给予罚款1万元起；</w:t>
            </w:r>
          </w:p>
          <w:p w14:paraId="73CD0495">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2、货值金额1万元以上，处货值金额3-10倍处罚。</w:t>
            </w:r>
          </w:p>
        </w:tc>
        <w:tc>
          <w:tcPr>
            <w:tcW w:w="1301" w:type="dxa"/>
            <w:vAlign w:val="center"/>
          </w:tcPr>
          <w:p w14:paraId="42835685">
            <w:pPr>
              <w:snapToGrid/>
              <w:spacing w:before="0" w:beforeAutospacing="0" w:after="0" w:afterAutospacing="0" w:line="240" w:lineRule="auto"/>
              <w:jc w:val="both"/>
              <w:textAlignment w:val="baseline"/>
              <w:rPr>
                <w:rFonts w:hint="default"/>
                <w:b w:val="0"/>
                <w:i w:val="0"/>
                <w:caps w:val="0"/>
                <w:spacing w:val="0"/>
                <w:w w:val="100"/>
                <w:sz w:val="20"/>
                <w:lang w:val="en-US" w:eastAsia="zh-CN"/>
              </w:rPr>
            </w:pPr>
          </w:p>
        </w:tc>
      </w:tr>
      <w:tr w14:paraId="31A8A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1" w:hRule="atLeast"/>
        </w:trPr>
        <w:tc>
          <w:tcPr>
            <w:tcW w:w="1305" w:type="dxa"/>
            <w:vAlign w:val="center"/>
          </w:tcPr>
          <w:p w14:paraId="01857BEC">
            <w:pPr>
              <w:keepLines w:val="0"/>
              <w:widowControl w:val="0"/>
              <w:snapToGrid/>
              <w:spacing w:before="0" w:beforeAutospacing="0" w:after="0" w:afterAutospacing="0" w:line="240" w:lineRule="auto"/>
              <w:jc w:val="left"/>
              <w:textAlignment w:val="baseline"/>
              <w:rPr>
                <w:rFonts w:hint="default"/>
                <w:b w:val="0"/>
                <w:i w:val="0"/>
                <w:caps w:val="0"/>
                <w:spacing w:val="0"/>
                <w:w w:val="100"/>
                <w:sz w:val="21"/>
                <w:lang w:val="en-US" w:eastAsia="zh-CN"/>
              </w:rPr>
            </w:pPr>
            <w:r>
              <w:rPr>
                <w:rFonts w:hint="eastAsia"/>
                <w:b w:val="0"/>
                <w:i w:val="0"/>
                <w:caps w:val="0"/>
                <w:spacing w:val="0"/>
                <w:w w:val="100"/>
                <w:sz w:val="21"/>
                <w:lang w:val="en-US" w:eastAsia="zh-CN"/>
              </w:rPr>
              <w:t>化妆品经营者未建立并执行进货查验记录制度</w:t>
            </w:r>
          </w:p>
        </w:tc>
        <w:tc>
          <w:tcPr>
            <w:tcW w:w="4550" w:type="dxa"/>
            <w:vAlign w:val="center"/>
          </w:tcPr>
          <w:p w14:paraId="3A6A694A">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《化妆品监督管理条例》第六十二条第二款 化妆品经营者应当建立并执行进货查验记录制度，查验供货者的市场主体登记证明、化妆品注册或者备案情况、产品出厂检验合格证明，如实记录并保存相关凭证。记录和凭证保存期限应当符合本条例第三十一条第一款的规定。</w:t>
            </w:r>
          </w:p>
          <w:p w14:paraId="0E040AE2">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第三十一条第一款  化妆品注册人、备案人、受托生产企业应当建立并执行原料以及直接接触化妆品的包装材料进货查验记录制度、产品销售记录制度。进货查验记录和产品销售记录应当真实、完整，保证可追溯，保存期限不得少于产品使用期限届满后1年；产品使用期限不足1年的，记录保存期限不得少于2年。</w:t>
            </w:r>
          </w:p>
          <w:p w14:paraId="6E187C54">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第六十二条  有下列情形之一的，由负责药品监督管理的部门责令改正，给予警告，并处1万元以上3万元以下罚款；情节严重的，责令停产停业，并处3万元以上5万元以下罚款，对违法单位的法定代表人或者主要负责人、直接负责的主管人员和其他直接责任人员处1万元以上3万元以下罚款：（二）未依照本条例规定建立并执行进货查验记录制度、产品销售记录制度；</w:t>
            </w:r>
          </w:p>
          <w:p w14:paraId="271EC1EF">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val="en-US" w:eastAsia="zh-CN"/>
              </w:rPr>
            </w:pPr>
          </w:p>
          <w:p w14:paraId="29D6A3FD">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val="en-US" w:eastAsia="zh-CN"/>
              </w:rPr>
            </w:pPr>
          </w:p>
          <w:p w14:paraId="7ABDE622">
            <w:pPr>
              <w:keepLines w:val="0"/>
              <w:widowControl w:val="0"/>
              <w:snapToGrid/>
              <w:spacing w:before="0" w:beforeAutospacing="0" w:after="0" w:afterAutospacing="0" w:line="240" w:lineRule="auto"/>
              <w:jc w:val="left"/>
              <w:textAlignment w:val="baseline"/>
              <w:rPr>
                <w:rFonts w:hint="default"/>
                <w:b w:val="0"/>
                <w:i w:val="0"/>
                <w:caps w:val="0"/>
                <w:spacing w:val="0"/>
                <w:w w:val="100"/>
                <w:sz w:val="21"/>
                <w:lang w:val="en-US" w:eastAsia="zh-CN"/>
              </w:rPr>
            </w:pPr>
          </w:p>
        </w:tc>
        <w:tc>
          <w:tcPr>
            <w:tcW w:w="5442" w:type="dxa"/>
            <w:vAlign w:val="center"/>
          </w:tcPr>
          <w:p w14:paraId="02B2AA53">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参照《湖南省药品监督管理行政处罚裁量权适用规定(试行)》</w:t>
            </w:r>
          </w:p>
        </w:tc>
        <w:tc>
          <w:tcPr>
            <w:tcW w:w="1584" w:type="dxa"/>
            <w:vAlign w:val="center"/>
          </w:tcPr>
          <w:p w14:paraId="1BE93B9C">
            <w:pPr>
              <w:keepLines w:val="0"/>
              <w:widowControl w:val="0"/>
              <w:snapToGrid/>
              <w:spacing w:before="0" w:beforeAutospacing="0" w:after="0" w:afterAutospacing="0" w:line="240" w:lineRule="auto"/>
              <w:jc w:val="left"/>
              <w:textAlignment w:val="baseline"/>
              <w:rPr>
                <w:rFonts w:hint="default"/>
                <w:b w:val="0"/>
                <w:i w:val="0"/>
                <w:caps w:val="0"/>
                <w:spacing w:val="0"/>
                <w:w w:val="100"/>
                <w:sz w:val="21"/>
                <w:lang w:val="en-US" w:eastAsia="zh-CN"/>
              </w:rPr>
            </w:pPr>
          </w:p>
          <w:p w14:paraId="6F281951">
            <w:pPr>
              <w:keepLines w:val="0"/>
              <w:widowControl w:val="0"/>
              <w:snapToGrid/>
              <w:spacing w:before="0" w:beforeAutospacing="0" w:after="0" w:afterAutospacing="0" w:line="240" w:lineRule="auto"/>
              <w:jc w:val="left"/>
              <w:textAlignment w:val="baseline"/>
              <w:rPr>
                <w:rFonts w:hint="default"/>
                <w:b w:val="0"/>
                <w:i w:val="0"/>
                <w:caps w:val="0"/>
                <w:spacing w:val="0"/>
                <w:w w:val="100"/>
                <w:sz w:val="21"/>
                <w:lang w:val="en-US" w:eastAsia="zh-CN"/>
              </w:rPr>
            </w:pPr>
            <w:r>
              <w:rPr>
                <w:rFonts w:hint="eastAsia"/>
                <w:b w:val="0"/>
                <w:i w:val="0"/>
                <w:caps w:val="0"/>
                <w:spacing w:val="0"/>
                <w:w w:val="100"/>
                <w:sz w:val="21"/>
                <w:lang w:val="en-US" w:eastAsia="zh-CN"/>
              </w:rPr>
              <w:t>1、经营的化妆品为合格的普通用途化妆品，初次违法，及时纠正的，符合减轻情节的，减轻处罚2000元起；</w:t>
            </w:r>
          </w:p>
          <w:p w14:paraId="6A6884FC">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2、初次违法，未及时纠正或不符合法定不予处罚情形的，罚款1万元起；</w:t>
            </w:r>
          </w:p>
          <w:p w14:paraId="39F549C1">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3、情节严重的，责令停产停业，并处3-5万罚款；</w:t>
            </w:r>
          </w:p>
        </w:tc>
        <w:tc>
          <w:tcPr>
            <w:tcW w:w="1301" w:type="dxa"/>
            <w:vAlign w:val="center"/>
          </w:tcPr>
          <w:p w14:paraId="203C0138">
            <w:pPr>
              <w:keepLines w:val="0"/>
              <w:widowControl w:val="0"/>
              <w:snapToGrid/>
              <w:spacing w:before="0" w:beforeAutospacing="0" w:after="0" w:afterAutospacing="0" w:line="240" w:lineRule="auto"/>
              <w:jc w:val="left"/>
              <w:textAlignment w:val="baseline"/>
              <w:rPr>
                <w:rFonts w:hint="default" w:ascii="宋体" w:hAnsi="宋体" w:cs="宋体"/>
                <w:b w:val="0"/>
                <w:i w:val="0"/>
                <w:caps w:val="0"/>
                <w:color w:val="000000"/>
                <w:spacing w:val="0"/>
                <w:w w:val="100"/>
                <w:kern w:val="0"/>
                <w:sz w:val="22"/>
                <w:szCs w:val="22"/>
                <w:lang w:val="en-US" w:eastAsia="zh-CN" w:bidi="ar"/>
              </w:rPr>
            </w:pPr>
          </w:p>
        </w:tc>
      </w:tr>
      <w:tr w14:paraId="3662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2" w:hRule="atLeast"/>
        </w:trPr>
        <w:tc>
          <w:tcPr>
            <w:tcW w:w="1305" w:type="dxa"/>
            <w:vAlign w:val="center"/>
          </w:tcPr>
          <w:p w14:paraId="5EEA9A2C">
            <w:pPr>
              <w:keepLines w:val="0"/>
              <w:widowControl w:val="0"/>
              <w:snapToGrid/>
              <w:spacing w:before="0" w:beforeAutospacing="0" w:after="0" w:afterAutospacing="0" w:line="240" w:lineRule="auto"/>
              <w:jc w:val="left"/>
              <w:textAlignment w:val="baseline"/>
              <w:rPr>
                <w:rFonts w:hint="default"/>
                <w:b w:val="0"/>
                <w:i w:val="0"/>
                <w:caps w:val="0"/>
                <w:spacing w:val="0"/>
                <w:w w:val="100"/>
                <w:sz w:val="21"/>
                <w:lang w:val="en-US" w:eastAsia="zh-CN"/>
              </w:rPr>
            </w:pPr>
            <w:r>
              <w:rPr>
                <w:rFonts w:hint="eastAsia"/>
                <w:b w:val="0"/>
                <w:i w:val="0"/>
                <w:caps w:val="0"/>
                <w:spacing w:val="0"/>
                <w:w w:val="100"/>
                <w:sz w:val="21"/>
                <w:lang w:val="en-US" w:eastAsia="zh-CN"/>
              </w:rPr>
              <w:t>发布违法广告（绝对化用语）</w:t>
            </w:r>
          </w:p>
        </w:tc>
        <w:tc>
          <w:tcPr>
            <w:tcW w:w="4550" w:type="dxa"/>
            <w:vAlign w:val="center"/>
          </w:tcPr>
          <w:p w14:paraId="2277D9C7">
            <w:pPr>
              <w:keepLines w:val="0"/>
              <w:widowControl w:val="0"/>
              <w:snapToGrid/>
              <w:spacing w:before="0" w:beforeAutospacing="0" w:after="0" w:afterAutospacing="0" w:line="240" w:lineRule="auto"/>
              <w:jc w:val="left"/>
              <w:textAlignment w:val="baseline"/>
              <w:rPr>
                <w:rFonts w:hint="default"/>
                <w:b w:val="0"/>
                <w:i w:val="0"/>
                <w:caps w:val="0"/>
                <w:spacing w:val="0"/>
                <w:w w:val="100"/>
                <w:sz w:val="21"/>
                <w:lang w:val="en-US" w:eastAsia="zh-CN"/>
              </w:rPr>
            </w:pPr>
            <w:r>
              <w:rPr>
                <w:rFonts w:hint="eastAsia"/>
                <w:b w:val="0"/>
                <w:i w:val="0"/>
                <w:caps w:val="0"/>
                <w:spacing w:val="0"/>
                <w:w w:val="100"/>
                <w:sz w:val="21"/>
                <w:lang w:val="en-US" w:eastAsia="zh-CN"/>
              </w:rPr>
              <w:t>《中华人民共和国广告法》</w:t>
            </w:r>
            <w:r>
              <w:rPr>
                <w:rFonts w:hint="default"/>
                <w:b w:val="0"/>
                <w:i w:val="0"/>
                <w:caps w:val="0"/>
                <w:spacing w:val="0"/>
                <w:w w:val="100"/>
                <w:sz w:val="21"/>
                <w:lang w:val="en-US" w:eastAsia="zh-CN"/>
              </w:rPr>
              <w:t>第九条</w:t>
            </w:r>
            <w:r>
              <w:rPr>
                <w:rFonts w:hint="eastAsia"/>
                <w:b w:val="0"/>
                <w:i w:val="0"/>
                <w:caps w:val="0"/>
                <w:spacing w:val="0"/>
                <w:w w:val="100"/>
                <w:sz w:val="21"/>
                <w:lang w:val="en-US" w:eastAsia="zh-CN"/>
              </w:rPr>
              <w:t xml:space="preserve">  </w:t>
            </w:r>
            <w:r>
              <w:rPr>
                <w:rFonts w:hint="default"/>
                <w:b w:val="0"/>
                <w:i w:val="0"/>
                <w:caps w:val="0"/>
                <w:spacing w:val="0"/>
                <w:w w:val="100"/>
                <w:sz w:val="21"/>
                <w:lang w:val="en-US" w:eastAsia="zh-CN"/>
              </w:rPr>
              <w:t>广告不得有下列情形：（三）使用“国家级”、“最高级”、“最佳”等用语；</w:t>
            </w:r>
          </w:p>
          <w:p w14:paraId="264C9887">
            <w:pPr>
              <w:keepLines w:val="0"/>
              <w:widowControl w:val="0"/>
              <w:snapToGrid/>
              <w:spacing w:before="0" w:beforeAutospacing="0" w:after="0" w:afterAutospacing="0" w:line="240" w:lineRule="auto"/>
              <w:jc w:val="left"/>
              <w:textAlignment w:val="baseline"/>
              <w:rPr>
                <w:rFonts w:hint="default"/>
                <w:b w:val="0"/>
                <w:i w:val="0"/>
                <w:caps w:val="0"/>
                <w:spacing w:val="0"/>
                <w:w w:val="100"/>
                <w:sz w:val="21"/>
                <w:lang w:val="en-US" w:eastAsia="zh-CN"/>
              </w:rPr>
            </w:pPr>
            <w:r>
              <w:rPr>
                <w:rFonts w:hint="default"/>
                <w:b w:val="0"/>
                <w:i w:val="0"/>
                <w:caps w:val="0"/>
                <w:spacing w:val="0"/>
                <w:w w:val="100"/>
                <w:sz w:val="21"/>
                <w:lang w:val="en-US" w:eastAsia="zh-CN"/>
              </w:rPr>
              <w:t>第五十七条　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一）发布有本法第九条、第十条规定的禁止情形的广告的；</w:t>
            </w:r>
          </w:p>
          <w:p w14:paraId="63F4E6A5">
            <w:pPr>
              <w:keepLines w:val="0"/>
              <w:widowControl w:val="0"/>
              <w:snapToGrid/>
              <w:spacing w:before="0" w:beforeAutospacing="0" w:after="0" w:afterAutospacing="0" w:line="240" w:lineRule="auto"/>
              <w:jc w:val="left"/>
              <w:textAlignment w:val="baseline"/>
              <w:rPr>
                <w:rFonts w:hint="default"/>
                <w:b w:val="0"/>
                <w:i w:val="0"/>
                <w:caps w:val="0"/>
                <w:spacing w:val="0"/>
                <w:w w:val="100"/>
                <w:sz w:val="21"/>
                <w:lang w:val="en-US" w:eastAsia="zh-CN"/>
              </w:rPr>
            </w:pPr>
            <w:r>
              <w:rPr>
                <w:rFonts w:hint="eastAsia"/>
                <w:b w:val="0"/>
                <w:i w:val="0"/>
                <w:caps w:val="0"/>
                <w:spacing w:val="0"/>
                <w:w w:val="100"/>
                <w:sz w:val="21"/>
                <w:lang w:val="en-US" w:eastAsia="zh-CN"/>
              </w:rPr>
              <w:t>其他链接依据：</w:t>
            </w:r>
            <w:r>
              <w:rPr>
                <w:rFonts w:hint="default"/>
                <w:b w:val="0"/>
                <w:i w:val="0"/>
                <w:caps w:val="0"/>
                <w:spacing w:val="0"/>
                <w:w w:val="100"/>
                <w:sz w:val="21"/>
                <w:lang w:val="en-US" w:eastAsia="zh-CN"/>
              </w:rPr>
              <w:t>《广告绝对化用语执法指南》</w:t>
            </w:r>
          </w:p>
          <w:p w14:paraId="02038014">
            <w:pPr>
              <w:keepLines w:val="0"/>
              <w:widowControl w:val="0"/>
              <w:snapToGrid/>
              <w:spacing w:before="0" w:beforeAutospacing="0" w:after="0" w:afterAutospacing="0" w:line="240" w:lineRule="auto"/>
              <w:jc w:val="left"/>
              <w:textAlignment w:val="baseline"/>
              <w:rPr>
                <w:rFonts w:hint="default"/>
                <w:b w:val="0"/>
                <w:i w:val="0"/>
                <w:caps w:val="0"/>
                <w:spacing w:val="0"/>
                <w:w w:val="100"/>
                <w:sz w:val="21"/>
                <w:lang w:val="en-US" w:eastAsia="zh-CN"/>
              </w:rPr>
            </w:pPr>
          </w:p>
          <w:p w14:paraId="79D08796">
            <w:pPr>
              <w:keepLines w:val="0"/>
              <w:widowControl w:val="0"/>
              <w:snapToGrid/>
              <w:spacing w:before="0" w:beforeAutospacing="0" w:after="0" w:afterAutospacing="0" w:line="240" w:lineRule="auto"/>
              <w:jc w:val="left"/>
              <w:textAlignment w:val="baseline"/>
              <w:rPr>
                <w:rFonts w:hint="default"/>
                <w:b w:val="0"/>
                <w:i w:val="0"/>
                <w:caps w:val="0"/>
                <w:spacing w:val="0"/>
                <w:w w:val="100"/>
                <w:sz w:val="21"/>
                <w:lang w:val="en-US" w:eastAsia="zh-CN"/>
              </w:rPr>
            </w:pPr>
          </w:p>
        </w:tc>
        <w:tc>
          <w:tcPr>
            <w:tcW w:w="5442" w:type="dxa"/>
            <w:vAlign w:val="center"/>
          </w:tcPr>
          <w:p w14:paraId="5FD47F4C">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 xml:space="preserve">参照《湖南省市场监督管理 </w:t>
            </w:r>
            <w:r>
              <w:rPr>
                <w:rFonts w:hint="default"/>
                <w:b w:val="0"/>
                <w:i w:val="0"/>
                <w:caps w:val="0"/>
                <w:spacing w:val="0"/>
                <w:w w:val="100"/>
                <w:sz w:val="21"/>
                <w:lang w:val="en-US" w:eastAsia="zh-CN"/>
              </w:rPr>
              <w:t>行政处罚裁量权实施办法</w:t>
            </w:r>
            <w:r>
              <w:rPr>
                <w:rFonts w:hint="eastAsia"/>
                <w:b w:val="0"/>
                <w:i w:val="0"/>
                <w:caps w:val="0"/>
                <w:spacing w:val="0"/>
                <w:w w:val="100"/>
                <w:sz w:val="21"/>
                <w:lang w:val="en-US" w:eastAsia="zh-CN"/>
              </w:rPr>
              <w:t xml:space="preserve">》及《湖南省行政处罚自由裁量权基准》第四章第一节三、【裁量基准】 1．减轻情形：违反《广告法》第九条第（三）项在广告中使用“国 家级”“最高级”“最佳”等用语，有下列情形之一的，减轻处罚：（1）没有造成危害后果或者造成危害后果显著轻微能够主动消除、减轻的；（2）违法行为持续时间 1 个月以下或者点击、浏览次数 1000 次以下， 且社会影响或危害后果较小的。 </w:t>
            </w:r>
          </w:p>
          <w:p w14:paraId="10393869">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 xml:space="preserve">裁量幅度：责令停止发布广告，对广告主处 1 万元以上少于 20 万元 的罚款。对广告经营者、广告发布者没收广告费用，处 1 万元以上少于 20 万元的罚款。 </w:t>
            </w:r>
          </w:p>
          <w:p w14:paraId="7A716EAD">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 xml:space="preserve">医疗、药品、医疗器械、保健食品、特殊医学配方食品广告中，出现 与疗效、治愈率、有效率等相关的绝对化用语或者金融理财类产品中，出现与投资收益率、投资安全性相关的绝对化用语的，不适用减轻情形。 </w:t>
            </w:r>
          </w:p>
          <w:p w14:paraId="3B5170B0">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 xml:space="preserve">2．从轻情形：发布《广告法》第九条、第十条规定的禁止情形广告， 广告费用不足 5 万元的；或者违法行为持续时间较短的；或者浏览人数较 少的；或者社会影响或危害后果较小的。 </w:t>
            </w:r>
          </w:p>
          <w:p w14:paraId="21772A92">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 xml:space="preserve">裁量幅度：责令停止发布广告，对广告主处 20 万元以上少于 44 万元的罚款。对广告经营者、广告发布者没收广告费用，处 20 万元以上少于 44 万元的罚款。 </w:t>
            </w:r>
          </w:p>
          <w:p w14:paraId="5AED0773">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 xml:space="preserve">3．一般情形：发布《广告法》第九条、第十条规定的禁止情形广告， 广告费用 5 万元以上不足 20 万元的；或者造成一定社会影响或危害后果的。 </w:t>
            </w:r>
          </w:p>
          <w:p w14:paraId="175DE2BB">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 xml:space="preserve">裁量幅度：责令停止发布广告，对广告主处 44 万元以上少于 76 万元 的罚款。对广告经营者、广告发布者没收广告费用，处 44 万元以上少于 76 万元的罚款。 </w:t>
            </w:r>
          </w:p>
          <w:p w14:paraId="0863D925">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4．从重情形：发布《广告法》第九条、第十条规定的禁止情形广告，广告费用 20 万元以上的；或者违法行为持续时间较长的；或者浏览人数 较多的；或者造成群体性事件的；或者造成重大社会影响或严重危害后果的。</w:t>
            </w:r>
          </w:p>
          <w:p w14:paraId="5F3601D1">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裁量幅度：责令停止发布广告，对广告主处 76 万元以上 100 万元以 下的罚款；对广告经营者、广告发布者没收广告费用，处 76 万元以上 100 万元以下的罚款。 情节严重的，对广告主可以吊销营业执照，由广告审查机关撤销广告 审查批准文件、一年内不受理其广告审查申请；对广告经营者、广告发布 者可以吊销营业执照、吊销广告发布登记证件。</w:t>
            </w:r>
          </w:p>
          <w:p w14:paraId="5AA36FF7">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val="en-US" w:eastAsia="zh-CN"/>
              </w:rPr>
            </w:pPr>
          </w:p>
          <w:p w14:paraId="0842441D">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val="en-US" w:eastAsia="zh-CN"/>
              </w:rPr>
            </w:pPr>
          </w:p>
        </w:tc>
        <w:tc>
          <w:tcPr>
            <w:tcW w:w="1584" w:type="dxa"/>
            <w:vAlign w:val="center"/>
          </w:tcPr>
          <w:p w14:paraId="74A75CE3">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广告主在自由经营场所、自设网站或拥有合法使用权的互联网媒介发布（在第三方平台所提供网络页面发布的须没有平台首页链接或付费链接的：</w:t>
            </w:r>
          </w:p>
          <w:p w14:paraId="52AACDD8">
            <w:pPr>
              <w:keepLines w:val="0"/>
              <w:widowControl w:val="0"/>
              <w:snapToGrid/>
              <w:spacing w:before="0" w:beforeAutospacing="0" w:after="0" w:afterAutospacing="0" w:line="240" w:lineRule="auto"/>
              <w:jc w:val="left"/>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从轻处罚：1、符合下列情形之一，初次违法且危害后果轻微并及时改正的：（1）违法内容文字不是广告主体内容，字体未作显著标注的；（2）招牌广告发布时间不超过10日，印刷品广告发布数量小于100份，互联网</w:t>
            </w:r>
            <w:r>
              <w:rPr>
                <w:rFonts w:hint="eastAsia"/>
                <w:b w:val="0"/>
                <w:i w:val="0"/>
                <w:caps w:val="0"/>
                <w:spacing w:val="0"/>
                <w:w w:val="100"/>
                <w:sz w:val="21"/>
                <w:highlight w:val="none"/>
                <w:lang w:val="en-US" w:eastAsia="zh-CN"/>
              </w:rPr>
              <w:t>广告浏览量低于</w:t>
            </w:r>
            <w:bookmarkStart w:id="0" w:name="_GoBack"/>
            <w:bookmarkEnd w:id="0"/>
            <w:r>
              <w:rPr>
                <w:rFonts w:hint="eastAsia"/>
                <w:b w:val="0"/>
                <w:i w:val="0"/>
                <w:caps w:val="0"/>
                <w:spacing w:val="0"/>
                <w:w w:val="100"/>
                <w:sz w:val="21"/>
                <w:highlight w:val="none"/>
                <w:lang w:val="en-US" w:eastAsia="zh-CN"/>
              </w:rPr>
              <w:t>200</w:t>
            </w:r>
            <w:r>
              <w:rPr>
                <w:rFonts w:hint="eastAsia"/>
                <w:b w:val="0"/>
                <w:i w:val="0"/>
                <w:caps w:val="0"/>
                <w:spacing w:val="0"/>
                <w:w w:val="100"/>
                <w:sz w:val="21"/>
                <w:lang w:val="en-US" w:eastAsia="zh-CN"/>
              </w:rPr>
              <w:t>次；（3）广告发布前后相同时段内商品销售额或服务经营额未增加的。</w:t>
            </w:r>
          </w:p>
          <w:p w14:paraId="54B4B8E6">
            <w:pPr>
              <w:keepLines w:val="0"/>
              <w:widowControl w:val="0"/>
              <w:snapToGrid/>
              <w:spacing w:before="0" w:beforeAutospacing="0" w:after="0" w:afterAutospacing="0" w:line="240" w:lineRule="auto"/>
              <w:jc w:val="left"/>
              <w:textAlignment w:val="baseline"/>
              <w:rPr>
                <w:rFonts w:hint="default"/>
                <w:b w:val="0"/>
                <w:i w:val="0"/>
                <w:caps w:val="0"/>
                <w:spacing w:val="0"/>
                <w:w w:val="100"/>
                <w:sz w:val="21"/>
                <w:lang w:val="en-US" w:eastAsia="zh-CN"/>
              </w:rPr>
            </w:pPr>
            <w:r>
              <w:rPr>
                <w:rFonts w:hint="eastAsia"/>
                <w:b w:val="0"/>
                <w:i w:val="0"/>
                <w:caps w:val="0"/>
                <w:spacing w:val="0"/>
                <w:w w:val="100"/>
                <w:sz w:val="21"/>
                <w:lang w:val="en-US" w:eastAsia="zh-CN"/>
              </w:rPr>
              <w:t>减轻处罚：2、无从重情节，同时具备以下条件：（1）及时改正，主动消除或者减轻危害后果；（2）未造成严重危害后果的。</w:t>
            </w:r>
          </w:p>
        </w:tc>
        <w:tc>
          <w:tcPr>
            <w:tcW w:w="1301" w:type="dxa"/>
            <w:vAlign w:val="center"/>
          </w:tcPr>
          <w:p w14:paraId="1DCEDEE4">
            <w:pPr>
              <w:keepLines w:val="0"/>
              <w:widowControl w:val="0"/>
              <w:snapToGrid/>
              <w:spacing w:before="0" w:beforeAutospacing="0" w:after="0" w:afterAutospacing="0" w:line="240" w:lineRule="auto"/>
              <w:jc w:val="left"/>
              <w:textAlignment w:val="baseline"/>
              <w:rPr>
                <w:rFonts w:hint="default"/>
                <w:b w:val="0"/>
                <w:i w:val="0"/>
                <w:caps w:val="0"/>
                <w:spacing w:val="0"/>
                <w:w w:val="100"/>
                <w:sz w:val="21"/>
                <w:lang w:val="en-US" w:eastAsia="zh-CN"/>
              </w:rPr>
            </w:pPr>
            <w:r>
              <w:rPr>
                <w:rFonts w:hint="eastAsia"/>
                <w:b w:val="0"/>
                <w:i w:val="0"/>
                <w:caps w:val="0"/>
                <w:spacing w:val="0"/>
                <w:w w:val="100"/>
                <w:sz w:val="21"/>
                <w:lang w:val="en-US" w:eastAsia="zh-CN"/>
              </w:rPr>
              <w:t>减轻处罚幅度由案件集体审核委员会集体审议决定</w:t>
            </w:r>
          </w:p>
        </w:tc>
      </w:tr>
    </w:tbl>
    <w:p w14:paraId="4CDD216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F80E5"/>
    <w:multiLevelType w:val="singleLevel"/>
    <w:tmpl w:val="869F80E5"/>
    <w:lvl w:ilvl="0" w:tentative="0">
      <w:start w:val="1"/>
      <w:numFmt w:val="decimal"/>
      <w:suff w:val="nothing"/>
      <w:lvlText w:val="%1、"/>
      <w:lvlJc w:val="left"/>
    </w:lvl>
  </w:abstractNum>
  <w:abstractNum w:abstractNumId="1">
    <w:nsid w:val="9434C52C"/>
    <w:multiLevelType w:val="singleLevel"/>
    <w:tmpl w:val="9434C52C"/>
    <w:lvl w:ilvl="0" w:tentative="0">
      <w:start w:val="1"/>
      <w:numFmt w:val="decimal"/>
      <w:suff w:val="nothing"/>
      <w:lvlText w:val="%1、"/>
      <w:lvlJc w:val="left"/>
    </w:lvl>
  </w:abstractNum>
  <w:abstractNum w:abstractNumId="2">
    <w:nsid w:val="9BB2A555"/>
    <w:multiLevelType w:val="singleLevel"/>
    <w:tmpl w:val="9BB2A555"/>
    <w:lvl w:ilvl="0" w:tentative="0">
      <w:start w:val="1"/>
      <w:numFmt w:val="decimal"/>
      <w:suff w:val="nothing"/>
      <w:lvlText w:val="（%1）"/>
      <w:lvlJc w:val="left"/>
    </w:lvl>
  </w:abstractNum>
  <w:abstractNum w:abstractNumId="3">
    <w:nsid w:val="9F86EAA0"/>
    <w:multiLevelType w:val="singleLevel"/>
    <w:tmpl w:val="9F86EAA0"/>
    <w:lvl w:ilvl="0" w:tentative="0">
      <w:start w:val="1"/>
      <w:numFmt w:val="decimal"/>
      <w:suff w:val="nothing"/>
      <w:lvlText w:val="%1、"/>
      <w:lvlJc w:val="left"/>
    </w:lvl>
  </w:abstractNum>
  <w:abstractNum w:abstractNumId="4">
    <w:nsid w:val="A5A7406C"/>
    <w:multiLevelType w:val="singleLevel"/>
    <w:tmpl w:val="A5A7406C"/>
    <w:lvl w:ilvl="0" w:tentative="0">
      <w:start w:val="1"/>
      <w:numFmt w:val="decimal"/>
      <w:suff w:val="nothing"/>
      <w:lvlText w:val="（%1）"/>
      <w:lvlJc w:val="left"/>
    </w:lvl>
  </w:abstractNum>
  <w:abstractNum w:abstractNumId="5">
    <w:nsid w:val="B83ADF7C"/>
    <w:multiLevelType w:val="singleLevel"/>
    <w:tmpl w:val="B83ADF7C"/>
    <w:lvl w:ilvl="0" w:tentative="0">
      <w:start w:val="1"/>
      <w:numFmt w:val="decimal"/>
      <w:suff w:val="nothing"/>
      <w:lvlText w:val="%1、"/>
      <w:lvlJc w:val="left"/>
    </w:lvl>
  </w:abstractNum>
  <w:abstractNum w:abstractNumId="6">
    <w:nsid w:val="E1EC5FE8"/>
    <w:multiLevelType w:val="singleLevel"/>
    <w:tmpl w:val="E1EC5FE8"/>
    <w:lvl w:ilvl="0" w:tentative="0">
      <w:start w:val="1"/>
      <w:numFmt w:val="decimal"/>
      <w:suff w:val="nothing"/>
      <w:lvlText w:val="%1、"/>
      <w:lvlJc w:val="left"/>
    </w:lvl>
  </w:abstractNum>
  <w:abstractNum w:abstractNumId="7">
    <w:nsid w:val="006979D2"/>
    <w:multiLevelType w:val="singleLevel"/>
    <w:tmpl w:val="006979D2"/>
    <w:lvl w:ilvl="0" w:tentative="0">
      <w:start w:val="1"/>
      <w:numFmt w:val="decimal"/>
      <w:suff w:val="nothing"/>
      <w:lvlText w:val="%1、"/>
      <w:lvlJc w:val="left"/>
    </w:lvl>
  </w:abstractNum>
  <w:abstractNum w:abstractNumId="8">
    <w:nsid w:val="0CCBC584"/>
    <w:multiLevelType w:val="singleLevel"/>
    <w:tmpl w:val="0CCBC584"/>
    <w:lvl w:ilvl="0" w:tentative="0">
      <w:start w:val="1"/>
      <w:numFmt w:val="decimal"/>
      <w:suff w:val="nothing"/>
      <w:lvlText w:val="%1、"/>
      <w:lvlJc w:val="left"/>
    </w:lvl>
  </w:abstractNum>
  <w:abstractNum w:abstractNumId="9">
    <w:nsid w:val="18CDD4F7"/>
    <w:multiLevelType w:val="singleLevel"/>
    <w:tmpl w:val="18CDD4F7"/>
    <w:lvl w:ilvl="0" w:tentative="0">
      <w:start w:val="1"/>
      <w:numFmt w:val="decimal"/>
      <w:suff w:val="nothing"/>
      <w:lvlText w:val="%1、"/>
      <w:lvlJc w:val="left"/>
    </w:lvl>
  </w:abstractNum>
  <w:abstractNum w:abstractNumId="10">
    <w:nsid w:val="1E9453B4"/>
    <w:multiLevelType w:val="singleLevel"/>
    <w:tmpl w:val="1E9453B4"/>
    <w:lvl w:ilvl="0" w:tentative="0">
      <w:start w:val="1"/>
      <w:numFmt w:val="decimal"/>
      <w:suff w:val="nothing"/>
      <w:lvlText w:val="%1、"/>
      <w:lvlJc w:val="left"/>
    </w:lvl>
  </w:abstractNum>
  <w:abstractNum w:abstractNumId="11">
    <w:nsid w:val="210B431B"/>
    <w:multiLevelType w:val="singleLevel"/>
    <w:tmpl w:val="210B431B"/>
    <w:lvl w:ilvl="0" w:tentative="0">
      <w:start w:val="1"/>
      <w:numFmt w:val="decimal"/>
      <w:suff w:val="nothing"/>
      <w:lvlText w:val="%1、"/>
      <w:lvlJc w:val="left"/>
    </w:lvl>
  </w:abstractNum>
  <w:abstractNum w:abstractNumId="12">
    <w:nsid w:val="284253E4"/>
    <w:multiLevelType w:val="singleLevel"/>
    <w:tmpl w:val="284253E4"/>
    <w:lvl w:ilvl="0" w:tentative="0">
      <w:start w:val="1"/>
      <w:numFmt w:val="decimal"/>
      <w:suff w:val="nothing"/>
      <w:lvlText w:val="%1、"/>
      <w:lvlJc w:val="left"/>
    </w:lvl>
  </w:abstractNum>
  <w:abstractNum w:abstractNumId="13">
    <w:nsid w:val="38562668"/>
    <w:multiLevelType w:val="singleLevel"/>
    <w:tmpl w:val="38562668"/>
    <w:lvl w:ilvl="0" w:tentative="0">
      <w:start w:val="1"/>
      <w:numFmt w:val="decimal"/>
      <w:suff w:val="nothing"/>
      <w:lvlText w:val="%1、"/>
      <w:lvlJc w:val="left"/>
    </w:lvl>
  </w:abstractNum>
  <w:abstractNum w:abstractNumId="14">
    <w:nsid w:val="508413B9"/>
    <w:multiLevelType w:val="singleLevel"/>
    <w:tmpl w:val="508413B9"/>
    <w:lvl w:ilvl="0" w:tentative="0">
      <w:start w:val="1"/>
      <w:numFmt w:val="decimal"/>
      <w:suff w:val="nothing"/>
      <w:lvlText w:val="%1、"/>
      <w:lvlJc w:val="left"/>
    </w:lvl>
  </w:abstractNum>
  <w:abstractNum w:abstractNumId="15">
    <w:nsid w:val="659394E3"/>
    <w:multiLevelType w:val="singleLevel"/>
    <w:tmpl w:val="659394E3"/>
    <w:lvl w:ilvl="0" w:tentative="0">
      <w:start w:val="1"/>
      <w:numFmt w:val="decimal"/>
      <w:suff w:val="nothing"/>
      <w:lvlText w:val="%1、"/>
      <w:lvlJc w:val="left"/>
    </w:lvl>
  </w:abstractNum>
  <w:num w:numId="1">
    <w:abstractNumId w:val="8"/>
  </w:num>
  <w:num w:numId="2">
    <w:abstractNumId w:val="11"/>
  </w:num>
  <w:num w:numId="3">
    <w:abstractNumId w:val="7"/>
  </w:num>
  <w:num w:numId="4">
    <w:abstractNumId w:val="9"/>
  </w:num>
  <w:num w:numId="5">
    <w:abstractNumId w:val="15"/>
  </w:num>
  <w:num w:numId="6">
    <w:abstractNumId w:val="5"/>
  </w:num>
  <w:num w:numId="7">
    <w:abstractNumId w:val="1"/>
  </w:num>
  <w:num w:numId="8">
    <w:abstractNumId w:val="3"/>
  </w:num>
  <w:num w:numId="9">
    <w:abstractNumId w:val="6"/>
  </w:num>
  <w:num w:numId="10">
    <w:abstractNumId w:val="0"/>
  </w:num>
  <w:num w:numId="11">
    <w:abstractNumId w:val="10"/>
  </w:num>
  <w:num w:numId="12">
    <w:abstractNumId w:val="13"/>
  </w:num>
  <w:num w:numId="13">
    <w:abstractNumId w:val="2"/>
  </w:num>
  <w:num w:numId="14">
    <w:abstractNumId w:val="12"/>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1ZjY2ODMxNTY0OTFkZGY5MjM1OTNmNTU1NTRmMzgifQ=="/>
  </w:docVars>
  <w:rsids>
    <w:rsidRoot w:val="63B25FF8"/>
    <w:rsid w:val="053E2E87"/>
    <w:rsid w:val="08DE5B97"/>
    <w:rsid w:val="0AD17D31"/>
    <w:rsid w:val="13565E5A"/>
    <w:rsid w:val="14353475"/>
    <w:rsid w:val="1D617A1B"/>
    <w:rsid w:val="1FAB0A8F"/>
    <w:rsid w:val="203F06BA"/>
    <w:rsid w:val="20C92E2E"/>
    <w:rsid w:val="235C5F35"/>
    <w:rsid w:val="252C406C"/>
    <w:rsid w:val="25A72A7F"/>
    <w:rsid w:val="282E428F"/>
    <w:rsid w:val="2C6E17C2"/>
    <w:rsid w:val="2D47625D"/>
    <w:rsid w:val="39D91E06"/>
    <w:rsid w:val="3CC66AB0"/>
    <w:rsid w:val="4CC4322A"/>
    <w:rsid w:val="581723BD"/>
    <w:rsid w:val="590D50D5"/>
    <w:rsid w:val="5D3C72C5"/>
    <w:rsid w:val="5F27742B"/>
    <w:rsid w:val="5F453ADC"/>
    <w:rsid w:val="63B25FF8"/>
    <w:rsid w:val="65270662"/>
    <w:rsid w:val="6A14581F"/>
    <w:rsid w:val="6A276531"/>
    <w:rsid w:val="70404259"/>
    <w:rsid w:val="725D51E5"/>
    <w:rsid w:val="75227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24211</Words>
  <Characters>24772</Characters>
  <Lines>0</Lines>
  <Paragraphs>0</Paragraphs>
  <TotalTime>78</TotalTime>
  <ScaleCrop>false</ScaleCrop>
  <LinksUpToDate>false</LinksUpToDate>
  <CharactersWithSpaces>25655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2023-06-25T00:47:00Z</dcterms:created>
  <dc:creator>aqua</dc:creator>
  <cp:lastModifiedBy>符艺曦</cp:lastModifiedBy>
  <cp:lastPrinted>2024-09-26T02:59:00Z</cp:lastPrinted>
  <dcterms:modified xsi:type="dcterms:W3CDTF">2024-10-08T08:27:31Z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B80EF4C5260649A88B4B9B330079C684_13</vt:lpwstr>
  </property>
</Properties>
</file>