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lang w:val="en-US" w:eastAsia="zh-CN"/>
        </w:rPr>
      </w:pPr>
    </w:p>
    <w:p>
      <w:pPr>
        <w:spacing w:before="224"/>
        <w:ind w:firstLine="512" w:firstLineChars="100"/>
        <w:jc w:val="both"/>
        <w:rPr>
          <w:rFonts w:hint="eastAsia" w:ascii="仿宋" w:hAnsi="仿宋" w:eastAsia="仿宋"/>
          <w:b w:val="0"/>
          <w:spacing w:val="16"/>
          <w:sz w:val="48"/>
          <w:szCs w:val="44"/>
          <w:lang w:eastAsia="zh-CN"/>
        </w:rPr>
      </w:pPr>
      <w:r>
        <w:rPr>
          <w:rFonts w:hint="eastAsia" w:ascii="仿宋" w:hAnsi="仿宋" w:eastAsia="仿宋"/>
          <w:b w:val="0"/>
          <w:spacing w:val="16"/>
          <w:sz w:val="48"/>
          <w:szCs w:val="44"/>
        </w:rPr>
        <w:t>202</w:t>
      </w:r>
      <w:r>
        <w:rPr>
          <w:rFonts w:hint="eastAsia" w:ascii="仿宋" w:hAnsi="仿宋" w:eastAsia="仿宋"/>
          <w:b w:val="0"/>
          <w:spacing w:val="16"/>
          <w:sz w:val="48"/>
          <w:szCs w:val="44"/>
          <w:lang w:val="en-US" w:eastAsia="zh-CN"/>
        </w:rPr>
        <w:t>2</w:t>
      </w:r>
      <w:r>
        <w:rPr>
          <w:rFonts w:hint="eastAsia" w:ascii="仿宋" w:hAnsi="仿宋" w:eastAsia="仿宋"/>
          <w:b w:val="0"/>
          <w:spacing w:val="16"/>
          <w:sz w:val="48"/>
          <w:szCs w:val="44"/>
        </w:rPr>
        <w:t>年度</w:t>
      </w:r>
      <w:r>
        <w:rPr>
          <w:rFonts w:hint="eastAsia" w:ascii="仿宋" w:hAnsi="仿宋" w:eastAsia="仿宋"/>
          <w:b w:val="0"/>
          <w:spacing w:val="16"/>
          <w:sz w:val="48"/>
          <w:szCs w:val="44"/>
          <w:lang w:eastAsia="zh-CN"/>
        </w:rPr>
        <w:t>益阳市路灯灯饰服务中心</w:t>
      </w:r>
    </w:p>
    <w:p>
      <w:pPr>
        <w:spacing w:before="224"/>
        <w:jc w:val="both"/>
        <w:rPr>
          <w:rFonts w:hint="eastAsia" w:ascii="仿宋_GB2312" w:hAnsi="仿宋_GB2312" w:eastAsia="仿宋" w:cs="仿宋_GB2312"/>
          <w:b w:val="0"/>
          <w:bCs/>
          <w:sz w:val="48"/>
          <w:szCs w:val="32"/>
          <w:lang w:val="en-US" w:eastAsia="zh-CN"/>
        </w:rPr>
      </w:pPr>
      <w:r>
        <w:rPr>
          <w:rFonts w:hint="eastAsia" w:ascii="仿宋_GB2312" w:hAnsi="仿宋_GB2312" w:eastAsia="仿宋" w:cs="仿宋_GB2312"/>
          <w:b w:val="0"/>
          <w:bCs/>
          <w:sz w:val="48"/>
          <w:szCs w:val="32"/>
          <w:lang w:val="en-US" w:eastAsia="zh-CN"/>
        </w:rPr>
        <w:t>资江路路灯提质改造（向仓路-人民路）</w:t>
      </w:r>
    </w:p>
    <w:p>
      <w:pPr>
        <w:spacing w:before="224"/>
        <w:ind w:firstLine="1920" w:firstLineChars="400"/>
        <w:jc w:val="both"/>
        <w:rPr>
          <w:rFonts w:hint="eastAsia" w:ascii="仿宋_GB2312" w:hAnsi="仿宋_GB2312" w:eastAsia="仿宋_GB2312" w:cs="仿宋_GB2312"/>
          <w:b/>
          <w:bCs/>
          <w:sz w:val="32"/>
          <w:szCs w:val="32"/>
          <w:lang w:val="en-US" w:eastAsia="zh-CN"/>
        </w:rPr>
      </w:pPr>
      <w:r>
        <w:rPr>
          <w:rFonts w:hint="eastAsia" w:ascii="仿宋_GB2312" w:hAnsi="仿宋_GB2312" w:eastAsia="仿宋" w:cs="仿宋_GB2312"/>
          <w:b w:val="0"/>
          <w:bCs/>
          <w:sz w:val="48"/>
          <w:szCs w:val="32"/>
          <w:lang w:val="en-US" w:eastAsia="zh-CN"/>
        </w:rPr>
        <w:t>项目</w:t>
      </w:r>
      <w:r>
        <w:rPr>
          <w:rFonts w:hint="eastAsia" w:ascii="仿宋" w:hAnsi="仿宋" w:eastAsia="仿宋"/>
          <w:b w:val="0"/>
          <w:spacing w:val="16"/>
          <w:sz w:val="48"/>
          <w:szCs w:val="44"/>
        </w:rPr>
        <w:t>支出绩效自评报告</w:t>
      </w:r>
      <w:bookmarkStart w:id="0" w:name="_GoBack"/>
      <w:bookmarkEnd w:id="0"/>
    </w:p>
    <w:p>
      <w:pPr>
        <w:spacing w:before="224"/>
        <w:ind w:firstLine="352" w:firstLineChars="100"/>
        <w:jc w:val="both"/>
        <w:rPr>
          <w:rFonts w:hint="eastAsia" w:ascii="仿宋_GB2312" w:hAnsi="仿宋_GB2312" w:eastAsia="仿宋" w:cs="仿宋_GB2312"/>
          <w:sz w:val="32"/>
          <w:szCs w:val="32"/>
          <w:lang w:val="en-US" w:eastAsia="zh-CN"/>
        </w:rPr>
      </w:pPr>
      <w:r>
        <w:rPr>
          <w:rFonts w:hint="eastAsia" w:ascii="仿宋" w:hAnsi="仿宋" w:eastAsia="仿宋"/>
          <w:b w:val="0"/>
          <w:spacing w:val="16"/>
          <w:sz w:val="32"/>
          <w:szCs w:val="44"/>
          <w:lang w:eastAsia="zh-CN"/>
        </w:rPr>
        <w:t>益阳市路灯灯饰服务中心</w:t>
      </w:r>
      <w:r>
        <w:rPr>
          <w:rFonts w:hint="eastAsia" w:ascii="仿宋_GB2312" w:hAnsi="仿宋_GB2312" w:eastAsia="仿宋" w:cs="仿宋_GB2312"/>
          <w:b w:val="0"/>
          <w:bCs/>
          <w:sz w:val="32"/>
          <w:szCs w:val="32"/>
          <w:lang w:val="en-US" w:eastAsia="zh-CN"/>
        </w:rPr>
        <w:t>资江路路灯提质改造（向仓路-人民路）</w:t>
      </w:r>
      <w:r>
        <w:rPr>
          <w:rFonts w:hint="eastAsia" w:ascii="仿宋_GB2312" w:hAnsi="仿宋_GB2312" w:eastAsia="仿宋" w:cs="仿宋_GB2312"/>
          <w:sz w:val="32"/>
          <w:szCs w:val="32"/>
          <w:lang w:val="en-US" w:eastAsia="zh-CN"/>
        </w:rPr>
        <w:t>工程属于</w:t>
      </w:r>
      <w:r>
        <w:rPr>
          <w:rFonts w:hint="eastAsia" w:ascii="仿宋_GB2312" w:hAnsi="仿宋_GB2312" w:eastAsia="仿宋" w:cs="仿宋_GB2312"/>
          <w:b w:val="0"/>
          <w:bCs w:val="0"/>
          <w:sz w:val="32"/>
          <w:szCs w:val="32"/>
          <w:lang w:val="en-US" w:eastAsia="zh-CN"/>
        </w:rPr>
        <w:t>《益沅桃城镇群2021年城市基础设施建设》项目中</w:t>
      </w:r>
      <w:r>
        <w:rPr>
          <w:rFonts w:hint="eastAsia" w:ascii="仿宋_GB2312" w:hAnsi="仿宋_GB2312" w:eastAsia="仿宋" w:cs="仿宋_GB2312"/>
          <w:sz w:val="32"/>
          <w:szCs w:val="32"/>
          <w:lang w:val="en-US" w:eastAsia="zh-CN"/>
        </w:rPr>
        <w:t>的功能照明改造，合同造价为146.88万元，2021年8月28日开工，2021年10月27日竣工，全程采用10米单臂专杆路灯（NG150W）56基、电力电缆8400米、φ110CPVC</w:t>
      </w:r>
      <w:r>
        <w:rPr>
          <w:rFonts w:hint="eastAsia" w:ascii="仿宋_GB2312" w:hAnsi="仿宋_GB2312" w:eastAsia="仿宋" w:cs="仿宋_GB2312"/>
          <w:sz w:val="32"/>
          <w:szCs w:val="32"/>
          <w:lang w:val="en-US" w:eastAsia="zh-CN"/>
        </w:rPr>
        <w:tab/>
      </w:r>
      <w:r>
        <w:rPr>
          <w:rFonts w:hint="eastAsia" w:ascii="仿宋_GB2312" w:hAnsi="仿宋_GB2312" w:eastAsia="仿宋" w:cs="仿宋_GB2312"/>
          <w:sz w:val="32"/>
          <w:szCs w:val="32"/>
          <w:lang w:val="en-US" w:eastAsia="zh-CN"/>
        </w:rPr>
        <w:t>管1525米、φ110PE管382米、400×400铸铁检修井101座以及其他相关配电设施，该路段全部采用自动化控制终端仪连接城市照明监控中心实行远程控制。</w:t>
      </w:r>
    </w:p>
    <w:p>
      <w:pPr>
        <w:numPr>
          <w:ilvl w:val="0"/>
          <w:numId w:val="0"/>
        </w:numPr>
        <w:ind w:firstLine="640" w:firstLineChars="200"/>
        <w:rPr>
          <w:rFonts w:hint="default"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资江路路灯提质改造项目财政预算资金143.1万元，已落实到位，并且已全部投入工程使用。施工期间，我中心成立了资江路路灯提质改造工程项目经理部，其下设有施工管理、材料供应、财务劳资、技术质安、综合协调等五个专职组，确保工程管理到位、技术措施到位、进度保证到位、安全和文明施工措施到位，确保质、高效施工，圆满完成工程施工任务。我们把以前的寄杆灯（NG250W）改造为专杆灯（NG150W），全路段调整了照明角度，避开了树木的遮挡，从经济性来说更加节能化了，从有效性来说采用的自动化远程控制终端更加方便管控了，这些改造都能促进城市的可持续性发展。在投入使用中，当地市民对我们的工作给出了一致好评，所以该项目我中心自评为优秀。</w:t>
      </w: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0" w:lineRule="atLeast"/>
        <w:ind w:firstLine="4160" w:firstLineChars="1300"/>
        <w:textAlignment w:val="baseline"/>
        <w:rPr>
          <w:rFonts w:hint="eastAsia" w:ascii="仿宋" w:hAnsi="仿宋" w:eastAsia="仿宋"/>
          <w:spacing w:val="-5"/>
          <w:sz w:val="33"/>
          <w:szCs w:val="33"/>
          <w:lang w:val="en-US" w:eastAsia="zh-CN"/>
        </w:rPr>
      </w:pPr>
      <w:r>
        <w:rPr>
          <w:rFonts w:hint="eastAsia" w:ascii="仿宋" w:hAnsi="仿宋" w:eastAsia="仿宋"/>
          <w:spacing w:val="-5"/>
          <w:sz w:val="33"/>
          <w:szCs w:val="33"/>
          <w:lang w:val="en-US" w:eastAsia="zh-CN"/>
        </w:rPr>
        <w:t>益阳市路灯灯饰服务中心</w:t>
      </w:r>
    </w:p>
    <w:p>
      <w:pPr>
        <w:keepNext w:val="0"/>
        <w:keepLines w:val="0"/>
        <w:pageBreakBefore w:val="0"/>
        <w:widowControl/>
        <w:kinsoku w:val="0"/>
        <w:wordWrap/>
        <w:overflowPunct/>
        <w:topLinePunct w:val="0"/>
        <w:autoSpaceDE w:val="0"/>
        <w:autoSpaceDN w:val="0"/>
        <w:bidi w:val="0"/>
        <w:adjustRightInd w:val="0"/>
        <w:snapToGrid w:val="0"/>
        <w:spacing w:line="0" w:lineRule="atLeast"/>
        <w:ind w:firstLine="5120" w:firstLineChars="1600"/>
        <w:textAlignment w:val="baseline"/>
        <w:rPr>
          <w:rFonts w:hint="default" w:ascii="仿宋" w:hAnsi="仿宋" w:eastAsia="仿宋"/>
          <w:spacing w:val="-5"/>
          <w:sz w:val="33"/>
          <w:szCs w:val="33"/>
          <w:lang w:val="en-US" w:eastAsia="zh-CN"/>
        </w:rPr>
      </w:pPr>
      <w:r>
        <w:rPr>
          <w:rFonts w:hint="eastAsia" w:ascii="仿宋" w:hAnsi="仿宋" w:eastAsia="仿宋"/>
          <w:spacing w:val="-5"/>
          <w:sz w:val="33"/>
          <w:szCs w:val="33"/>
          <w:lang w:val="en-US" w:eastAsia="zh-CN"/>
        </w:rPr>
        <w:t>2023年3月16日</w:t>
      </w: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spacing w:before="224"/>
        <w:ind w:firstLine="512" w:firstLineChars="100"/>
        <w:jc w:val="both"/>
        <w:rPr>
          <w:rFonts w:hint="eastAsia" w:ascii="仿宋" w:hAnsi="仿宋" w:eastAsia="仿宋"/>
          <w:b w:val="0"/>
          <w:spacing w:val="16"/>
          <w:sz w:val="48"/>
          <w:szCs w:val="48"/>
          <w:lang w:eastAsia="zh-CN"/>
        </w:rPr>
      </w:pPr>
      <w:r>
        <w:rPr>
          <w:rFonts w:hint="eastAsia" w:ascii="仿宋" w:hAnsi="仿宋" w:eastAsia="仿宋"/>
          <w:b w:val="0"/>
          <w:spacing w:val="16"/>
          <w:sz w:val="48"/>
          <w:szCs w:val="48"/>
        </w:rPr>
        <w:t>202</w:t>
      </w:r>
      <w:r>
        <w:rPr>
          <w:rFonts w:hint="eastAsia" w:ascii="仿宋" w:hAnsi="仿宋" w:eastAsia="仿宋"/>
          <w:b w:val="0"/>
          <w:spacing w:val="16"/>
          <w:sz w:val="48"/>
          <w:szCs w:val="48"/>
          <w:lang w:val="en-US" w:eastAsia="zh-CN"/>
        </w:rPr>
        <w:t>2</w:t>
      </w:r>
      <w:r>
        <w:rPr>
          <w:rFonts w:hint="eastAsia" w:ascii="仿宋" w:hAnsi="仿宋" w:eastAsia="仿宋"/>
          <w:b w:val="0"/>
          <w:spacing w:val="16"/>
          <w:sz w:val="48"/>
          <w:szCs w:val="48"/>
        </w:rPr>
        <w:t>年度</w:t>
      </w:r>
      <w:r>
        <w:rPr>
          <w:rFonts w:hint="eastAsia" w:ascii="仿宋" w:hAnsi="仿宋" w:eastAsia="仿宋"/>
          <w:b w:val="0"/>
          <w:spacing w:val="16"/>
          <w:sz w:val="48"/>
          <w:szCs w:val="48"/>
          <w:lang w:eastAsia="zh-CN"/>
        </w:rPr>
        <w:t>益阳市路灯灯饰服务中心</w:t>
      </w:r>
    </w:p>
    <w:p>
      <w:pPr>
        <w:spacing w:before="224"/>
        <w:ind w:firstLine="960" w:firstLineChars="200"/>
        <w:jc w:val="both"/>
        <w:rPr>
          <w:rFonts w:hint="eastAsia" w:ascii="仿宋_GB2312" w:hAnsi="仿宋_GB2312" w:eastAsia="仿宋" w:cs="仿宋_GB2312"/>
          <w:b w:val="0"/>
          <w:bCs/>
          <w:sz w:val="48"/>
          <w:szCs w:val="48"/>
          <w:lang w:val="en-US" w:eastAsia="zh-CN"/>
        </w:rPr>
      </w:pPr>
      <w:r>
        <w:rPr>
          <w:rFonts w:hint="eastAsia" w:ascii="仿宋_GB2312" w:hAnsi="仿宋_GB2312" w:eastAsia="仿宋" w:cs="仿宋_GB2312"/>
          <w:b w:val="0"/>
          <w:bCs/>
          <w:sz w:val="48"/>
          <w:szCs w:val="48"/>
          <w:lang w:val="en-US" w:eastAsia="zh-CN"/>
        </w:rPr>
        <w:t>多功能智慧路灯灯杆建设试点工程</w:t>
      </w:r>
    </w:p>
    <w:p>
      <w:pPr>
        <w:spacing w:before="224"/>
        <w:ind w:firstLine="1920" w:firstLineChars="400"/>
        <w:jc w:val="both"/>
        <w:rPr>
          <w:rFonts w:ascii="仿宋" w:hAnsi="仿宋" w:eastAsia="仿宋"/>
          <w:b w:val="0"/>
          <w:sz w:val="48"/>
          <w:szCs w:val="48"/>
        </w:rPr>
      </w:pPr>
      <w:r>
        <w:rPr>
          <w:rFonts w:hint="eastAsia" w:ascii="仿宋_GB2312" w:hAnsi="仿宋_GB2312" w:eastAsia="仿宋" w:cs="仿宋_GB2312"/>
          <w:b w:val="0"/>
          <w:bCs/>
          <w:sz w:val="48"/>
          <w:szCs w:val="48"/>
          <w:lang w:val="en-US" w:eastAsia="zh-CN"/>
        </w:rPr>
        <w:t>项目</w:t>
      </w:r>
      <w:r>
        <w:rPr>
          <w:rFonts w:hint="eastAsia" w:ascii="仿宋" w:hAnsi="仿宋" w:eastAsia="仿宋"/>
          <w:b w:val="0"/>
          <w:spacing w:val="16"/>
          <w:sz w:val="48"/>
          <w:szCs w:val="48"/>
        </w:rPr>
        <w:t>支出绩效自评报告</w:t>
      </w:r>
    </w:p>
    <w:p>
      <w:pPr>
        <w:spacing w:before="224"/>
        <w:ind w:firstLine="704" w:firstLineChars="200"/>
        <w:jc w:val="both"/>
        <w:rPr>
          <w:rFonts w:hint="eastAsia" w:ascii="仿宋_GB2312" w:hAnsi="仿宋_GB2312" w:eastAsia="仿宋" w:cs="仿宋_GB2312"/>
          <w:sz w:val="32"/>
          <w:szCs w:val="32"/>
          <w:lang w:val="en-US" w:eastAsia="zh-CN"/>
        </w:rPr>
      </w:pPr>
      <w:r>
        <w:rPr>
          <w:rFonts w:hint="eastAsia" w:ascii="仿宋" w:hAnsi="仿宋" w:eastAsia="仿宋"/>
          <w:b w:val="0"/>
          <w:spacing w:val="16"/>
          <w:sz w:val="32"/>
          <w:szCs w:val="48"/>
          <w:lang w:eastAsia="zh-CN"/>
        </w:rPr>
        <w:t>益阳市路灯灯饰服务中心</w:t>
      </w:r>
      <w:r>
        <w:rPr>
          <w:rFonts w:hint="eastAsia" w:ascii="仿宋_GB2312" w:hAnsi="仿宋_GB2312" w:eastAsia="仿宋" w:cs="仿宋_GB2312"/>
          <w:b w:val="0"/>
          <w:bCs/>
          <w:sz w:val="32"/>
          <w:szCs w:val="48"/>
          <w:lang w:val="en-US" w:eastAsia="zh-CN"/>
        </w:rPr>
        <w:t>多功能智慧路灯灯杆建设试点</w:t>
      </w:r>
      <w:r>
        <w:rPr>
          <w:rFonts w:hint="eastAsia" w:ascii="仿宋_GB2312" w:hAnsi="仿宋_GB2312" w:eastAsia="仿宋" w:cs="仿宋_GB2312"/>
          <w:sz w:val="32"/>
          <w:szCs w:val="32"/>
          <w:lang w:val="en-US" w:eastAsia="zh-CN"/>
        </w:rPr>
        <w:t>工程属于</w:t>
      </w:r>
      <w:r>
        <w:rPr>
          <w:rFonts w:hint="eastAsia" w:ascii="仿宋_GB2312" w:hAnsi="仿宋_GB2312" w:eastAsia="仿宋" w:cs="仿宋_GB2312"/>
          <w:b w:val="0"/>
          <w:bCs w:val="0"/>
          <w:sz w:val="32"/>
          <w:szCs w:val="32"/>
          <w:lang w:val="en-US" w:eastAsia="zh-CN"/>
        </w:rPr>
        <w:t>《益沅桃城镇群2021年城市基础设施建设》项目中</w:t>
      </w:r>
      <w:r>
        <w:rPr>
          <w:rFonts w:hint="eastAsia" w:ascii="仿宋_GB2312" w:hAnsi="仿宋_GB2312" w:eastAsia="仿宋" w:cs="仿宋_GB2312"/>
          <w:sz w:val="32"/>
          <w:szCs w:val="32"/>
          <w:lang w:val="en-US" w:eastAsia="zh-CN"/>
        </w:rPr>
        <w:t>的试点工程，合同造价为98.18万元，2021年9月21日开工，2021年11月20日竣工，秀峰公园北门3基、西门3基、东门2基、南门2基，全部采用10米智慧灯杆（包含照明、安防、LED显示屏、环境监测、WIFI等功能），电力电缆3944.52米、φ75CPVC</w:t>
      </w:r>
      <w:r>
        <w:rPr>
          <w:rFonts w:hint="eastAsia" w:ascii="仿宋_GB2312" w:hAnsi="仿宋_GB2312" w:eastAsia="仿宋" w:cs="仿宋_GB2312"/>
          <w:sz w:val="32"/>
          <w:szCs w:val="32"/>
          <w:lang w:val="en-US" w:eastAsia="zh-CN"/>
        </w:rPr>
        <w:tab/>
      </w:r>
      <w:r>
        <w:rPr>
          <w:rFonts w:hint="eastAsia" w:ascii="仿宋_GB2312" w:hAnsi="仿宋_GB2312" w:eastAsia="仿宋" w:cs="仿宋_GB2312"/>
          <w:sz w:val="32"/>
          <w:szCs w:val="32"/>
          <w:lang w:val="en-US" w:eastAsia="zh-CN"/>
        </w:rPr>
        <w:t>管965.87米、φ75PE管199.13米、400×400复合检修井71座以及其他相关配电设施，该路段全部采用自动化控制终端仪连接城市照明监控中心实行远程控制。</w:t>
      </w:r>
    </w:p>
    <w:p>
      <w:pPr>
        <w:numPr>
          <w:ilvl w:val="0"/>
          <w:numId w:val="0"/>
        </w:numPr>
        <w:ind w:firstLine="640" w:firstLineChars="200"/>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多功能智慧路灯建设试点工程项目</w:t>
      </w:r>
      <w:r>
        <w:rPr>
          <w:rFonts w:hint="eastAsia" w:ascii="仿宋_GB2312" w:hAnsi="仿宋_GB2312" w:eastAsia="仿宋" w:cs="仿宋_GB2312"/>
          <w:sz w:val="32"/>
          <w:szCs w:val="32"/>
          <w:lang w:val="en-US" w:eastAsia="zh-CN"/>
        </w:rPr>
        <w:t>财政预算资金98.13万元，</w:t>
      </w:r>
      <w:r>
        <w:rPr>
          <w:rFonts w:hint="eastAsia" w:ascii="仿宋_GB2312" w:hAnsi="仿宋_GB2312" w:eastAsia="仿宋" w:cs="仿宋_GB2312"/>
          <w:sz w:val="32"/>
          <w:szCs w:val="32"/>
          <w:lang w:val="en-US" w:eastAsia="zh-CN"/>
        </w:rPr>
        <w:t>资金已全部落实到位，并且已投入工程使用。施工期间，我中心成立了多功能智慧路灯灯杆建设试点工程项目经理部，设有施工管理、材料供应、财务劳资、技术质安、综合协调等五个专职组，确保工程管理到位、技术措施到位、进度保证到位、安全和文明施工措施到位，确保质、高效施工，圆满完成工程施工任务。我们把试点位置定位在人流互动较多的秀峰公园各个入口和人流聚集处，给市民提供了更多方便，让大型节假日有更强烈的氛围感，智慧路灯采用的自动化远程控制终端与路灯集中统一管控，在智慧城市发展的趋势下，这些试点工程都在进一步的推动城市的持续发展。在投入使用中，当地市民对我们的工作给出了一致好评，所以该项目我中心自评为优秀。</w:t>
      </w:r>
    </w:p>
    <w:p>
      <w:pPr>
        <w:keepNext w:val="0"/>
        <w:keepLines w:val="0"/>
        <w:pageBreakBefore w:val="0"/>
        <w:widowControl/>
        <w:kinsoku w:val="0"/>
        <w:wordWrap/>
        <w:overflowPunct/>
        <w:topLinePunct w:val="0"/>
        <w:autoSpaceDE w:val="0"/>
        <w:autoSpaceDN w:val="0"/>
        <w:bidi w:val="0"/>
        <w:adjustRightInd w:val="0"/>
        <w:snapToGrid w:val="0"/>
        <w:spacing w:line="0" w:lineRule="atLeast"/>
        <w:ind w:firstLine="4030" w:firstLineChars="1300"/>
        <w:textAlignment w:val="baseline"/>
        <w:rPr>
          <w:rFonts w:hint="eastAsia" w:ascii="仿宋" w:hAnsi="仿宋" w:eastAsia="仿宋"/>
          <w:spacing w:val="-5"/>
          <w:sz w:val="32"/>
          <w:szCs w:val="33"/>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0" w:lineRule="atLeast"/>
        <w:ind w:firstLine="4030" w:firstLineChars="1300"/>
        <w:textAlignment w:val="baseline"/>
        <w:rPr>
          <w:rFonts w:hint="eastAsia" w:ascii="仿宋" w:hAnsi="仿宋" w:eastAsia="仿宋"/>
          <w:spacing w:val="-5"/>
          <w:sz w:val="32"/>
          <w:szCs w:val="33"/>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0" w:lineRule="atLeast"/>
        <w:ind w:firstLine="4004" w:firstLineChars="1300"/>
        <w:textAlignment w:val="baseline"/>
        <w:rPr>
          <w:rFonts w:hint="eastAsia" w:ascii="仿宋" w:hAnsi="仿宋" w:eastAsia="仿宋"/>
          <w:spacing w:val="-6"/>
          <w:sz w:val="32"/>
          <w:szCs w:val="33"/>
          <w:lang w:val="en-US" w:eastAsia="zh-CN"/>
        </w:rPr>
      </w:pPr>
      <w:r>
        <w:rPr>
          <w:rFonts w:hint="eastAsia" w:ascii="仿宋" w:hAnsi="仿宋" w:eastAsia="仿宋"/>
          <w:spacing w:val="-6"/>
          <w:sz w:val="32"/>
          <w:szCs w:val="33"/>
          <w:lang w:val="en-US" w:eastAsia="zh-CN"/>
        </w:rPr>
        <w:t>益阳市路灯灯饰服务中心</w:t>
      </w:r>
    </w:p>
    <w:p>
      <w:pPr>
        <w:keepNext w:val="0"/>
        <w:keepLines w:val="0"/>
        <w:pageBreakBefore w:val="0"/>
        <w:widowControl/>
        <w:kinsoku w:val="0"/>
        <w:wordWrap/>
        <w:overflowPunct/>
        <w:topLinePunct w:val="0"/>
        <w:autoSpaceDE w:val="0"/>
        <w:autoSpaceDN w:val="0"/>
        <w:bidi w:val="0"/>
        <w:adjustRightInd w:val="0"/>
        <w:snapToGrid w:val="0"/>
        <w:spacing w:line="0" w:lineRule="atLeast"/>
        <w:ind w:firstLine="4928" w:firstLineChars="1600"/>
        <w:textAlignment w:val="baseline"/>
        <w:rPr>
          <w:rFonts w:hint="default" w:ascii="仿宋" w:hAnsi="仿宋" w:eastAsia="仿宋"/>
          <w:spacing w:val="-6"/>
          <w:sz w:val="32"/>
          <w:szCs w:val="33"/>
          <w:lang w:val="en-US" w:eastAsia="zh-CN"/>
        </w:rPr>
      </w:pPr>
      <w:r>
        <w:rPr>
          <w:rFonts w:hint="eastAsia" w:ascii="仿宋" w:hAnsi="仿宋" w:eastAsia="仿宋"/>
          <w:spacing w:val="-6"/>
          <w:sz w:val="32"/>
          <w:szCs w:val="33"/>
          <w:lang w:val="en-US" w:eastAsia="zh-CN"/>
        </w:rPr>
        <w:t>2023年3月16日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NzMwODE5MDEwZTc0NzNmN2I3NWIxN2ZmNzA0MjYifQ=="/>
  </w:docVars>
  <w:rsids>
    <w:rsidRoot w:val="47A4077E"/>
    <w:rsid w:val="08095D8A"/>
    <w:rsid w:val="157B605A"/>
    <w:rsid w:val="35715FD5"/>
    <w:rsid w:val="47A4077E"/>
    <w:rsid w:val="5F81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1120</Words>
  <Characters>1255</Characters>
  <Lines>0</Lines>
  <Paragraphs>0</Paragraphs>
  <TotalTime>2</TotalTime>
  <ScaleCrop>false</ScaleCrop>
  <LinksUpToDate>false</LinksUpToDate>
  <CharactersWithSpaces>1273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2023-03-15T07:55:00Z</dcterms:created>
  <dc:creator>WPS_1622820699</dc:creator>
  <cp:lastModifiedBy>Administrator</cp:lastModifiedBy>
  <dcterms:modified xsi:type="dcterms:W3CDTF">2023-03-15T08:32:21Z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9D0D4432FB04408F9BE295EFFD5F3D5C</vt:lpwstr>
  </property>
</Properties>
</file>