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2022年单位资金业务专项资金绩效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自评报告</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项目概况</w:t>
      </w:r>
    </w:p>
    <w:p>
      <w:pPr>
        <w:numPr>
          <w:ilvl w:val="0"/>
          <w:numId w:val="0"/>
        </w:numPr>
        <w:spacing w:line="640" w:lineRule="exact"/>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单位资金业务专项资金性质为其他收入，来源于市环境卫生服务中心上解的建筑垃圾处置费，主要用于弥补单位缴纳五险一金的不足部分，保障职工的基本权益。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进一步加强部门责任意识，强化财政支出绩效理念，规范财政资金管理，提高资金使用绩效，根据《益阳市财政局关于开展2022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自评得分100分，自评结论为优秀。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四、绩效目标实现情况分析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年初预算安排情况。根据2022年预算资金安排，2022年年初非税征收成本专项180万元，来源为其他收入。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项目资金到位情况。2022年实际到位资金160.76万元，资金到位率89.31%。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项目资金使用情况。本项目实际支出160.76万元，资金实际支出率100%。主要用于缴纳养老保险、工伤保险和公积金，保障职工的合法权益，提高职工的满意度。</w:t>
      </w:r>
    </w:p>
    <w:p>
      <w:pPr>
        <w:pStyle w:val="2"/>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资金使用管理情况。</w:t>
      </w:r>
      <w:r>
        <w:rPr>
          <w:rFonts w:hint="eastAsia" w:ascii="仿宋" w:hAnsi="仿宋" w:eastAsia="仿宋" w:cs="仿宋"/>
          <w:b w:val="0"/>
          <w:bCs w:val="0"/>
          <w:color w:val="auto"/>
          <w:kern w:val="2"/>
          <w:sz w:val="32"/>
          <w:szCs w:val="32"/>
          <w:highlight w:val="none"/>
          <w:lang w:val="en-US" w:eastAsia="zh-CN" w:bidi="ar-SA"/>
        </w:rPr>
        <w:t>制定了《财务管理制度》，严格按照财务管理制度和会审联签制度进行经费的审查和把关，对专项支出一次性或累计金额在一万元以下（含）的，由业务分管领导商财务分管领导确定；对支出金额在一万元以上的由局党组会议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总体绩效目标完成情况分析。按照社保缴纳的标准，根据职工上年度月平均工资计算缴费基数，每月按时为全体在职职工缴纳五险一金，实现了应保尽保，保障了职工的基本权益，较好的实现了年初绩效目标。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五、存在的问题和改进措施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方正仿宋简体" w:hAnsi="方正仿宋简体" w:eastAsia="方正仿宋简体" w:cs="方正仿宋简体"/>
          <w:sz w:val="32"/>
          <w:szCs w:val="32"/>
          <w:lang w:val="en-US" w:eastAsia="zh-CN"/>
        </w:rPr>
        <w:t>项目资金到位存在不确定性。</w:t>
      </w:r>
      <w:r>
        <w:rPr>
          <w:rFonts w:hint="eastAsia" w:ascii="仿宋" w:hAnsi="仿宋" w:eastAsia="仿宋" w:cs="仿宋"/>
          <w:i w:val="0"/>
          <w:iCs w:val="0"/>
          <w:caps w:val="0"/>
          <w:color w:val="212121"/>
          <w:spacing w:val="0"/>
          <w:sz w:val="32"/>
          <w:szCs w:val="32"/>
          <w:shd w:val="clear" w:fill="FFFFFF"/>
          <w:lang w:val="en-US" w:eastAsia="zh-CN"/>
        </w:rPr>
        <w:t>项目资金来源为其他收入，不一定能够实现年初预算，不能有效发挥资金的使用效益。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需要根据实际制定更加科学、合理的资金计划，项目编制更加符合绩效评价相关要求。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textAlignment w:val="auto"/>
        <w:rPr>
          <w:rFonts w:hint="default"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益阳市城市管理和综合执法局</w:t>
      </w:r>
    </w:p>
    <w:p>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2023年3月10日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年初-</w:t>
            </w:r>
            <w:r>
              <w:rPr>
                <w:rFonts w:hint="eastAsia" w:ascii="Times New Roman" w:hAnsi="Times New Roman" w:eastAsia="仿宋_GB2312" w:cs="Times New Roman"/>
                <w:color w:val="000000"/>
                <w:kern w:val="0"/>
                <w:sz w:val="21"/>
                <w:szCs w:val="21"/>
                <w:lang w:eastAsia="zh-CN"/>
              </w:rPr>
              <w:t>单位资金业务</w:t>
            </w:r>
            <w:r>
              <w:rPr>
                <w:rFonts w:hint="eastAsia" w:ascii="Times New Roman" w:hAnsi="Times New Roman" w:eastAsia="仿宋_GB2312" w:cs="Times New Roman"/>
                <w:color w:val="000000"/>
                <w:kern w:val="0"/>
                <w:sz w:val="21"/>
                <w:szCs w:val="21"/>
              </w:rPr>
              <w:t>专项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益阳市城市管理和综合执法局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益阳市城市管理和综合执法局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项目资金</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180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160.76</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160.76</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180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160.76</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160.76</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弥补单位五险一金的不足，保障职工切身利益。</w:t>
            </w: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按时按标准缴纳职工五险一金，保障了职工利益。</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left"/>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trHeight w:val="278" w:hRule="atLeast"/>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widowControl/>
              <w:jc w:val="left"/>
              <w:rPr>
                <w:rFonts w:ascii="Times New Roman" w:hAnsi="Times New Roman" w:eastAsia="仿宋_GB2312" w:cs="Times New Roman"/>
                <w:color w:val="000000"/>
                <w:kern w:val="0"/>
                <w:sz w:val="21"/>
                <w:szCs w:val="21"/>
              </w:rPr>
            </w:pP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社保缴纳人数</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全体在职职工</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符合社保缴纳标准</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符合</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100%</w:t>
            </w: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社会保障缴纳时间</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按月缴纳</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rPr>
              <w:t>按月缴纳</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20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资金使用率</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widowControl/>
              <w:jc w:val="left"/>
              <w:rPr>
                <w:rFonts w:ascii="Times New Roman" w:hAnsi="Times New Roman" w:eastAsia="仿宋_GB2312" w:cs="Times New Roman"/>
                <w:color w:val="000000"/>
                <w:kern w:val="0"/>
                <w:sz w:val="21"/>
                <w:szCs w:val="21"/>
              </w:rPr>
            </w:pP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jc w:val="left"/>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社会保障水平</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应保尽保</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应保尽保</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8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rPr>
            </w:pP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rPr>
            </w:pP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职工满意度</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≧90%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非常满意</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20</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20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eastAsia="仿宋_GB2312"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widowControl/>
        <w:jc w:val="left"/>
        <w:rPr>
          <w:rFonts w:ascii="Times New Roman" w:hAnsi="Times New Roman" w:eastAsia="仿宋_GB2312" w:cs="Times New Roman"/>
          <w:color w:val="000000"/>
          <w:kern w:val="0"/>
          <w:sz w:val="21"/>
          <w:szCs w:val="21"/>
        </w:rPr>
      </w:pPr>
    </w:p>
    <w:p>
      <w:pPr>
        <w:widowControl/>
        <w:jc w:val="left"/>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填表人：</w:t>
      </w:r>
      <w:r>
        <w:rPr>
          <w:rFonts w:hint="eastAsia" w:ascii="Times New Roman" w:hAnsi="Times New Roman" w:eastAsia="仿宋_GB2312" w:cs="Times New Roman"/>
          <w:color w:val="000000"/>
          <w:kern w:val="0"/>
          <w:sz w:val="21"/>
          <w:szCs w:val="21"/>
          <w:lang w:eastAsia="zh-CN"/>
        </w:rPr>
        <w:t>匡婵</w:t>
      </w:r>
      <w:r>
        <w:rPr>
          <w:rFonts w:hint="eastAsia" w:ascii="Times New Roman" w:hAnsi="Times New Roman" w:eastAsia="仿宋_GB2312" w:cs="Times New Roman"/>
          <w:color w:val="000000"/>
          <w:kern w:val="0"/>
          <w:sz w:val="21"/>
          <w:szCs w:val="21"/>
          <w:lang w:val="en-US" w:eastAsia="zh-CN"/>
        </w:rPr>
        <w:t xml:space="preserve"> </w:t>
      </w:r>
      <w:r>
        <w:rPr>
          <w:rFonts w:ascii="Times New Roman" w:hAnsi="Times New Roman" w:eastAsia="仿宋_GB2312" w:cs="Times New Roman"/>
          <w:color w:val="000000"/>
          <w:kern w:val="0"/>
          <w:sz w:val="21"/>
          <w:szCs w:val="21"/>
        </w:rPr>
        <w:t xml:space="preserve"> 填报日期： </w:t>
      </w:r>
      <w:r>
        <w:rPr>
          <w:rFonts w:hint="eastAsia" w:ascii="Times New Roman" w:hAnsi="Times New Roman" w:eastAsia="仿宋_GB2312" w:cs="Times New Roman"/>
          <w:color w:val="000000"/>
          <w:kern w:val="0"/>
          <w:sz w:val="21"/>
          <w:szCs w:val="21"/>
          <w:lang w:val="en-US" w:eastAsia="zh-CN"/>
        </w:rPr>
        <w:t>2023.3.10</w:t>
      </w:r>
      <w:r>
        <w:rPr>
          <w:rFonts w:ascii="Times New Roman" w:hAnsi="Times New Roman" w:eastAsia="仿宋_GB2312" w:cs="Times New Roman"/>
          <w:color w:val="000000"/>
          <w:kern w:val="0"/>
          <w:sz w:val="21"/>
          <w:szCs w:val="21"/>
        </w:rPr>
        <w:t xml:space="preserve">  联系电话：</w:t>
      </w:r>
      <w:r>
        <w:rPr>
          <w:rFonts w:hint="eastAsia" w:ascii="Times New Roman" w:hAnsi="Times New Roman" w:eastAsia="仿宋_GB2312" w:cs="Times New Roman"/>
          <w:color w:val="000000"/>
          <w:kern w:val="0"/>
          <w:sz w:val="21"/>
          <w:szCs w:val="21"/>
          <w:lang w:val="en-US" w:eastAsia="zh-CN"/>
        </w:rPr>
        <w:t>6800335</w:t>
      </w:r>
      <w:r>
        <w:rPr>
          <w:rFonts w:ascii="Times New Roman" w:hAnsi="Times New Roman" w:eastAsia="仿宋_GB2312" w:cs="Times New Roman"/>
          <w:color w:val="000000"/>
          <w:kern w:val="0"/>
          <w:sz w:val="21"/>
          <w:szCs w:val="21"/>
        </w:rPr>
        <w:t xml:space="preserve">  单位负责人签字：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656C3"/>
    <w:multiLevelType w:val="singleLevel"/>
    <w:tmpl w:val="DC965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23E55E10"/>
    <w:rsid w:val="34EA5168"/>
    <w:rsid w:val="532A0C35"/>
    <w:rsid w:val="542A1821"/>
    <w:rsid w:val="6B7F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881</Characters>
  <Lines>0</Lines>
  <Paragraphs>0</Paragraphs>
  <TotalTime>1</TotalTime>
  <ScaleCrop>false</ScaleCrop>
  <LinksUpToDate>false</LinksUpToDate>
  <CharactersWithSpaces>905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2023-03-07T07:27:00Z</dcterms:created>
  <dc:creator>Administrator</dc:creator>
  <cp:lastModifiedBy>Administrator</cp:lastModifiedBy>
  <cp:lastPrinted>2023-03-16T08:05:00Z</cp:lastPrinted>
  <dcterms:modified xsi:type="dcterms:W3CDTF">2023-03-20T06:41:23Z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5E89A14BB47D4997A2AD9A0C5076BCC4</vt:lpwstr>
  </property>
</Properties>
</file>