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both"/>
        <w:rPr>
          <w:rFonts w:hint="eastAsia" w:ascii="方正大标宋简体" w:eastAsia="方正大标宋简体"/>
          <w:sz w:val="44"/>
          <w:szCs w:val="44"/>
        </w:rPr>
      </w:pPr>
    </w:p>
    <w:p>
      <w:pPr>
        <w:pStyle w:val="2"/>
        <w:rPr>
          <w:rFonts w:hint="eastAsia" w:ascii="方正大标宋简体" w:eastAsia="方正大标宋简体"/>
          <w:sz w:val="44"/>
          <w:szCs w:val="44"/>
        </w:rPr>
      </w:pPr>
    </w:p>
    <w:p>
      <w:pPr>
        <w:spacing w:line="640" w:lineRule="exact"/>
        <w:jc w:val="center"/>
        <w:rPr>
          <w:rFonts w:hint="eastAsia" w:ascii="宋体" w:hAnsi="宋体"/>
          <w:b/>
          <w:sz w:val="44"/>
          <w:szCs w:val="44"/>
        </w:rPr>
      </w:pPr>
    </w:p>
    <w:p>
      <w:pPr>
        <w:spacing w:line="640" w:lineRule="exact"/>
        <w:jc w:val="center"/>
        <w:rPr>
          <w:rFonts w:hint="eastAsia" w:ascii="宋体" w:hAnsi="宋体"/>
          <w:b/>
          <w:sz w:val="44"/>
          <w:szCs w:val="44"/>
        </w:rPr>
      </w:pPr>
      <w:bookmarkStart w:id="0" w:name="_GoBack"/>
      <w:bookmarkEnd w:id="0"/>
      <w:r>
        <w:rPr>
          <w:rFonts w:hint="eastAsia" w:ascii="宋体" w:hAnsi="宋体"/>
          <w:b/>
          <w:sz w:val="44"/>
          <w:szCs w:val="44"/>
        </w:rPr>
        <w:t>20</w:t>
      </w:r>
      <w:r>
        <w:rPr>
          <w:rFonts w:hint="eastAsia" w:ascii="宋体" w:hAnsi="宋体"/>
          <w:b/>
          <w:sz w:val="44"/>
          <w:szCs w:val="44"/>
          <w:lang w:val="en-US" w:eastAsia="zh-CN"/>
        </w:rPr>
        <w:t>21</w:t>
      </w:r>
      <w:r>
        <w:rPr>
          <w:rFonts w:hint="eastAsia" w:ascii="宋体" w:hAnsi="宋体"/>
          <w:b/>
          <w:sz w:val="44"/>
          <w:szCs w:val="44"/>
        </w:rPr>
        <w:t>年度部门整体支出绩效评价报告</w:t>
      </w:r>
    </w:p>
    <w:p>
      <w:pPr>
        <w:snapToGrid w:val="0"/>
        <w:spacing w:line="590" w:lineRule="exact"/>
        <w:ind w:firstLine="640" w:firstLineChars="200"/>
        <w:rPr>
          <w:rFonts w:hint="eastAsia" w:ascii="宋体" w:hAnsi="宋体" w:eastAsia="宋体" w:cs="Times New Roman"/>
          <w:sz w:val="32"/>
          <w:szCs w:val="32"/>
        </w:rPr>
      </w:pPr>
    </w:p>
    <w:p>
      <w:pPr>
        <w:snapToGrid w:val="0"/>
        <w:spacing w:line="590" w:lineRule="exact"/>
        <w:rPr>
          <w:rFonts w:hint="eastAsia" w:ascii="宋体" w:hAnsi="宋体" w:eastAsia="宋体" w:cs="Times New Roman"/>
          <w:sz w:val="32"/>
          <w:szCs w:val="32"/>
        </w:rPr>
      </w:pPr>
      <w:r>
        <w:rPr>
          <w:rFonts w:hint="eastAsia" w:ascii="宋体" w:hAnsi="宋体" w:eastAsia="宋体" w:cs="Times New Roman"/>
          <w:sz w:val="32"/>
          <w:szCs w:val="32"/>
        </w:rPr>
        <w:t>益阳市财政局：</w:t>
      </w:r>
    </w:p>
    <w:p>
      <w:pPr>
        <w:snapToGrid w:val="0"/>
        <w:spacing w:line="590" w:lineRule="exact"/>
        <w:ind w:firstLine="640" w:firstLineChars="200"/>
        <w:rPr>
          <w:rFonts w:hint="eastAsia" w:ascii="宋体" w:hAnsi="宋体" w:eastAsia="宋体" w:cs="Times New Roman"/>
          <w:sz w:val="32"/>
          <w:szCs w:val="32"/>
        </w:rPr>
      </w:pPr>
      <w:r>
        <w:rPr>
          <w:rFonts w:hint="eastAsia" w:ascii="宋体" w:hAnsi="宋体" w:eastAsia="宋体" w:cs="Times New Roman"/>
          <w:sz w:val="32"/>
          <w:szCs w:val="32"/>
        </w:rPr>
        <w:t>根据财政部《财政支出绩效评价管理暂行办法》、《益阳市财政局关于转发〈湖南省预算绩效管理工作规程（试行）〉的通知》以及中央、省、市有关政策精神及市委市政府年度绩效管理办法和年度绩效目标等的要求，我</w:t>
      </w:r>
      <w:r>
        <w:rPr>
          <w:rFonts w:hint="eastAsia" w:ascii="宋体" w:hAnsi="宋体" w:eastAsia="宋体" w:cs="Times New Roman"/>
          <w:sz w:val="32"/>
          <w:szCs w:val="32"/>
          <w:lang w:eastAsia="zh-CN"/>
        </w:rPr>
        <w:t>中心</w:t>
      </w:r>
      <w:r>
        <w:rPr>
          <w:rFonts w:hint="eastAsia" w:ascii="宋体" w:hAnsi="宋体" w:eastAsia="宋体" w:cs="Times New Roman"/>
          <w:sz w:val="32"/>
          <w:szCs w:val="32"/>
        </w:rPr>
        <w:t>按照益阳市财政局的部署，认真组织进行了20</w:t>
      </w:r>
      <w:r>
        <w:rPr>
          <w:rFonts w:hint="eastAsia" w:ascii="宋体" w:hAnsi="宋体" w:eastAsia="宋体" w:cs="Times New Roman"/>
          <w:sz w:val="32"/>
          <w:szCs w:val="32"/>
          <w:lang w:val="en-US" w:eastAsia="zh-CN"/>
        </w:rPr>
        <w:t>2</w:t>
      </w:r>
      <w:r>
        <w:rPr>
          <w:rFonts w:hint="eastAsia" w:ascii="宋体" w:hAnsi="宋体" w:cs="Times New Roman"/>
          <w:sz w:val="32"/>
          <w:szCs w:val="32"/>
          <w:lang w:val="en-US" w:eastAsia="zh-CN"/>
        </w:rPr>
        <w:t>1</w:t>
      </w:r>
      <w:r>
        <w:rPr>
          <w:rFonts w:hint="eastAsia" w:ascii="宋体" w:hAnsi="宋体" w:eastAsia="宋体" w:cs="Times New Roman"/>
          <w:sz w:val="32"/>
          <w:szCs w:val="32"/>
        </w:rPr>
        <w:t>年度预算绩效自评工作，现将我</w:t>
      </w:r>
      <w:r>
        <w:rPr>
          <w:rFonts w:hint="eastAsia" w:ascii="宋体" w:hAnsi="宋体" w:eastAsia="宋体" w:cs="Times New Roman"/>
          <w:sz w:val="32"/>
          <w:szCs w:val="32"/>
          <w:lang w:eastAsia="zh-CN"/>
        </w:rPr>
        <w:t>中心</w:t>
      </w:r>
      <w:r>
        <w:rPr>
          <w:rFonts w:hint="eastAsia" w:ascii="宋体" w:hAnsi="宋体" w:eastAsia="宋体" w:cs="Times New Roman"/>
          <w:sz w:val="32"/>
          <w:szCs w:val="32"/>
        </w:rPr>
        <w:t>部门整体支出绩效评价情况报告如下。</w:t>
      </w:r>
    </w:p>
    <w:p>
      <w:pPr>
        <w:snapToGrid w:val="0"/>
        <w:spacing w:line="590" w:lineRule="exact"/>
        <w:ind w:firstLine="643" w:firstLineChars="200"/>
        <w:rPr>
          <w:rFonts w:hint="eastAsia" w:ascii="宋体" w:hAnsi="宋体" w:eastAsia="宋体" w:cs="Times New Roman"/>
          <w:b/>
          <w:bCs/>
          <w:sz w:val="32"/>
          <w:szCs w:val="32"/>
        </w:rPr>
      </w:pPr>
      <w:r>
        <w:rPr>
          <w:rFonts w:hint="eastAsia" w:ascii="宋体" w:hAnsi="宋体" w:eastAsia="宋体" w:cs="Times New Roman"/>
          <w:b/>
          <w:bCs/>
          <w:sz w:val="32"/>
          <w:szCs w:val="32"/>
        </w:rPr>
        <w:t>一、基本情况</w:t>
      </w:r>
    </w:p>
    <w:p>
      <w:pPr>
        <w:snapToGrid w:val="0"/>
        <w:spacing w:line="590" w:lineRule="exact"/>
        <w:ind w:firstLine="640" w:firstLineChars="200"/>
        <w:rPr>
          <w:rFonts w:hint="eastAsia" w:ascii="宋体" w:hAnsi="宋体" w:eastAsia="宋体" w:cs="Times New Roman"/>
          <w:sz w:val="32"/>
          <w:szCs w:val="32"/>
        </w:rPr>
      </w:pPr>
      <w:r>
        <w:rPr>
          <w:rFonts w:hint="eastAsia" w:ascii="宋体" w:hAnsi="宋体" w:eastAsia="宋体" w:cs="Times New Roman"/>
          <w:sz w:val="32"/>
          <w:szCs w:val="32"/>
          <w:lang w:eastAsia="zh-CN"/>
        </w:rPr>
        <w:t>我中心为市水利局所属正处级公益一类、一级预算拨款事业</w:t>
      </w:r>
      <w:r>
        <w:rPr>
          <w:rFonts w:hint="eastAsia" w:ascii="宋体" w:hAnsi="宋体" w:eastAsia="宋体" w:cs="Times New Roman"/>
          <w:sz w:val="32"/>
          <w:szCs w:val="32"/>
        </w:rPr>
        <w:t>单位，核定全额拨款事业编制19名，其中中心主任1名，副主任2名，正科级领导职数4名，副科级领导职数1名</w:t>
      </w:r>
      <w:r>
        <w:rPr>
          <w:rFonts w:hint="eastAsia" w:ascii="宋体" w:hAnsi="宋体" w:eastAsia="宋体" w:cs="Times New Roman"/>
          <w:sz w:val="32"/>
          <w:szCs w:val="32"/>
          <w:lang w:eastAsia="zh-CN"/>
        </w:rPr>
        <w:t>，现有</w:t>
      </w:r>
      <w:r>
        <w:rPr>
          <w:rFonts w:hint="eastAsia" w:ascii="宋体" w:hAnsi="宋体" w:eastAsia="宋体" w:cs="Times New Roman"/>
          <w:sz w:val="32"/>
          <w:szCs w:val="32"/>
        </w:rPr>
        <w:t>在</w:t>
      </w:r>
      <w:r>
        <w:rPr>
          <w:rFonts w:hint="eastAsia" w:ascii="宋体" w:hAnsi="宋体" w:eastAsia="宋体" w:cs="Times New Roman"/>
          <w:sz w:val="32"/>
          <w:szCs w:val="32"/>
          <w:lang w:eastAsia="zh-CN"/>
        </w:rPr>
        <w:t>职干职工</w:t>
      </w:r>
      <w:r>
        <w:rPr>
          <w:rFonts w:hint="eastAsia" w:ascii="宋体" w:hAnsi="宋体" w:eastAsia="宋体" w:cs="Times New Roman"/>
          <w:sz w:val="32"/>
          <w:szCs w:val="32"/>
          <w:lang w:val="en-US" w:eastAsia="zh-CN"/>
        </w:rPr>
        <w:t>19</w:t>
      </w:r>
      <w:r>
        <w:rPr>
          <w:rFonts w:hint="eastAsia" w:ascii="宋体" w:hAnsi="宋体" w:eastAsia="宋体" w:cs="Times New Roman"/>
          <w:sz w:val="32"/>
          <w:szCs w:val="32"/>
        </w:rPr>
        <w:t>人，退休</w:t>
      </w:r>
      <w:r>
        <w:rPr>
          <w:rFonts w:hint="eastAsia" w:ascii="宋体" w:hAnsi="宋体" w:eastAsia="宋体" w:cs="Times New Roman"/>
          <w:sz w:val="32"/>
          <w:szCs w:val="32"/>
          <w:lang w:eastAsia="zh-CN"/>
        </w:rPr>
        <w:t>干职工</w:t>
      </w:r>
      <w:r>
        <w:rPr>
          <w:rFonts w:hint="eastAsia" w:ascii="宋体" w:hAnsi="宋体" w:eastAsia="宋体" w:cs="Times New Roman"/>
          <w:sz w:val="32"/>
          <w:szCs w:val="32"/>
          <w:lang w:val="en-US" w:eastAsia="zh-CN"/>
        </w:rPr>
        <w:t>7</w:t>
      </w:r>
      <w:r>
        <w:rPr>
          <w:rFonts w:hint="eastAsia" w:ascii="宋体" w:hAnsi="宋体" w:eastAsia="宋体" w:cs="Times New Roman"/>
          <w:sz w:val="32"/>
          <w:szCs w:val="32"/>
        </w:rPr>
        <w:t>名。</w:t>
      </w:r>
    </w:p>
    <w:p>
      <w:pPr>
        <w:snapToGrid w:val="0"/>
        <w:spacing w:line="590" w:lineRule="exact"/>
        <w:ind w:firstLine="643" w:firstLineChars="200"/>
        <w:rPr>
          <w:rFonts w:hint="eastAsia" w:ascii="宋体" w:hAnsi="宋体" w:eastAsia="宋体" w:cs="Times New Roman"/>
          <w:b/>
          <w:bCs/>
          <w:sz w:val="32"/>
          <w:szCs w:val="32"/>
        </w:rPr>
      </w:pPr>
      <w:r>
        <w:rPr>
          <w:rFonts w:hint="eastAsia" w:ascii="宋体" w:hAnsi="宋体" w:eastAsia="宋体" w:cs="Times New Roman"/>
          <w:b/>
          <w:bCs/>
          <w:sz w:val="32"/>
          <w:szCs w:val="32"/>
        </w:rPr>
        <w:t>二、收入支出预算执行情况</w:t>
      </w:r>
    </w:p>
    <w:p>
      <w:pPr>
        <w:snapToGrid w:val="0"/>
        <w:spacing w:line="590" w:lineRule="exact"/>
        <w:ind w:firstLine="640" w:firstLineChars="200"/>
        <w:rPr>
          <w:rFonts w:hint="eastAsia" w:ascii="宋体" w:hAnsi="宋体" w:eastAsia="宋体" w:cs="Times New Roman"/>
          <w:sz w:val="32"/>
          <w:szCs w:val="32"/>
        </w:rPr>
      </w:pPr>
      <w:r>
        <w:rPr>
          <w:rFonts w:hint="eastAsia" w:ascii="宋体" w:hAnsi="宋体" w:eastAsia="宋体" w:cs="Times New Roman"/>
          <w:sz w:val="32"/>
          <w:szCs w:val="32"/>
        </w:rPr>
        <w:t>（一）收入支出预算安排情况</w:t>
      </w:r>
    </w:p>
    <w:p>
      <w:pPr>
        <w:snapToGrid w:val="0"/>
        <w:spacing w:line="590" w:lineRule="exact"/>
        <w:ind w:firstLine="640" w:firstLineChars="200"/>
        <w:rPr>
          <w:rFonts w:hint="eastAsia" w:ascii="宋体" w:hAnsi="宋体" w:eastAsia="宋体" w:cs="Times New Roman"/>
          <w:sz w:val="32"/>
          <w:szCs w:val="32"/>
          <w:lang w:val="en-US" w:eastAsia="zh-CN"/>
        </w:rPr>
      </w:pPr>
      <w:r>
        <w:rPr>
          <w:rFonts w:hint="eastAsia" w:ascii="宋体" w:hAnsi="宋体" w:eastAsia="宋体" w:cs="Times New Roman"/>
          <w:sz w:val="32"/>
          <w:szCs w:val="32"/>
        </w:rPr>
        <w:t>2021年，本部门年初一般公共预算财政拨款收入年初预算</w:t>
      </w:r>
      <w:r>
        <w:rPr>
          <w:rFonts w:hint="eastAsia" w:ascii="宋体" w:hAnsi="宋体" w:cs="Times New Roman"/>
          <w:sz w:val="32"/>
          <w:szCs w:val="32"/>
          <w:lang w:val="en-US" w:eastAsia="zh-CN"/>
        </w:rPr>
        <w:t>320.57</w:t>
      </w:r>
      <w:r>
        <w:rPr>
          <w:rFonts w:hint="eastAsia" w:ascii="宋体" w:hAnsi="宋体" w:eastAsia="宋体" w:cs="Times New Roman"/>
          <w:sz w:val="32"/>
          <w:szCs w:val="32"/>
        </w:rPr>
        <w:t>万元</w:t>
      </w:r>
      <w:r>
        <w:rPr>
          <w:rFonts w:hint="eastAsia" w:ascii="宋体" w:hAnsi="宋体" w:eastAsia="宋体" w:cs="Times New Roman"/>
          <w:sz w:val="32"/>
          <w:szCs w:val="32"/>
          <w:lang w:eastAsia="zh-CN"/>
        </w:rPr>
        <w:t>。</w:t>
      </w:r>
    </w:p>
    <w:p>
      <w:pPr>
        <w:snapToGrid w:val="0"/>
        <w:spacing w:line="590" w:lineRule="exact"/>
        <w:ind w:firstLine="640" w:firstLineChars="200"/>
        <w:rPr>
          <w:rFonts w:hint="eastAsia" w:ascii="宋体" w:hAnsi="宋体" w:eastAsia="宋体" w:cs="Times New Roman"/>
          <w:sz w:val="32"/>
          <w:szCs w:val="32"/>
        </w:rPr>
      </w:pPr>
      <w:r>
        <w:rPr>
          <w:rFonts w:hint="eastAsia" w:ascii="宋体" w:hAnsi="宋体" w:eastAsia="宋体" w:cs="Times New Roman"/>
          <w:sz w:val="32"/>
          <w:szCs w:val="32"/>
        </w:rPr>
        <w:t>（二）收入支出预算执行情况</w:t>
      </w:r>
    </w:p>
    <w:p>
      <w:pPr>
        <w:snapToGrid w:val="0"/>
        <w:spacing w:line="590" w:lineRule="exact"/>
        <w:ind w:firstLine="640" w:firstLineChars="200"/>
        <w:rPr>
          <w:rFonts w:hint="default" w:ascii="宋体" w:hAnsi="宋体" w:eastAsia="宋体" w:cs="Times New Roman"/>
          <w:sz w:val="32"/>
          <w:szCs w:val="32"/>
          <w:lang w:val="en-US" w:eastAsia="zh-CN"/>
        </w:rPr>
      </w:pPr>
      <w:r>
        <w:rPr>
          <w:rFonts w:hint="eastAsia" w:ascii="宋体" w:hAnsi="宋体" w:eastAsia="宋体" w:cs="Times New Roman"/>
          <w:sz w:val="32"/>
          <w:szCs w:val="32"/>
        </w:rPr>
        <w:t>2021年</w:t>
      </w:r>
      <w:r>
        <w:rPr>
          <w:rFonts w:hint="eastAsia" w:ascii="宋体" w:hAnsi="宋体" w:cs="Times New Roman"/>
          <w:sz w:val="32"/>
          <w:szCs w:val="32"/>
          <w:lang w:eastAsia="zh-CN"/>
        </w:rPr>
        <w:t>，</w:t>
      </w:r>
      <w:r>
        <w:rPr>
          <w:rFonts w:hint="eastAsia" w:ascii="宋体" w:hAnsi="宋体" w:eastAsia="宋体" w:cs="Times New Roman"/>
          <w:sz w:val="32"/>
          <w:szCs w:val="32"/>
        </w:rPr>
        <w:t>收入实际完成448.92万元。其中：一般公共预算财政拨款收入完成415.36万元，比上年</w:t>
      </w:r>
      <w:r>
        <w:rPr>
          <w:rFonts w:hint="eastAsia" w:ascii="宋体" w:hAnsi="宋体" w:eastAsia="宋体" w:cs="Times New Roman"/>
          <w:sz w:val="32"/>
          <w:szCs w:val="32"/>
          <w:lang w:val="en-US" w:eastAsia="zh-CN"/>
        </w:rPr>
        <w:t>增加</w:t>
      </w:r>
      <w:r>
        <w:rPr>
          <w:rFonts w:hint="eastAsia" w:ascii="宋体" w:hAnsi="宋体" w:eastAsia="宋体" w:cs="Times New Roman"/>
          <w:sz w:val="32"/>
          <w:szCs w:val="32"/>
        </w:rPr>
        <w:t>51.68万元，</w:t>
      </w:r>
      <w:r>
        <w:rPr>
          <w:rFonts w:hint="eastAsia" w:ascii="宋体" w:hAnsi="宋体" w:eastAsia="宋体" w:cs="Times New Roman"/>
          <w:sz w:val="32"/>
          <w:szCs w:val="32"/>
          <w:lang w:val="en-US" w:eastAsia="zh-CN"/>
        </w:rPr>
        <w:t>增长</w:t>
      </w:r>
      <w:r>
        <w:rPr>
          <w:rFonts w:hint="eastAsia" w:ascii="宋体" w:hAnsi="宋体" w:eastAsia="宋体" w:cs="Times New Roman"/>
          <w:sz w:val="32"/>
          <w:szCs w:val="32"/>
        </w:rPr>
        <w:t>14.21%；政府性基金财政拨款收入完成17.50万元，比上年</w:t>
      </w:r>
      <w:r>
        <w:rPr>
          <w:rFonts w:hint="eastAsia" w:ascii="宋体" w:hAnsi="宋体" w:eastAsia="宋体" w:cs="Times New Roman"/>
          <w:sz w:val="32"/>
          <w:szCs w:val="32"/>
          <w:lang w:val="en-US" w:eastAsia="zh-CN"/>
        </w:rPr>
        <w:t>减少77.50</w:t>
      </w:r>
      <w:r>
        <w:rPr>
          <w:rFonts w:hint="eastAsia" w:ascii="宋体" w:hAnsi="宋体" w:eastAsia="宋体" w:cs="Times New Roman"/>
          <w:sz w:val="32"/>
          <w:szCs w:val="32"/>
        </w:rPr>
        <w:t>万元，</w:t>
      </w:r>
      <w:r>
        <w:rPr>
          <w:rFonts w:hint="eastAsia" w:ascii="宋体" w:hAnsi="宋体" w:eastAsia="宋体" w:cs="Times New Roman"/>
          <w:sz w:val="32"/>
          <w:szCs w:val="32"/>
          <w:lang w:val="en-US" w:eastAsia="zh-CN"/>
        </w:rPr>
        <w:t>减少</w:t>
      </w:r>
      <w:r>
        <w:rPr>
          <w:rFonts w:hint="eastAsia" w:ascii="宋体" w:hAnsi="宋体" w:eastAsia="宋体" w:cs="Times New Roman"/>
          <w:sz w:val="32"/>
          <w:szCs w:val="32"/>
        </w:rPr>
        <w:t>81.58%，变化的主要原因是：</w:t>
      </w:r>
      <w:r>
        <w:rPr>
          <w:rFonts w:hint="eastAsia" w:ascii="宋体" w:hAnsi="宋体" w:eastAsia="宋体" w:cs="Times New Roman"/>
          <w:sz w:val="32"/>
          <w:szCs w:val="32"/>
          <w:lang w:val="en-US" w:eastAsia="zh-CN"/>
        </w:rPr>
        <w:t>项目经费减少</w:t>
      </w:r>
      <w:r>
        <w:rPr>
          <w:rFonts w:hint="eastAsia" w:ascii="宋体" w:hAnsi="宋体" w:eastAsia="宋体" w:cs="Times New Roman"/>
          <w:sz w:val="32"/>
          <w:szCs w:val="32"/>
        </w:rPr>
        <w:t>；其他收入完成16.05万元，比上年</w:t>
      </w:r>
      <w:r>
        <w:rPr>
          <w:rFonts w:hint="eastAsia" w:ascii="宋体" w:hAnsi="宋体" w:eastAsia="宋体" w:cs="Times New Roman"/>
          <w:sz w:val="32"/>
          <w:szCs w:val="32"/>
          <w:lang w:val="en-US" w:eastAsia="zh-CN"/>
        </w:rPr>
        <w:t>增长16.05</w:t>
      </w:r>
      <w:r>
        <w:rPr>
          <w:rFonts w:hint="eastAsia" w:ascii="宋体" w:hAnsi="宋体" w:eastAsia="宋体" w:cs="Times New Roman"/>
          <w:sz w:val="32"/>
          <w:szCs w:val="32"/>
        </w:rPr>
        <w:t>万元，</w:t>
      </w:r>
      <w:r>
        <w:rPr>
          <w:rFonts w:hint="eastAsia" w:ascii="宋体" w:hAnsi="宋体" w:eastAsia="宋体" w:cs="Times New Roman"/>
          <w:sz w:val="32"/>
          <w:szCs w:val="32"/>
          <w:lang w:val="en-US" w:eastAsia="zh-CN"/>
        </w:rPr>
        <w:t>增加100</w:t>
      </w:r>
      <w:r>
        <w:rPr>
          <w:rFonts w:hint="eastAsia" w:ascii="宋体" w:hAnsi="宋体" w:eastAsia="宋体" w:cs="Times New Roman"/>
          <w:sz w:val="32"/>
          <w:szCs w:val="32"/>
        </w:rPr>
        <w:t>%，变化的主要原因是：</w:t>
      </w:r>
      <w:r>
        <w:rPr>
          <w:rFonts w:hint="eastAsia" w:ascii="宋体" w:hAnsi="宋体" w:eastAsia="宋体" w:cs="Times New Roman"/>
          <w:sz w:val="32"/>
          <w:szCs w:val="32"/>
          <w:lang w:val="en-US" w:eastAsia="zh-CN"/>
        </w:rPr>
        <w:t>10万省移民局转益阳市三峡维稳经费。72257.83元是</w:t>
      </w:r>
      <w:r>
        <w:rPr>
          <w:rFonts w:hint="eastAsia" w:ascii="宋体" w:hAnsi="宋体" w:cs="Times New Roman"/>
          <w:sz w:val="32"/>
          <w:szCs w:val="32"/>
          <w:lang w:val="en-US" w:eastAsia="zh-CN"/>
        </w:rPr>
        <w:t>20</w:t>
      </w:r>
      <w:r>
        <w:rPr>
          <w:rFonts w:hint="eastAsia" w:ascii="宋体" w:hAnsi="宋体" w:eastAsia="宋体" w:cs="Times New Roman"/>
          <w:sz w:val="32"/>
          <w:szCs w:val="32"/>
          <w:lang w:val="en-US" w:eastAsia="zh-CN"/>
        </w:rPr>
        <w:t>19年公积金退款。</w:t>
      </w:r>
    </w:p>
    <w:p>
      <w:pPr>
        <w:snapToGrid w:val="0"/>
        <w:spacing w:line="590" w:lineRule="exact"/>
        <w:ind w:firstLine="640" w:firstLineChars="200"/>
        <w:rPr>
          <w:rFonts w:hint="eastAsia" w:ascii="宋体" w:hAnsi="宋体" w:eastAsia="宋体" w:cs="Times New Roman"/>
          <w:sz w:val="32"/>
          <w:szCs w:val="32"/>
        </w:rPr>
      </w:pPr>
      <w:r>
        <w:rPr>
          <w:rFonts w:hint="eastAsia" w:ascii="宋体" w:hAnsi="宋体" w:eastAsia="宋体" w:cs="Times New Roman"/>
          <w:sz w:val="32"/>
          <w:szCs w:val="32"/>
        </w:rPr>
        <w:t>2021年，本部门支出558.04万元，其中：基本支出完成372.43万元，项目支出185.62万元。比上年增加65.28万元，增长13.25%；变化的主要原因：</w:t>
      </w:r>
      <w:r>
        <w:rPr>
          <w:rFonts w:hint="eastAsia" w:ascii="宋体" w:hAnsi="宋体" w:eastAsia="宋体" w:cs="Times New Roman"/>
          <w:sz w:val="32"/>
          <w:szCs w:val="32"/>
          <w:lang w:val="en-US" w:eastAsia="zh-CN"/>
        </w:rPr>
        <w:t>人员</w:t>
      </w:r>
      <w:r>
        <w:rPr>
          <w:rFonts w:hint="eastAsia" w:ascii="宋体" w:hAnsi="宋体" w:eastAsia="宋体" w:cs="Times New Roman"/>
          <w:sz w:val="32"/>
          <w:szCs w:val="32"/>
        </w:rPr>
        <w:t>经费支出</w:t>
      </w:r>
      <w:r>
        <w:rPr>
          <w:rFonts w:hint="eastAsia" w:ascii="宋体" w:hAnsi="宋体" w:eastAsia="宋体" w:cs="Times New Roman"/>
          <w:sz w:val="32"/>
          <w:szCs w:val="32"/>
          <w:lang w:val="en-US" w:eastAsia="zh-CN"/>
        </w:rPr>
        <w:t>自然</w:t>
      </w:r>
      <w:r>
        <w:rPr>
          <w:rFonts w:hint="eastAsia" w:ascii="宋体" w:hAnsi="宋体" w:eastAsia="宋体" w:cs="Times New Roman"/>
          <w:sz w:val="32"/>
          <w:szCs w:val="32"/>
        </w:rPr>
        <w:t>增</w:t>
      </w:r>
      <w:r>
        <w:rPr>
          <w:rFonts w:hint="eastAsia" w:ascii="宋体" w:hAnsi="宋体" w:eastAsia="宋体" w:cs="Times New Roman"/>
          <w:sz w:val="32"/>
          <w:szCs w:val="32"/>
          <w:lang w:val="en-US" w:eastAsia="zh-CN"/>
        </w:rPr>
        <w:t>长</w:t>
      </w:r>
      <w:r>
        <w:rPr>
          <w:rFonts w:hint="eastAsia" w:ascii="宋体" w:hAnsi="宋体" w:eastAsia="宋体" w:cs="Times New Roman"/>
          <w:sz w:val="32"/>
          <w:szCs w:val="32"/>
        </w:rPr>
        <w:t>。</w:t>
      </w:r>
    </w:p>
    <w:p>
      <w:pPr>
        <w:snapToGrid w:val="0"/>
        <w:spacing w:line="590" w:lineRule="exact"/>
        <w:ind w:firstLine="640" w:firstLineChars="200"/>
        <w:rPr>
          <w:rFonts w:hint="eastAsia" w:ascii="宋体" w:hAnsi="宋体" w:eastAsia="宋体" w:cs="Times New Roman"/>
          <w:sz w:val="32"/>
          <w:szCs w:val="32"/>
        </w:rPr>
      </w:pPr>
      <w:r>
        <w:rPr>
          <w:rFonts w:hint="eastAsia" w:ascii="宋体" w:hAnsi="宋体" w:eastAsia="宋体" w:cs="Times New Roman"/>
          <w:sz w:val="32"/>
          <w:szCs w:val="32"/>
        </w:rPr>
        <w:t>（三）支出按经济分类科目分析</w:t>
      </w:r>
    </w:p>
    <w:p>
      <w:pPr>
        <w:snapToGrid w:val="0"/>
        <w:spacing w:line="590" w:lineRule="exact"/>
        <w:ind w:firstLine="640" w:firstLineChars="200"/>
        <w:rPr>
          <w:rFonts w:hint="eastAsia" w:ascii="宋体" w:hAnsi="宋体" w:eastAsia="宋体" w:cs="Times New Roman"/>
          <w:sz w:val="32"/>
          <w:szCs w:val="32"/>
        </w:rPr>
      </w:pPr>
      <w:r>
        <w:rPr>
          <w:rFonts w:hint="eastAsia" w:ascii="宋体" w:hAnsi="宋体" w:eastAsia="宋体" w:cs="Times New Roman"/>
          <w:sz w:val="32"/>
          <w:szCs w:val="32"/>
        </w:rPr>
        <w:t>（1）“三公”经费支出情况：2021年，“三公”经费完成</w:t>
      </w:r>
      <w:r>
        <w:rPr>
          <w:rFonts w:hint="eastAsia" w:ascii="宋体" w:hAnsi="宋体" w:eastAsia="宋体" w:cs="Times New Roman"/>
          <w:sz w:val="32"/>
          <w:szCs w:val="32"/>
          <w:lang w:val="en-US" w:eastAsia="zh-CN"/>
        </w:rPr>
        <w:t>4.48</w:t>
      </w:r>
      <w:r>
        <w:rPr>
          <w:rFonts w:hint="eastAsia" w:ascii="宋体" w:hAnsi="宋体" w:eastAsia="宋体" w:cs="Times New Roman"/>
          <w:sz w:val="32"/>
          <w:szCs w:val="32"/>
        </w:rPr>
        <w:t>万元，比上年减少</w:t>
      </w:r>
      <w:r>
        <w:rPr>
          <w:rFonts w:hint="eastAsia" w:ascii="宋体" w:hAnsi="宋体" w:eastAsia="宋体" w:cs="Times New Roman"/>
          <w:sz w:val="32"/>
          <w:szCs w:val="32"/>
          <w:lang w:val="en-US" w:eastAsia="zh-CN"/>
        </w:rPr>
        <w:t>1.76</w:t>
      </w:r>
      <w:r>
        <w:rPr>
          <w:rFonts w:hint="eastAsia" w:ascii="宋体" w:hAnsi="宋体" w:eastAsia="宋体" w:cs="Times New Roman"/>
          <w:sz w:val="32"/>
          <w:szCs w:val="32"/>
        </w:rPr>
        <w:t>万元，减少28.18%，变化的主要原因是：公务</w:t>
      </w:r>
      <w:r>
        <w:rPr>
          <w:rFonts w:hint="eastAsia" w:ascii="宋体" w:hAnsi="宋体" w:eastAsia="宋体" w:cs="Times New Roman"/>
          <w:sz w:val="32"/>
          <w:szCs w:val="32"/>
          <w:lang w:val="en-US" w:eastAsia="zh-CN"/>
        </w:rPr>
        <w:t>用车运行费实施</w:t>
      </w:r>
      <w:r>
        <w:rPr>
          <w:rFonts w:hint="eastAsia" w:ascii="宋体" w:hAnsi="宋体" w:eastAsia="宋体" w:cs="Times New Roman"/>
          <w:sz w:val="32"/>
          <w:szCs w:val="32"/>
        </w:rPr>
        <w:t>行节约原则。其中：因公出国（境）费完成0元，与上年相比无增减变动；公务接待费完成</w:t>
      </w:r>
      <w:r>
        <w:rPr>
          <w:rFonts w:hint="eastAsia" w:ascii="宋体" w:hAnsi="宋体" w:eastAsia="宋体" w:cs="Times New Roman"/>
          <w:sz w:val="32"/>
          <w:szCs w:val="32"/>
          <w:lang w:val="en-US" w:eastAsia="zh-CN"/>
        </w:rPr>
        <w:t>1.46</w:t>
      </w:r>
      <w:r>
        <w:rPr>
          <w:rFonts w:hint="eastAsia" w:ascii="宋体" w:hAnsi="宋体" w:eastAsia="宋体" w:cs="Times New Roman"/>
          <w:sz w:val="32"/>
          <w:szCs w:val="32"/>
        </w:rPr>
        <w:t>万元，比上年</w:t>
      </w:r>
      <w:r>
        <w:rPr>
          <w:rFonts w:hint="eastAsia" w:ascii="宋体" w:hAnsi="宋体" w:eastAsia="宋体" w:cs="Times New Roman"/>
          <w:sz w:val="32"/>
          <w:szCs w:val="32"/>
          <w:lang w:val="en-US" w:eastAsia="zh-CN"/>
        </w:rPr>
        <w:t>减少2.36</w:t>
      </w:r>
      <w:r>
        <w:rPr>
          <w:rFonts w:hint="eastAsia" w:ascii="宋体" w:hAnsi="宋体" w:eastAsia="宋体" w:cs="Times New Roman"/>
          <w:sz w:val="32"/>
          <w:szCs w:val="32"/>
        </w:rPr>
        <w:t>万元，</w:t>
      </w:r>
      <w:r>
        <w:rPr>
          <w:rFonts w:hint="eastAsia" w:ascii="宋体" w:hAnsi="宋体" w:eastAsia="宋体" w:cs="Times New Roman"/>
          <w:sz w:val="32"/>
          <w:szCs w:val="32"/>
          <w:lang w:val="en-US" w:eastAsia="zh-CN"/>
        </w:rPr>
        <w:t>下降61.71</w:t>
      </w:r>
      <w:r>
        <w:rPr>
          <w:rFonts w:hint="eastAsia" w:ascii="宋体" w:hAnsi="宋体" w:eastAsia="宋体" w:cs="Times New Roman"/>
          <w:sz w:val="32"/>
          <w:szCs w:val="32"/>
        </w:rPr>
        <w:t>%，变化的主要原因是：践行节约原则</w:t>
      </w:r>
      <w:r>
        <w:rPr>
          <w:rFonts w:hint="eastAsia" w:ascii="宋体" w:hAnsi="宋体" w:eastAsia="宋体" w:cs="Times New Roman"/>
          <w:sz w:val="32"/>
          <w:szCs w:val="32"/>
          <w:lang w:eastAsia="zh-CN"/>
        </w:rPr>
        <w:t>，</w:t>
      </w:r>
      <w:r>
        <w:rPr>
          <w:rFonts w:hint="eastAsia" w:ascii="宋体" w:hAnsi="宋体" w:eastAsia="宋体" w:cs="Times New Roman"/>
          <w:sz w:val="32"/>
          <w:szCs w:val="32"/>
          <w:lang w:val="en-US" w:eastAsia="zh-CN"/>
        </w:rPr>
        <w:t>减少没必要的开支</w:t>
      </w:r>
      <w:r>
        <w:rPr>
          <w:rFonts w:hint="eastAsia" w:ascii="宋体" w:hAnsi="宋体" w:eastAsia="宋体" w:cs="Times New Roman"/>
          <w:sz w:val="32"/>
          <w:szCs w:val="32"/>
        </w:rPr>
        <w:t>；公务用车购置及运行维护费完成</w:t>
      </w:r>
      <w:r>
        <w:rPr>
          <w:rFonts w:hint="eastAsia" w:ascii="宋体" w:hAnsi="宋体" w:eastAsia="宋体" w:cs="Times New Roman"/>
          <w:sz w:val="32"/>
          <w:szCs w:val="32"/>
          <w:lang w:val="en-US" w:eastAsia="zh-CN"/>
        </w:rPr>
        <w:t>3.02</w:t>
      </w:r>
      <w:r>
        <w:rPr>
          <w:rFonts w:hint="eastAsia" w:ascii="宋体" w:hAnsi="宋体" w:eastAsia="宋体" w:cs="Times New Roman"/>
          <w:sz w:val="32"/>
          <w:szCs w:val="32"/>
        </w:rPr>
        <w:t>万元，比上年</w:t>
      </w:r>
      <w:r>
        <w:rPr>
          <w:rFonts w:hint="eastAsia" w:ascii="宋体" w:hAnsi="宋体" w:eastAsia="宋体" w:cs="Times New Roman"/>
          <w:sz w:val="32"/>
          <w:szCs w:val="32"/>
          <w:lang w:val="en-US" w:eastAsia="zh-CN"/>
        </w:rPr>
        <w:t>增加0.6</w:t>
      </w:r>
      <w:r>
        <w:rPr>
          <w:rFonts w:hint="eastAsia" w:ascii="宋体" w:hAnsi="宋体" w:eastAsia="宋体" w:cs="Times New Roman"/>
          <w:sz w:val="32"/>
          <w:szCs w:val="32"/>
        </w:rPr>
        <w:t>万元，</w:t>
      </w:r>
      <w:r>
        <w:rPr>
          <w:rFonts w:hint="eastAsia" w:ascii="宋体" w:hAnsi="宋体" w:eastAsia="宋体" w:cs="Times New Roman"/>
          <w:sz w:val="32"/>
          <w:szCs w:val="32"/>
          <w:lang w:val="en-US" w:eastAsia="zh-CN"/>
        </w:rPr>
        <w:t>增长24.74</w:t>
      </w:r>
      <w:r>
        <w:rPr>
          <w:rFonts w:hint="eastAsia" w:ascii="宋体" w:hAnsi="宋体" w:eastAsia="宋体" w:cs="Times New Roman"/>
          <w:sz w:val="32"/>
          <w:szCs w:val="32"/>
        </w:rPr>
        <w:t>%，变化的主要原因是：公务</w:t>
      </w:r>
      <w:r>
        <w:rPr>
          <w:rFonts w:hint="eastAsia" w:ascii="宋体" w:hAnsi="宋体" w:eastAsia="宋体" w:cs="Times New Roman"/>
          <w:sz w:val="32"/>
          <w:szCs w:val="32"/>
          <w:lang w:val="en-US" w:eastAsia="zh-CN"/>
        </w:rPr>
        <w:t>用车运行费实施</w:t>
      </w:r>
      <w:r>
        <w:rPr>
          <w:rFonts w:hint="eastAsia" w:ascii="宋体" w:hAnsi="宋体" w:eastAsia="宋体" w:cs="Times New Roman"/>
          <w:sz w:val="32"/>
          <w:szCs w:val="32"/>
        </w:rPr>
        <w:t>行节约原则</w:t>
      </w:r>
      <w:r>
        <w:rPr>
          <w:rFonts w:hint="eastAsia" w:ascii="宋体" w:hAnsi="宋体" w:eastAsia="宋体" w:cs="Times New Roman"/>
          <w:sz w:val="32"/>
          <w:szCs w:val="32"/>
          <w:lang w:eastAsia="zh-CN"/>
        </w:rPr>
        <w:t>，</w:t>
      </w:r>
      <w:r>
        <w:rPr>
          <w:rFonts w:hint="eastAsia" w:ascii="宋体" w:hAnsi="宋体" w:eastAsia="宋体" w:cs="Times New Roman"/>
          <w:sz w:val="32"/>
          <w:szCs w:val="32"/>
          <w:lang w:val="en-US" w:eastAsia="zh-CN"/>
        </w:rPr>
        <w:t>但汽车陈旧，维护费增加</w:t>
      </w:r>
      <w:r>
        <w:rPr>
          <w:rFonts w:hint="eastAsia" w:ascii="宋体" w:hAnsi="宋体" w:eastAsia="宋体" w:cs="Times New Roman"/>
          <w:sz w:val="32"/>
          <w:szCs w:val="32"/>
        </w:rPr>
        <w:t>。</w:t>
      </w:r>
    </w:p>
    <w:p>
      <w:pPr>
        <w:snapToGrid w:val="0"/>
        <w:spacing w:line="590" w:lineRule="exact"/>
        <w:ind w:firstLine="640" w:firstLineChars="200"/>
        <w:rPr>
          <w:rFonts w:hint="default" w:ascii="宋体" w:hAnsi="宋体" w:eastAsia="宋体" w:cs="Times New Roman"/>
          <w:sz w:val="32"/>
          <w:szCs w:val="32"/>
          <w:lang w:val="en-US" w:eastAsia="zh-CN"/>
        </w:rPr>
      </w:pPr>
      <w:r>
        <w:rPr>
          <w:rFonts w:hint="eastAsia" w:ascii="宋体" w:hAnsi="宋体" w:eastAsia="宋体" w:cs="Times New Roman"/>
          <w:sz w:val="32"/>
          <w:szCs w:val="32"/>
        </w:rPr>
        <w:t>（2）会议费支出情况：2021年会议费完成</w:t>
      </w:r>
      <w:r>
        <w:rPr>
          <w:rFonts w:hint="eastAsia" w:ascii="宋体" w:hAnsi="宋体" w:eastAsia="宋体" w:cs="Times New Roman"/>
          <w:sz w:val="32"/>
          <w:szCs w:val="32"/>
          <w:lang w:val="en-US" w:eastAsia="zh-CN"/>
        </w:rPr>
        <w:t>0.10</w:t>
      </w:r>
      <w:r>
        <w:rPr>
          <w:rFonts w:hint="eastAsia" w:ascii="宋体" w:hAnsi="宋体" w:eastAsia="宋体" w:cs="Times New Roman"/>
          <w:sz w:val="32"/>
          <w:szCs w:val="32"/>
        </w:rPr>
        <w:t>万元，比上年减少0.80万元，下降</w:t>
      </w:r>
      <w:r>
        <w:rPr>
          <w:rFonts w:hint="eastAsia" w:ascii="宋体" w:hAnsi="宋体" w:eastAsia="宋体" w:cs="Times New Roman"/>
          <w:sz w:val="32"/>
          <w:szCs w:val="32"/>
          <w:lang w:val="en-US" w:eastAsia="zh-CN"/>
        </w:rPr>
        <w:t>89.38</w:t>
      </w:r>
      <w:r>
        <w:rPr>
          <w:rFonts w:hint="eastAsia" w:ascii="宋体" w:hAnsi="宋体" w:eastAsia="宋体" w:cs="Times New Roman"/>
          <w:sz w:val="32"/>
          <w:szCs w:val="32"/>
        </w:rPr>
        <w:t>%，</w:t>
      </w:r>
      <w:r>
        <w:rPr>
          <w:rFonts w:hint="eastAsia" w:ascii="宋体" w:hAnsi="宋体" w:eastAsia="宋体" w:cs="Times New Roman"/>
          <w:sz w:val="32"/>
          <w:szCs w:val="32"/>
          <w:lang w:val="en-US" w:eastAsia="zh-CN"/>
        </w:rPr>
        <w:t>主要是2021年应参加的会议减少。</w:t>
      </w:r>
    </w:p>
    <w:p>
      <w:pPr>
        <w:snapToGrid w:val="0"/>
        <w:spacing w:line="590" w:lineRule="exact"/>
        <w:ind w:firstLine="640" w:firstLineChars="200"/>
        <w:rPr>
          <w:rFonts w:hint="eastAsia" w:ascii="宋体" w:hAnsi="宋体" w:eastAsia="宋体" w:cs="Times New Roman"/>
          <w:sz w:val="32"/>
          <w:szCs w:val="32"/>
          <w:lang w:eastAsia="zh-CN"/>
        </w:rPr>
      </w:pPr>
      <w:r>
        <w:rPr>
          <w:rFonts w:hint="eastAsia" w:ascii="宋体" w:hAnsi="宋体" w:eastAsia="宋体" w:cs="Times New Roman"/>
          <w:sz w:val="32"/>
          <w:szCs w:val="32"/>
        </w:rPr>
        <w:t>（3）培训费支出情况：2021年培训费完成</w:t>
      </w:r>
      <w:r>
        <w:rPr>
          <w:rFonts w:hint="eastAsia" w:ascii="宋体" w:hAnsi="宋体" w:eastAsia="宋体" w:cs="Times New Roman"/>
          <w:sz w:val="32"/>
          <w:szCs w:val="32"/>
          <w:lang w:val="en-US" w:eastAsia="zh-CN"/>
        </w:rPr>
        <w:t>0</w:t>
      </w:r>
      <w:r>
        <w:rPr>
          <w:rFonts w:hint="eastAsia" w:ascii="宋体" w:hAnsi="宋体" w:eastAsia="宋体" w:cs="Times New Roman"/>
          <w:sz w:val="32"/>
          <w:szCs w:val="32"/>
        </w:rPr>
        <w:t>万元，比上年</w:t>
      </w:r>
      <w:r>
        <w:rPr>
          <w:rFonts w:hint="eastAsia" w:ascii="宋体" w:hAnsi="宋体" w:eastAsia="宋体" w:cs="Times New Roman"/>
          <w:sz w:val="32"/>
          <w:szCs w:val="32"/>
          <w:lang w:val="en-US" w:eastAsia="zh-CN"/>
        </w:rPr>
        <w:t>增加0</w:t>
      </w:r>
      <w:r>
        <w:rPr>
          <w:rFonts w:hint="eastAsia" w:ascii="宋体" w:hAnsi="宋体" w:eastAsia="宋体" w:cs="Times New Roman"/>
          <w:sz w:val="32"/>
          <w:szCs w:val="32"/>
        </w:rPr>
        <w:t>万元</w:t>
      </w:r>
      <w:r>
        <w:rPr>
          <w:rFonts w:hint="eastAsia" w:ascii="宋体" w:hAnsi="宋体" w:eastAsia="宋体" w:cs="Times New Roman"/>
          <w:sz w:val="32"/>
          <w:szCs w:val="32"/>
          <w:lang w:eastAsia="zh-CN"/>
        </w:rPr>
        <w:t>。</w:t>
      </w:r>
    </w:p>
    <w:p>
      <w:pPr>
        <w:snapToGrid w:val="0"/>
        <w:spacing w:line="590" w:lineRule="exact"/>
        <w:ind w:firstLine="640" w:firstLineChars="200"/>
        <w:rPr>
          <w:rFonts w:hint="eastAsia" w:ascii="宋体" w:hAnsi="宋体" w:eastAsia="宋体" w:cs="Times New Roman"/>
          <w:sz w:val="32"/>
          <w:szCs w:val="32"/>
        </w:rPr>
      </w:pPr>
      <w:r>
        <w:rPr>
          <w:rFonts w:hint="eastAsia" w:ascii="宋体" w:hAnsi="宋体" w:eastAsia="宋体" w:cs="Times New Roman"/>
          <w:sz w:val="32"/>
          <w:szCs w:val="32"/>
        </w:rPr>
        <w:t>（</w:t>
      </w:r>
      <w:r>
        <w:rPr>
          <w:rFonts w:hint="eastAsia" w:ascii="宋体" w:hAnsi="宋体" w:eastAsia="宋体" w:cs="Times New Roman"/>
          <w:sz w:val="32"/>
          <w:szCs w:val="32"/>
          <w:lang w:eastAsia="zh-CN"/>
        </w:rPr>
        <w:t>四</w:t>
      </w:r>
      <w:r>
        <w:rPr>
          <w:rFonts w:hint="eastAsia" w:ascii="宋体" w:hAnsi="宋体" w:eastAsia="宋体" w:cs="Times New Roman"/>
          <w:sz w:val="32"/>
          <w:szCs w:val="32"/>
        </w:rPr>
        <w:t>）年末结转和结余情况</w:t>
      </w:r>
    </w:p>
    <w:p>
      <w:pPr>
        <w:snapToGrid w:val="0"/>
        <w:spacing w:line="590" w:lineRule="exact"/>
        <w:ind w:firstLine="640" w:firstLineChars="200"/>
        <w:rPr>
          <w:rFonts w:hint="eastAsia" w:ascii="宋体" w:hAnsi="宋体" w:eastAsia="宋体" w:cs="Times New Roman"/>
          <w:sz w:val="32"/>
          <w:szCs w:val="32"/>
        </w:rPr>
      </w:pPr>
      <w:r>
        <w:rPr>
          <w:rFonts w:hint="eastAsia" w:ascii="宋体" w:hAnsi="宋体" w:eastAsia="宋体" w:cs="Times New Roman"/>
          <w:sz w:val="32"/>
          <w:szCs w:val="32"/>
        </w:rPr>
        <w:t>2021年，本单位年末结转和结余资金</w:t>
      </w:r>
      <w:r>
        <w:rPr>
          <w:rFonts w:hint="eastAsia" w:ascii="宋体" w:hAnsi="宋体" w:eastAsia="宋体" w:cs="Times New Roman"/>
          <w:sz w:val="32"/>
          <w:szCs w:val="32"/>
          <w:lang w:val="en-US" w:eastAsia="zh-CN"/>
        </w:rPr>
        <w:t>0</w:t>
      </w:r>
      <w:r>
        <w:rPr>
          <w:rFonts w:hint="eastAsia" w:ascii="宋体" w:hAnsi="宋体" w:eastAsia="宋体" w:cs="Times New Roman"/>
          <w:sz w:val="32"/>
          <w:szCs w:val="32"/>
        </w:rPr>
        <w:t>万元，比上年减少</w:t>
      </w:r>
      <w:r>
        <w:rPr>
          <w:rFonts w:hint="eastAsia" w:ascii="宋体" w:hAnsi="宋体" w:eastAsia="宋体" w:cs="Times New Roman"/>
          <w:sz w:val="32"/>
          <w:szCs w:val="32"/>
          <w:lang w:val="en-US" w:eastAsia="zh-CN"/>
        </w:rPr>
        <w:t>133.59</w:t>
      </w:r>
      <w:r>
        <w:rPr>
          <w:rFonts w:hint="eastAsia" w:ascii="宋体" w:hAnsi="宋体" w:eastAsia="宋体" w:cs="Times New Roman"/>
          <w:sz w:val="32"/>
          <w:szCs w:val="32"/>
        </w:rPr>
        <w:t>万元，下降</w:t>
      </w:r>
      <w:r>
        <w:rPr>
          <w:rFonts w:hint="eastAsia" w:ascii="宋体" w:hAnsi="宋体" w:eastAsia="宋体" w:cs="Times New Roman"/>
          <w:sz w:val="32"/>
          <w:szCs w:val="32"/>
          <w:lang w:val="en-US" w:eastAsia="zh-CN"/>
        </w:rPr>
        <w:t>100</w:t>
      </w:r>
      <w:r>
        <w:rPr>
          <w:rFonts w:hint="eastAsia" w:ascii="宋体" w:hAnsi="宋体" w:eastAsia="宋体" w:cs="Times New Roman"/>
          <w:sz w:val="32"/>
          <w:szCs w:val="32"/>
        </w:rPr>
        <w:t>%，变化的主要原因是</w:t>
      </w:r>
      <w:r>
        <w:rPr>
          <w:rFonts w:hint="eastAsia" w:ascii="宋体" w:hAnsi="宋体" w:eastAsia="宋体" w:cs="Times New Roman"/>
          <w:sz w:val="32"/>
          <w:szCs w:val="32"/>
          <w:lang w:eastAsia="zh-CN"/>
        </w:rPr>
        <w:t>：</w:t>
      </w:r>
      <w:r>
        <w:rPr>
          <w:rFonts w:hint="eastAsia" w:ascii="宋体" w:hAnsi="宋体" w:eastAsia="宋体" w:cs="Times New Roman"/>
          <w:sz w:val="32"/>
          <w:szCs w:val="32"/>
          <w:lang w:val="en-US" w:eastAsia="zh-CN"/>
        </w:rPr>
        <w:t>2021年财政按实际支出确定收入</w:t>
      </w:r>
      <w:r>
        <w:rPr>
          <w:rFonts w:hint="eastAsia" w:ascii="宋体" w:hAnsi="宋体" w:eastAsia="宋体" w:cs="Times New Roman"/>
          <w:sz w:val="32"/>
          <w:szCs w:val="32"/>
        </w:rPr>
        <w:t>。</w:t>
      </w:r>
    </w:p>
    <w:p>
      <w:pPr>
        <w:snapToGrid w:val="0"/>
        <w:spacing w:line="590" w:lineRule="exact"/>
        <w:ind w:firstLine="643" w:firstLineChars="200"/>
        <w:rPr>
          <w:rFonts w:hint="eastAsia" w:ascii="宋体" w:hAnsi="宋体" w:eastAsia="宋体" w:cs="Times New Roman"/>
          <w:sz w:val="32"/>
          <w:szCs w:val="32"/>
        </w:rPr>
      </w:pPr>
      <w:r>
        <w:rPr>
          <w:rFonts w:hint="eastAsia" w:ascii="宋体" w:hAnsi="宋体" w:eastAsia="宋体" w:cs="Times New Roman"/>
          <w:b/>
          <w:bCs/>
          <w:sz w:val="32"/>
          <w:szCs w:val="32"/>
          <w:lang w:eastAsia="zh-CN"/>
        </w:rPr>
        <w:t>三、</w:t>
      </w:r>
      <w:r>
        <w:rPr>
          <w:rFonts w:hint="eastAsia" w:ascii="宋体" w:hAnsi="宋体" w:eastAsia="宋体" w:cs="Times New Roman"/>
          <w:b/>
          <w:bCs/>
          <w:sz w:val="32"/>
          <w:szCs w:val="32"/>
        </w:rPr>
        <w:t>整体支出绩效目标</w:t>
      </w:r>
    </w:p>
    <w:p>
      <w:pPr>
        <w:snapToGrid w:val="0"/>
        <w:spacing w:line="590" w:lineRule="exact"/>
        <w:ind w:firstLine="640" w:firstLineChars="200"/>
        <w:rPr>
          <w:rFonts w:hint="eastAsia" w:ascii="宋体" w:hAnsi="宋体" w:eastAsia="宋体" w:cs="Times New Roman"/>
          <w:sz w:val="32"/>
          <w:szCs w:val="32"/>
        </w:rPr>
      </w:pPr>
      <w:r>
        <w:rPr>
          <w:rFonts w:hint="eastAsia" w:ascii="宋体" w:hAnsi="宋体" w:eastAsia="宋体" w:cs="Times New Roman"/>
          <w:sz w:val="32"/>
          <w:szCs w:val="32"/>
        </w:rPr>
        <w:t>个性指标：20</w:t>
      </w:r>
      <w:r>
        <w:rPr>
          <w:rFonts w:hint="eastAsia" w:ascii="宋体" w:hAnsi="宋体" w:eastAsia="宋体" w:cs="Times New Roman"/>
          <w:sz w:val="32"/>
          <w:szCs w:val="32"/>
          <w:lang w:val="en-US" w:eastAsia="zh-CN"/>
        </w:rPr>
        <w:t>21</w:t>
      </w:r>
      <w:r>
        <w:rPr>
          <w:rFonts w:hint="eastAsia" w:ascii="宋体" w:hAnsi="宋体" w:eastAsia="宋体" w:cs="Times New Roman"/>
          <w:sz w:val="32"/>
          <w:szCs w:val="32"/>
        </w:rPr>
        <w:t>年，上级部门对市</w:t>
      </w:r>
      <w:r>
        <w:rPr>
          <w:rFonts w:hint="eastAsia" w:ascii="宋体" w:hAnsi="宋体" w:cs="Times New Roman"/>
          <w:sz w:val="32"/>
          <w:szCs w:val="32"/>
          <w:lang w:eastAsia="zh-CN"/>
        </w:rPr>
        <w:t>库区</w:t>
      </w:r>
      <w:r>
        <w:rPr>
          <w:rFonts w:hint="eastAsia" w:ascii="宋体" w:hAnsi="宋体" w:eastAsia="宋体" w:cs="Times New Roman"/>
          <w:sz w:val="32"/>
          <w:szCs w:val="32"/>
        </w:rPr>
        <w:t>移民</w:t>
      </w:r>
      <w:r>
        <w:rPr>
          <w:rFonts w:hint="eastAsia" w:ascii="宋体" w:hAnsi="宋体" w:cs="Times New Roman"/>
          <w:sz w:val="32"/>
          <w:szCs w:val="32"/>
          <w:lang w:eastAsia="zh-CN"/>
        </w:rPr>
        <w:t>事务</w:t>
      </w:r>
      <w:r>
        <w:rPr>
          <w:rFonts w:hint="eastAsia" w:ascii="宋体" w:hAnsi="宋体" w:eastAsia="宋体" w:cs="Times New Roman"/>
          <w:sz w:val="32"/>
          <w:szCs w:val="32"/>
          <w:lang w:eastAsia="zh-CN"/>
        </w:rPr>
        <w:t>中心</w:t>
      </w:r>
      <w:r>
        <w:rPr>
          <w:rFonts w:hint="eastAsia" w:ascii="宋体" w:hAnsi="宋体" w:eastAsia="宋体" w:cs="Times New Roman"/>
          <w:sz w:val="32"/>
          <w:szCs w:val="32"/>
        </w:rPr>
        <w:t>绩效考核工作有：</w:t>
      </w:r>
      <w:r>
        <w:rPr>
          <w:rFonts w:hint="eastAsia" w:ascii="宋体" w:hAnsi="宋体" w:eastAsia="宋体" w:cs="Times New Roman"/>
          <w:sz w:val="32"/>
          <w:szCs w:val="32"/>
          <w:lang w:eastAsia="zh-CN"/>
        </w:rPr>
        <w:t>一是重点民生实事，二</w:t>
      </w:r>
      <w:r>
        <w:rPr>
          <w:rFonts w:hint="eastAsia" w:ascii="宋体" w:hAnsi="宋体" w:eastAsia="宋体" w:cs="Times New Roman"/>
          <w:sz w:val="32"/>
          <w:szCs w:val="32"/>
        </w:rPr>
        <w:t>是移民产业开发项目，</w:t>
      </w:r>
      <w:r>
        <w:rPr>
          <w:rFonts w:hint="eastAsia" w:ascii="宋体" w:hAnsi="宋体" w:eastAsia="宋体" w:cs="Times New Roman"/>
          <w:sz w:val="32"/>
          <w:szCs w:val="32"/>
          <w:lang w:eastAsia="zh-CN"/>
        </w:rPr>
        <w:t>三</w:t>
      </w:r>
      <w:r>
        <w:rPr>
          <w:rFonts w:hint="eastAsia" w:ascii="宋体" w:hAnsi="宋体" w:eastAsia="宋体" w:cs="Times New Roman"/>
          <w:sz w:val="32"/>
          <w:szCs w:val="32"/>
        </w:rPr>
        <w:t>是移民培训，</w:t>
      </w:r>
      <w:r>
        <w:rPr>
          <w:rFonts w:hint="eastAsia" w:ascii="宋体" w:hAnsi="宋体" w:eastAsia="宋体" w:cs="Times New Roman"/>
          <w:sz w:val="32"/>
          <w:szCs w:val="32"/>
          <w:lang w:eastAsia="zh-CN"/>
        </w:rPr>
        <w:t>四</w:t>
      </w:r>
      <w:r>
        <w:rPr>
          <w:rFonts w:hint="eastAsia" w:ascii="宋体" w:hAnsi="宋体" w:eastAsia="宋体" w:cs="Times New Roman"/>
          <w:sz w:val="32"/>
          <w:szCs w:val="32"/>
        </w:rPr>
        <w:t>是移民资金</w:t>
      </w:r>
      <w:r>
        <w:rPr>
          <w:rFonts w:hint="eastAsia" w:ascii="宋体" w:hAnsi="宋体" w:eastAsia="宋体" w:cs="Times New Roman"/>
          <w:sz w:val="32"/>
          <w:szCs w:val="32"/>
          <w:lang w:eastAsia="zh-CN"/>
        </w:rPr>
        <w:t>管理</w:t>
      </w:r>
      <w:r>
        <w:rPr>
          <w:rFonts w:hint="eastAsia" w:ascii="宋体" w:hAnsi="宋体" w:eastAsia="宋体" w:cs="Times New Roman"/>
          <w:sz w:val="32"/>
          <w:szCs w:val="32"/>
        </w:rPr>
        <w:t>。</w:t>
      </w:r>
    </w:p>
    <w:p>
      <w:pPr>
        <w:snapToGrid w:val="0"/>
        <w:spacing w:line="590" w:lineRule="exact"/>
        <w:ind w:firstLine="640" w:firstLineChars="200"/>
        <w:rPr>
          <w:rFonts w:hint="eastAsia" w:ascii="宋体" w:hAnsi="宋体" w:eastAsia="宋体" w:cs="Times New Roman"/>
          <w:sz w:val="32"/>
          <w:szCs w:val="32"/>
        </w:rPr>
      </w:pPr>
      <w:r>
        <w:rPr>
          <w:rFonts w:hint="eastAsia" w:ascii="宋体" w:hAnsi="宋体" w:eastAsia="宋体" w:cs="Times New Roman"/>
          <w:sz w:val="32"/>
          <w:szCs w:val="32"/>
        </w:rPr>
        <w:t>预决算公开：20</w:t>
      </w:r>
      <w:r>
        <w:rPr>
          <w:rFonts w:hint="eastAsia" w:ascii="宋体" w:hAnsi="宋体" w:eastAsia="宋体" w:cs="Times New Roman"/>
          <w:sz w:val="32"/>
          <w:szCs w:val="32"/>
          <w:lang w:val="en-US" w:eastAsia="zh-CN"/>
        </w:rPr>
        <w:t>21</w:t>
      </w:r>
      <w:r>
        <w:rPr>
          <w:rFonts w:hint="eastAsia" w:ascii="宋体" w:hAnsi="宋体" w:eastAsia="宋体" w:cs="Times New Roman"/>
          <w:sz w:val="32"/>
          <w:szCs w:val="32"/>
        </w:rPr>
        <w:t>年，按照上级的要求，我</w:t>
      </w:r>
      <w:r>
        <w:rPr>
          <w:rFonts w:hint="eastAsia" w:ascii="宋体" w:hAnsi="宋体" w:cs="Times New Roman"/>
          <w:sz w:val="32"/>
          <w:szCs w:val="32"/>
          <w:lang w:eastAsia="zh-CN"/>
        </w:rPr>
        <w:t>中心</w:t>
      </w:r>
      <w:r>
        <w:rPr>
          <w:rFonts w:hint="eastAsia" w:ascii="宋体" w:hAnsi="宋体" w:eastAsia="宋体" w:cs="Times New Roman"/>
          <w:sz w:val="32"/>
          <w:szCs w:val="32"/>
        </w:rPr>
        <w:t>在</w:t>
      </w:r>
      <w:r>
        <w:rPr>
          <w:rFonts w:hint="eastAsia" w:ascii="宋体" w:hAnsi="宋体" w:cs="Times New Roman"/>
          <w:sz w:val="32"/>
          <w:szCs w:val="32"/>
          <w:lang w:eastAsia="zh-CN"/>
        </w:rPr>
        <w:t>水利局部门</w:t>
      </w:r>
      <w:r>
        <w:rPr>
          <w:rFonts w:hint="eastAsia" w:ascii="宋体" w:hAnsi="宋体" w:eastAsia="宋体" w:cs="Times New Roman"/>
          <w:sz w:val="32"/>
          <w:szCs w:val="32"/>
        </w:rPr>
        <w:t>网站上进行了预决算公开。</w:t>
      </w:r>
    </w:p>
    <w:p>
      <w:pPr>
        <w:snapToGrid w:val="0"/>
        <w:spacing w:line="590" w:lineRule="exact"/>
        <w:ind w:firstLine="640" w:firstLineChars="200"/>
        <w:rPr>
          <w:rFonts w:hint="eastAsia" w:ascii="宋体" w:hAnsi="宋体" w:eastAsia="宋体" w:cs="Times New Roman"/>
          <w:sz w:val="32"/>
          <w:szCs w:val="32"/>
        </w:rPr>
      </w:pPr>
      <w:r>
        <w:rPr>
          <w:rFonts w:hint="eastAsia" w:ascii="宋体" w:hAnsi="宋体" w:eastAsia="宋体" w:cs="Times New Roman"/>
          <w:sz w:val="32"/>
          <w:szCs w:val="32"/>
        </w:rPr>
        <w:t>资产管理：我们进一步加强资产的管理，明确了具体责任人，完善了固定资产档案，严格报批、销审等手续，做好资产登记工作，单位无任何资产流失现象。</w:t>
      </w:r>
    </w:p>
    <w:p>
      <w:pPr>
        <w:snapToGrid w:val="0"/>
        <w:spacing w:line="590" w:lineRule="exact"/>
        <w:ind w:firstLine="640" w:firstLineChars="200"/>
        <w:rPr>
          <w:rFonts w:hint="eastAsia" w:ascii="宋体" w:hAnsi="宋体" w:eastAsia="宋体" w:cs="Times New Roman"/>
          <w:sz w:val="32"/>
          <w:szCs w:val="32"/>
        </w:rPr>
      </w:pPr>
      <w:r>
        <w:rPr>
          <w:rFonts w:hint="eastAsia" w:ascii="宋体" w:hAnsi="宋体" w:cs="Times New Roman"/>
          <w:sz w:val="32"/>
          <w:szCs w:val="32"/>
          <w:lang w:eastAsia="zh-CN"/>
        </w:rPr>
        <w:t>“</w:t>
      </w:r>
      <w:r>
        <w:rPr>
          <w:rFonts w:hint="eastAsia" w:ascii="宋体" w:hAnsi="宋体" w:eastAsia="宋体" w:cs="Times New Roman"/>
          <w:sz w:val="32"/>
          <w:szCs w:val="32"/>
        </w:rPr>
        <w:t>三公经费</w:t>
      </w:r>
      <w:r>
        <w:rPr>
          <w:rFonts w:hint="eastAsia" w:ascii="宋体" w:hAnsi="宋体" w:cs="Times New Roman"/>
          <w:sz w:val="32"/>
          <w:szCs w:val="32"/>
          <w:lang w:eastAsia="zh-CN"/>
        </w:rPr>
        <w:t>”</w:t>
      </w:r>
      <w:r>
        <w:rPr>
          <w:rFonts w:hint="eastAsia" w:ascii="宋体" w:hAnsi="宋体" w:eastAsia="宋体" w:cs="Times New Roman"/>
          <w:sz w:val="32"/>
          <w:szCs w:val="32"/>
        </w:rPr>
        <w:t>控制情况：我</w:t>
      </w:r>
      <w:r>
        <w:rPr>
          <w:rFonts w:hint="eastAsia" w:ascii="宋体" w:hAnsi="宋体" w:eastAsia="宋体" w:cs="Times New Roman"/>
          <w:sz w:val="32"/>
          <w:szCs w:val="32"/>
          <w:lang w:eastAsia="zh-CN"/>
        </w:rPr>
        <w:t>中心</w:t>
      </w:r>
      <w:r>
        <w:rPr>
          <w:rFonts w:hint="eastAsia" w:ascii="宋体" w:hAnsi="宋体" w:eastAsia="宋体" w:cs="Times New Roman"/>
          <w:sz w:val="32"/>
          <w:szCs w:val="32"/>
        </w:rPr>
        <w:t>贯彻落实上级有关精神，严格控制“三公经费”支出，取得了良好效果。</w:t>
      </w:r>
    </w:p>
    <w:p>
      <w:pPr>
        <w:snapToGrid w:val="0"/>
        <w:spacing w:line="590" w:lineRule="exact"/>
        <w:ind w:firstLine="640" w:firstLineChars="200"/>
        <w:rPr>
          <w:rFonts w:hint="eastAsia" w:ascii="宋体" w:hAnsi="宋体" w:eastAsia="宋体" w:cs="Times New Roman"/>
          <w:sz w:val="32"/>
          <w:szCs w:val="32"/>
        </w:rPr>
      </w:pPr>
      <w:r>
        <w:rPr>
          <w:rFonts w:hint="eastAsia" w:ascii="宋体" w:hAnsi="宋体" w:eastAsia="宋体" w:cs="Times New Roman"/>
          <w:sz w:val="32"/>
          <w:szCs w:val="32"/>
        </w:rPr>
        <w:t>内部管理制度建设情况：近年来，我</w:t>
      </w:r>
      <w:r>
        <w:rPr>
          <w:rFonts w:hint="eastAsia" w:ascii="宋体" w:hAnsi="宋体" w:eastAsia="宋体" w:cs="Times New Roman"/>
          <w:sz w:val="32"/>
          <w:szCs w:val="32"/>
          <w:lang w:eastAsia="zh-CN"/>
        </w:rPr>
        <w:t>中心</w:t>
      </w:r>
      <w:r>
        <w:rPr>
          <w:rFonts w:hint="eastAsia" w:ascii="宋体" w:hAnsi="宋体" w:eastAsia="宋体" w:cs="Times New Roman"/>
          <w:sz w:val="32"/>
          <w:szCs w:val="32"/>
        </w:rPr>
        <w:t>制定了《益阳市</w:t>
      </w:r>
      <w:r>
        <w:rPr>
          <w:rFonts w:hint="eastAsia" w:ascii="宋体" w:hAnsi="宋体" w:eastAsia="宋体" w:cs="Times New Roman"/>
          <w:sz w:val="32"/>
          <w:szCs w:val="32"/>
          <w:lang w:eastAsia="zh-CN"/>
        </w:rPr>
        <w:t>库区移民事务中心</w:t>
      </w:r>
      <w:r>
        <w:rPr>
          <w:rFonts w:hint="eastAsia" w:ascii="宋体" w:hAnsi="宋体" w:eastAsia="宋体" w:cs="Times New Roman"/>
          <w:sz w:val="32"/>
          <w:szCs w:val="32"/>
        </w:rPr>
        <w:t>财务管理制度》等一系列内部</w:t>
      </w:r>
      <w:r>
        <w:rPr>
          <w:rFonts w:hint="eastAsia" w:ascii="宋体" w:hAnsi="宋体" w:cs="Times New Roman"/>
          <w:sz w:val="32"/>
          <w:szCs w:val="32"/>
          <w:lang w:eastAsia="zh-CN"/>
        </w:rPr>
        <w:t>管理</w:t>
      </w:r>
      <w:r>
        <w:rPr>
          <w:rFonts w:hint="eastAsia" w:ascii="宋体" w:hAnsi="宋体" w:eastAsia="宋体" w:cs="Times New Roman"/>
          <w:sz w:val="32"/>
          <w:szCs w:val="32"/>
        </w:rPr>
        <w:t>制度。</w:t>
      </w:r>
    </w:p>
    <w:p>
      <w:pPr>
        <w:snapToGrid w:val="0"/>
        <w:spacing w:line="590" w:lineRule="exact"/>
        <w:ind w:firstLine="640" w:firstLineChars="200"/>
        <w:rPr>
          <w:rFonts w:hint="eastAsia" w:ascii="宋体" w:hAnsi="宋体" w:eastAsia="宋体" w:cs="Times New Roman"/>
          <w:sz w:val="32"/>
          <w:szCs w:val="32"/>
        </w:rPr>
      </w:pPr>
      <w:r>
        <w:rPr>
          <w:rFonts w:hint="eastAsia" w:ascii="宋体" w:hAnsi="宋体" w:eastAsia="宋体" w:cs="Times New Roman"/>
          <w:sz w:val="32"/>
          <w:szCs w:val="32"/>
        </w:rPr>
        <w:t>项目绩效总目标完成情况：20</w:t>
      </w:r>
      <w:r>
        <w:rPr>
          <w:rFonts w:hint="eastAsia" w:ascii="宋体" w:hAnsi="宋体" w:eastAsia="宋体" w:cs="Times New Roman"/>
          <w:sz w:val="32"/>
          <w:szCs w:val="32"/>
          <w:lang w:val="en-US" w:eastAsia="zh-CN"/>
        </w:rPr>
        <w:t>21</w:t>
      </w:r>
      <w:r>
        <w:rPr>
          <w:rFonts w:hint="eastAsia" w:ascii="宋体" w:hAnsi="宋体" w:eastAsia="宋体" w:cs="Times New Roman"/>
          <w:sz w:val="32"/>
          <w:szCs w:val="32"/>
        </w:rPr>
        <w:t>年，我</w:t>
      </w:r>
      <w:r>
        <w:rPr>
          <w:rFonts w:hint="eastAsia" w:ascii="宋体" w:hAnsi="宋体" w:eastAsia="宋体" w:cs="Times New Roman"/>
          <w:sz w:val="32"/>
          <w:szCs w:val="32"/>
          <w:lang w:eastAsia="zh-CN"/>
        </w:rPr>
        <w:t>中心</w:t>
      </w:r>
      <w:r>
        <w:rPr>
          <w:rFonts w:hint="eastAsia" w:ascii="宋体" w:hAnsi="宋体" w:eastAsia="宋体" w:cs="Times New Roman"/>
          <w:sz w:val="32"/>
          <w:szCs w:val="32"/>
        </w:rPr>
        <w:t>移民产业开发项目等各项业务工作任务圆满完成。</w:t>
      </w:r>
    </w:p>
    <w:p>
      <w:pPr>
        <w:snapToGrid w:val="0"/>
        <w:spacing w:line="590" w:lineRule="exact"/>
        <w:ind w:firstLine="643" w:firstLineChars="200"/>
        <w:rPr>
          <w:rFonts w:hint="eastAsia" w:ascii="宋体" w:hAnsi="宋体" w:eastAsia="宋体" w:cs="Times New Roman"/>
          <w:sz w:val="32"/>
          <w:szCs w:val="32"/>
        </w:rPr>
      </w:pPr>
      <w:r>
        <w:rPr>
          <w:rFonts w:hint="eastAsia" w:ascii="宋体" w:hAnsi="宋体" w:eastAsia="宋体" w:cs="Times New Roman"/>
          <w:b/>
          <w:bCs/>
          <w:sz w:val="32"/>
          <w:szCs w:val="32"/>
          <w:lang w:eastAsia="zh-CN"/>
        </w:rPr>
        <w:t>四、</w:t>
      </w:r>
      <w:r>
        <w:rPr>
          <w:rFonts w:hint="eastAsia" w:ascii="宋体" w:hAnsi="宋体" w:eastAsia="宋体" w:cs="Times New Roman"/>
          <w:b/>
          <w:bCs/>
          <w:sz w:val="32"/>
          <w:szCs w:val="32"/>
        </w:rPr>
        <w:t>部门整体支出情况分析</w:t>
      </w:r>
    </w:p>
    <w:p>
      <w:pPr>
        <w:snapToGrid w:val="0"/>
        <w:spacing w:line="590" w:lineRule="exact"/>
        <w:ind w:firstLine="640" w:firstLineChars="200"/>
        <w:rPr>
          <w:rFonts w:hint="eastAsia" w:ascii="宋体" w:hAnsi="宋体" w:eastAsia="宋体" w:cs="Times New Roman"/>
          <w:sz w:val="32"/>
          <w:szCs w:val="32"/>
          <w:lang w:val="en-US" w:eastAsia="zh-CN"/>
        </w:rPr>
      </w:pPr>
      <w:r>
        <w:rPr>
          <w:rFonts w:hint="eastAsia" w:ascii="宋体" w:hAnsi="宋体" w:eastAsia="宋体" w:cs="Times New Roman"/>
          <w:sz w:val="32"/>
          <w:szCs w:val="32"/>
          <w:lang w:val="en-US" w:eastAsia="zh-CN"/>
        </w:rPr>
        <w:t>从整体情况来看，我中心严格按照年初预算进行部门整体支出。在支出过程中，能严格遵守各项规章制度，“三公经费”逐年下降。所有项目都详细制定了方案，严格按方案组织实施，并加强了监督。尤其是在专项经费支出上，我们能严格执行《益阳市移民专项资金财务管理办法》，专款专用，无截留、无挪用等现象。</w:t>
      </w:r>
    </w:p>
    <w:p>
      <w:pPr>
        <w:snapToGrid w:val="0"/>
        <w:spacing w:line="590" w:lineRule="exact"/>
        <w:ind w:firstLine="643" w:firstLineChars="200"/>
        <w:rPr>
          <w:rFonts w:hint="eastAsia" w:ascii="宋体" w:hAnsi="宋体" w:eastAsia="宋体" w:cs="Times New Roman"/>
          <w:b/>
          <w:bCs/>
          <w:sz w:val="32"/>
          <w:szCs w:val="32"/>
        </w:rPr>
      </w:pPr>
      <w:r>
        <w:rPr>
          <w:rFonts w:hint="eastAsia" w:ascii="宋体" w:hAnsi="宋体" w:eastAsia="宋体" w:cs="Times New Roman"/>
          <w:b/>
          <w:bCs/>
          <w:sz w:val="32"/>
          <w:szCs w:val="32"/>
          <w:lang w:eastAsia="zh-CN"/>
        </w:rPr>
        <w:t>五</w:t>
      </w:r>
      <w:r>
        <w:rPr>
          <w:rFonts w:hint="eastAsia" w:ascii="宋体" w:hAnsi="宋体" w:eastAsia="宋体" w:cs="Times New Roman"/>
          <w:b/>
          <w:bCs/>
          <w:sz w:val="32"/>
          <w:szCs w:val="32"/>
        </w:rPr>
        <w:t>、绩效评价工作情况</w:t>
      </w:r>
    </w:p>
    <w:p>
      <w:pPr>
        <w:snapToGrid w:val="0"/>
        <w:spacing w:line="590" w:lineRule="exact"/>
        <w:ind w:firstLine="643" w:firstLineChars="200"/>
        <w:rPr>
          <w:rFonts w:hint="eastAsia" w:ascii="宋体" w:hAnsi="宋体" w:eastAsia="宋体" w:cs="Times New Roman"/>
          <w:b/>
          <w:bCs/>
          <w:sz w:val="32"/>
          <w:szCs w:val="32"/>
        </w:rPr>
      </w:pPr>
      <w:r>
        <w:rPr>
          <w:rFonts w:hint="eastAsia" w:ascii="宋体" w:hAnsi="宋体" w:eastAsia="宋体" w:cs="Times New Roman"/>
          <w:b/>
          <w:bCs/>
          <w:sz w:val="32"/>
          <w:szCs w:val="32"/>
        </w:rPr>
        <w:t>（一）绩效评价目的</w:t>
      </w:r>
    </w:p>
    <w:p>
      <w:pPr>
        <w:snapToGrid w:val="0"/>
        <w:spacing w:line="590" w:lineRule="exact"/>
        <w:ind w:firstLine="640" w:firstLineChars="200"/>
        <w:rPr>
          <w:rFonts w:hint="eastAsia" w:ascii="宋体" w:hAnsi="宋体" w:eastAsia="宋体" w:cs="Times New Roman"/>
          <w:sz w:val="32"/>
          <w:szCs w:val="32"/>
          <w:lang w:val="en-US" w:eastAsia="zh-CN"/>
        </w:rPr>
      </w:pPr>
      <w:r>
        <w:rPr>
          <w:rFonts w:hint="eastAsia" w:ascii="宋体" w:hAnsi="宋体" w:eastAsia="宋体" w:cs="Times New Roman"/>
          <w:sz w:val="32"/>
          <w:szCs w:val="32"/>
          <w:lang w:val="en-US" w:eastAsia="zh-CN"/>
        </w:rPr>
        <w:t>此次绩效评价的目的是：严格落实《预算法》及省、市绩效管理工作的有关规定，进一步规范财政资金的管理，强化财政支出绩效理念，提升部门责任意识，提高资金使用效益，促进移民事业的发展。</w:t>
      </w:r>
    </w:p>
    <w:p>
      <w:pPr>
        <w:snapToGrid w:val="0"/>
        <w:spacing w:line="590" w:lineRule="exact"/>
        <w:ind w:firstLine="643" w:firstLineChars="200"/>
        <w:rPr>
          <w:rFonts w:hint="eastAsia" w:ascii="宋体" w:hAnsi="宋体" w:eastAsia="宋体" w:cs="Times New Roman"/>
          <w:b/>
          <w:bCs/>
          <w:sz w:val="32"/>
          <w:szCs w:val="32"/>
        </w:rPr>
      </w:pPr>
      <w:r>
        <w:rPr>
          <w:rFonts w:hint="eastAsia" w:ascii="宋体" w:hAnsi="宋体" w:eastAsia="宋体" w:cs="Times New Roman"/>
          <w:b/>
          <w:bCs/>
          <w:sz w:val="32"/>
          <w:szCs w:val="32"/>
        </w:rPr>
        <w:t>（二）绩效评价的主要过程</w:t>
      </w:r>
    </w:p>
    <w:p>
      <w:pPr>
        <w:snapToGrid w:val="0"/>
        <w:spacing w:line="590" w:lineRule="exact"/>
        <w:ind w:firstLine="640" w:firstLineChars="200"/>
        <w:rPr>
          <w:rFonts w:hint="eastAsia" w:ascii="宋体" w:hAnsi="宋体" w:eastAsia="宋体" w:cs="Times New Roman"/>
          <w:sz w:val="32"/>
          <w:szCs w:val="32"/>
          <w:lang w:val="en-US" w:eastAsia="zh-CN"/>
        </w:rPr>
      </w:pPr>
      <w:r>
        <w:rPr>
          <w:rFonts w:hint="eastAsia" w:ascii="宋体" w:hAnsi="宋体" w:eastAsia="宋体" w:cs="Times New Roman"/>
          <w:sz w:val="32"/>
          <w:szCs w:val="32"/>
          <w:lang w:val="en-US" w:eastAsia="zh-CN"/>
        </w:rPr>
        <w:t>根据绩效评价的要求，我们成立了自评工作领导小组，对照自评方案进行研究和布署，党组成员及各科室全程参与，按照自评方案的要求，对照各实施项目的内容逐条逐项自评。在自评过程</w:t>
      </w:r>
      <w:r>
        <w:rPr>
          <w:rFonts w:hint="eastAsia" w:ascii="宋体" w:hAnsi="宋体" w:cs="Times New Roman"/>
          <w:sz w:val="32"/>
          <w:szCs w:val="32"/>
          <w:lang w:val="en-US" w:eastAsia="zh-CN"/>
        </w:rPr>
        <w:t>中</w:t>
      </w:r>
      <w:r>
        <w:rPr>
          <w:rFonts w:hint="eastAsia" w:ascii="宋体" w:hAnsi="宋体" w:eastAsia="宋体" w:cs="Times New Roman"/>
          <w:sz w:val="32"/>
          <w:szCs w:val="32"/>
          <w:lang w:val="en-US" w:eastAsia="zh-CN"/>
        </w:rPr>
        <w:t>发现问题，查找原因，及时纠正偏差，为下一步工作夯实基础。</w:t>
      </w:r>
    </w:p>
    <w:p>
      <w:pPr>
        <w:snapToGrid w:val="0"/>
        <w:spacing w:line="590" w:lineRule="exact"/>
        <w:ind w:firstLine="643" w:firstLineChars="200"/>
        <w:rPr>
          <w:rFonts w:hint="eastAsia" w:ascii="宋体" w:hAnsi="宋体" w:eastAsia="宋体" w:cs="Times New Roman"/>
          <w:b/>
          <w:bCs/>
          <w:sz w:val="32"/>
          <w:szCs w:val="32"/>
        </w:rPr>
      </w:pPr>
      <w:r>
        <w:rPr>
          <w:rFonts w:hint="eastAsia" w:ascii="宋体" w:hAnsi="宋体" w:eastAsia="宋体" w:cs="Times New Roman"/>
          <w:b/>
          <w:bCs/>
          <w:sz w:val="32"/>
          <w:szCs w:val="32"/>
          <w:lang w:eastAsia="zh-CN"/>
        </w:rPr>
        <w:t>六</w:t>
      </w:r>
      <w:r>
        <w:rPr>
          <w:rFonts w:hint="eastAsia" w:ascii="宋体" w:hAnsi="宋体" w:eastAsia="宋体" w:cs="Times New Roman"/>
          <w:b/>
          <w:bCs/>
          <w:sz w:val="32"/>
          <w:szCs w:val="32"/>
        </w:rPr>
        <w:t>、主要绩效及评价结论</w:t>
      </w:r>
    </w:p>
    <w:p>
      <w:pPr>
        <w:snapToGrid w:val="0"/>
        <w:spacing w:line="590" w:lineRule="exact"/>
        <w:ind w:firstLine="643" w:firstLineChars="200"/>
        <w:rPr>
          <w:rFonts w:hint="eastAsia" w:ascii="宋体" w:hAnsi="宋体" w:eastAsia="宋体" w:cs="Times New Roman"/>
          <w:sz w:val="32"/>
          <w:szCs w:val="32"/>
        </w:rPr>
      </w:pPr>
      <w:r>
        <w:rPr>
          <w:rFonts w:hint="eastAsia" w:ascii="宋体" w:hAnsi="宋体" w:eastAsia="宋体" w:cs="Times New Roman"/>
          <w:b/>
          <w:bCs/>
          <w:sz w:val="32"/>
          <w:szCs w:val="32"/>
        </w:rPr>
        <w:t>（一）目标任务完成情况</w:t>
      </w:r>
    </w:p>
    <w:p>
      <w:pPr>
        <w:snapToGrid w:val="0"/>
        <w:spacing w:line="590" w:lineRule="exact"/>
        <w:ind w:firstLine="640" w:firstLineChars="200"/>
        <w:rPr>
          <w:rFonts w:hint="eastAsia" w:ascii="宋体" w:hAnsi="宋体" w:eastAsia="宋体" w:cs="Times New Roman"/>
          <w:sz w:val="32"/>
          <w:szCs w:val="32"/>
        </w:rPr>
      </w:pPr>
      <w:r>
        <w:rPr>
          <w:rFonts w:hint="eastAsia" w:ascii="宋体" w:hAnsi="宋体" w:eastAsia="宋体" w:cs="Times New Roman"/>
          <w:sz w:val="32"/>
          <w:szCs w:val="32"/>
        </w:rPr>
        <w:t>中央及省2021年下达我市的移民资金24986 万元，全市移民工作各项指标任务均圆满完成。</w:t>
      </w:r>
    </w:p>
    <w:p>
      <w:pPr>
        <w:snapToGrid w:val="0"/>
        <w:spacing w:line="590" w:lineRule="exact"/>
        <w:ind w:firstLine="640" w:firstLineChars="200"/>
        <w:rPr>
          <w:rFonts w:hint="eastAsia" w:ascii="宋体" w:hAnsi="宋体" w:eastAsia="宋体" w:cs="Times New Roman"/>
          <w:sz w:val="32"/>
          <w:szCs w:val="32"/>
        </w:rPr>
      </w:pPr>
      <w:r>
        <w:rPr>
          <w:rFonts w:hint="eastAsia" w:ascii="宋体" w:hAnsi="宋体" w:eastAsia="宋体" w:cs="Times New Roman"/>
          <w:sz w:val="32"/>
          <w:szCs w:val="32"/>
        </w:rPr>
        <w:t>（1）后期扶持人口管理及直补资金发放情况。全市后期扶持人口按照“只减不增”的原则进行管理，每年审核一次。2021年，全市后扶人口动态管理共核减移民后期扶持人口1246 人；共发放后扶直补资金6777.82万元。</w:t>
      </w:r>
    </w:p>
    <w:p>
      <w:pPr>
        <w:snapToGrid w:val="0"/>
        <w:spacing w:line="590" w:lineRule="exact"/>
        <w:ind w:firstLine="640" w:firstLineChars="200"/>
        <w:rPr>
          <w:rFonts w:hint="eastAsia" w:ascii="宋体" w:hAnsi="宋体" w:eastAsia="宋体" w:cs="Times New Roman"/>
          <w:sz w:val="32"/>
          <w:szCs w:val="32"/>
        </w:rPr>
      </w:pPr>
      <w:r>
        <w:rPr>
          <w:rFonts w:hint="eastAsia" w:ascii="宋体" w:hAnsi="宋体" w:eastAsia="宋体" w:cs="Times New Roman"/>
          <w:sz w:val="32"/>
          <w:szCs w:val="32"/>
        </w:rPr>
        <w:t>（2）移民项目实施情况。2021年，我市移民到县项目总投资12194.16万元，完成移民项目517个，其中有2个省级产业扶持专项；已完成全市第四批避险解困搬迁人数1024人，目前正在完成项目验收；实施整村推进重点移民村建设18个。</w:t>
      </w:r>
    </w:p>
    <w:p>
      <w:pPr>
        <w:snapToGrid w:val="0"/>
        <w:spacing w:line="590" w:lineRule="exact"/>
        <w:ind w:firstLine="640" w:firstLineChars="200"/>
        <w:rPr>
          <w:rFonts w:hint="eastAsia" w:ascii="宋体" w:hAnsi="宋体" w:eastAsia="宋体" w:cs="Times New Roman"/>
          <w:sz w:val="32"/>
          <w:szCs w:val="32"/>
        </w:rPr>
      </w:pPr>
      <w:r>
        <w:rPr>
          <w:rFonts w:hint="eastAsia" w:ascii="宋体" w:hAnsi="宋体" w:eastAsia="宋体" w:cs="Times New Roman"/>
          <w:sz w:val="32"/>
          <w:szCs w:val="32"/>
        </w:rPr>
        <w:t>（3）立项争资工作情况。积极争取并主动对接立项争资各项任务落实，全年共争取移民项目资金</w:t>
      </w:r>
      <w:r>
        <w:rPr>
          <w:rFonts w:hint="eastAsia" w:ascii="宋体" w:hAnsi="宋体" w:cs="Times New Roman"/>
          <w:sz w:val="32"/>
          <w:szCs w:val="32"/>
          <w:lang w:val="en-US" w:eastAsia="zh-CN"/>
        </w:rPr>
        <w:t>24986</w:t>
      </w:r>
      <w:r>
        <w:rPr>
          <w:rFonts w:hint="eastAsia" w:ascii="宋体" w:hAnsi="宋体" w:eastAsia="宋体" w:cs="Times New Roman"/>
          <w:sz w:val="32"/>
          <w:szCs w:val="32"/>
        </w:rPr>
        <w:t>万元，超额完成全年考核指标任务。</w:t>
      </w:r>
    </w:p>
    <w:p>
      <w:pPr>
        <w:snapToGrid w:val="0"/>
        <w:spacing w:line="590" w:lineRule="exact"/>
        <w:ind w:firstLine="643" w:firstLineChars="200"/>
        <w:rPr>
          <w:rFonts w:hint="eastAsia" w:ascii="宋体" w:hAnsi="宋体" w:eastAsia="宋体" w:cs="Times New Roman"/>
          <w:b/>
          <w:bCs/>
          <w:sz w:val="32"/>
          <w:szCs w:val="32"/>
        </w:rPr>
      </w:pPr>
      <w:r>
        <w:rPr>
          <w:rFonts w:hint="eastAsia" w:ascii="宋体" w:hAnsi="宋体" w:eastAsia="宋体" w:cs="Times New Roman"/>
          <w:b/>
          <w:bCs/>
          <w:sz w:val="32"/>
          <w:szCs w:val="32"/>
        </w:rPr>
        <w:t>（二）工作特色和亮点</w:t>
      </w:r>
    </w:p>
    <w:p>
      <w:pPr>
        <w:snapToGrid w:val="0"/>
        <w:spacing w:line="590" w:lineRule="exact"/>
        <w:ind w:firstLine="640" w:firstLineChars="200"/>
        <w:rPr>
          <w:rFonts w:hint="eastAsia" w:ascii="宋体" w:hAnsi="宋体" w:eastAsia="宋体" w:cs="Times New Roman"/>
          <w:sz w:val="32"/>
          <w:szCs w:val="32"/>
        </w:rPr>
      </w:pPr>
      <w:r>
        <w:rPr>
          <w:rFonts w:hint="eastAsia" w:ascii="宋体" w:hAnsi="宋体" w:eastAsia="宋体" w:cs="Times New Roman"/>
          <w:sz w:val="32"/>
          <w:szCs w:val="32"/>
        </w:rPr>
        <w:t>1、全面深入调研，找出找准问题，积极争取支持。2020年9月至10月，中心党组组织对全市移民工作情况进行了全面深入调研。调研以当前移民工作中的重点问题、重大困难和突出隐患为导向，采取实地考察、走访座谈等方式全面梳理当前移民工作情况，找出找准移民工作中存在的重大问题、隐患和主要矛盾，站在国家和省、市政府层面来思考对策、提出建议、争取支持。2020年底和2021年初，汤瑞祥副市长亲自带队到水利部水库移民司和省库区移民事务中心汇报，得到水利部移民司和省中心的大力支持，也为益阳争取到了最大的政策支持。2021年6月4日，省移民中心党委书记、主任袁侃夫专程到沅江市四季红镇实地调研，在充分肯定成绩的同时，明确表态全力支持益阳特别是沅江市人民政府将四季红镇打造成为全国的移民乡村振兴示范区，目前已增加投入四季红镇专项资金2350万元。在去年10月21日召开的全国移民工作会议上，我市就安化县柘溪库区移民生存发展困难问题和三峡移民后续发展问题作了专题报告，已得到水利部和省中心的高度重视，下阶段将进一步争取国家层面出台支持政策。</w:t>
      </w:r>
    </w:p>
    <w:p>
      <w:pPr>
        <w:snapToGrid w:val="0"/>
        <w:spacing w:line="590" w:lineRule="exact"/>
        <w:ind w:firstLine="640" w:firstLineChars="200"/>
        <w:rPr>
          <w:rFonts w:hint="eastAsia" w:ascii="宋体" w:hAnsi="宋体" w:eastAsia="宋体" w:cs="Times New Roman"/>
          <w:sz w:val="32"/>
          <w:szCs w:val="32"/>
        </w:rPr>
      </w:pPr>
      <w:r>
        <w:rPr>
          <w:rFonts w:hint="eastAsia" w:ascii="宋体" w:hAnsi="宋体" w:eastAsia="宋体" w:cs="Times New Roman"/>
          <w:sz w:val="32"/>
          <w:szCs w:val="32"/>
        </w:rPr>
        <w:t>2、加大产业扶持力度，移民增收成效明显。我市紧紧围绕“开发性移民”的方针，各县（市）区因地制宜，结合实际做强主导产业，引导建成了一批产业示范带动点。库区和移民安置区形成了以茶叶 4万亩，油茶 2万亩，水果 5万亩，蔬菜 2万亩，中药材 1万亩等为主的特色产业。在二、三产业建设方面，鼓励移民村开办小型农产品加工厂来增加产业附加值，支持鼓励移民项目资金参与龙头企业，扶持农业产业化龙头企业及经济合作社100 多家。2021年建成投产的沅江市四季红镇四季红村蔺草种植和工艺品加工产业项目，整合移民资金、企业资产和村集体投入，目前蔺草种植面积已达430亩，实现亩产蔺草（干草）600公斤，总产量约为25万公斤，初步估算加工生产效益300万元，利润 60万元。在种植、管理、加工等各个环节就业当地移民160人，受益移民800多人。</w:t>
      </w:r>
    </w:p>
    <w:p>
      <w:pPr>
        <w:snapToGrid w:val="0"/>
        <w:spacing w:line="590" w:lineRule="exact"/>
        <w:ind w:firstLine="640" w:firstLineChars="200"/>
        <w:rPr>
          <w:rFonts w:hint="eastAsia" w:ascii="宋体" w:hAnsi="宋体" w:eastAsia="宋体" w:cs="Times New Roman"/>
          <w:sz w:val="32"/>
          <w:szCs w:val="32"/>
        </w:rPr>
      </w:pPr>
      <w:r>
        <w:rPr>
          <w:rFonts w:hint="eastAsia" w:ascii="宋体" w:hAnsi="宋体" w:eastAsia="宋体" w:cs="Times New Roman"/>
          <w:sz w:val="32"/>
          <w:szCs w:val="32"/>
        </w:rPr>
        <w:t>3、创新培训方式方法，协助省中心打造叫响全国的“湖南模式”。当前全省乃至全国普遍存在移民参加培训的意愿不强、培训质量不高的问题。通过调研分析，主要原因一是移民中老龄化程度高，青壮年劳力大多外出务工，本地留守人员基本上就是妇女、儿童和老人，被基层戏称为“386199部队”，不适合参加培训；二是培训针对性不强，质量不高，导致效果不佳；三是培训政策与移民群众的需求不相适应，适合参加培训的对象往往是不具备移民身份的移民二代、三代及其他嫡亲。我中心积极向省中心汇报建议，以满足移民群众意愿、提高培训质量为目标，以服务产业、服务市场为导向，根据产业需求和移民就业、创业需要进一步探索创新培训方式方法。同时主动请缨，在益阳开展全省移民培训试点示范，力争今年在益阳挂牌成立省级移民培训基地。目前，已开展多期移民培训试点班，试点效果良好。</w:t>
      </w:r>
    </w:p>
    <w:p>
      <w:pPr>
        <w:snapToGrid w:val="0"/>
        <w:spacing w:line="590" w:lineRule="exact"/>
        <w:ind w:firstLine="640" w:firstLineChars="200"/>
        <w:rPr>
          <w:rFonts w:hint="eastAsia" w:ascii="宋体" w:hAnsi="宋体" w:eastAsia="宋体" w:cs="Times New Roman"/>
          <w:sz w:val="32"/>
          <w:szCs w:val="32"/>
        </w:rPr>
      </w:pPr>
      <w:r>
        <w:rPr>
          <w:rFonts w:hint="eastAsia" w:ascii="宋体" w:hAnsi="宋体" w:eastAsia="宋体" w:cs="Times New Roman"/>
          <w:sz w:val="32"/>
          <w:szCs w:val="32"/>
        </w:rPr>
        <w:t>4、强化资金监管，深入开展“一卡通”移民资金专项督查。一是提高站位，高度重视。及时召开了专题党组会议和主任办公会议，成立了专项督查工作领导小组。二是狠抓落实，有序推进。2021年7月13日，印发了《益阳市“一卡通”移民资金专项督查工作实施方案》；次日召开全市专项工作部署会。市移民中心党组书记谢冬明和市纪委监委驻水利局纪检组长李四海带领督查组赴实地开展重点督查；9月10日，省移民中心督查组组织召开了益阳市移民补贴资金“一卡通”发放专项监督检查督导会；11月25日，市移民中心组织召开了全市移民资金“一卡通”发放专项监督检查工作推进会，对前段工作进行了阶段性总结，对后续收尾工作进行了部署安排。三是聚焦问题，确保成效。后段工作将紧盯问题，建立清单，实行台账管理；加大督导力度，逐一整改销号，切实保障移民利益。</w:t>
      </w:r>
    </w:p>
    <w:p>
      <w:pPr>
        <w:spacing w:line="620" w:lineRule="atLeast"/>
        <w:rPr>
          <w:rFonts w:hint="eastAsia" w:ascii="宋体" w:hAnsi="宋体" w:eastAsia="宋体" w:cs="Times New Roman"/>
          <w:b/>
          <w:bCs/>
          <w:sz w:val="32"/>
          <w:szCs w:val="32"/>
          <w:lang w:eastAsia="zh-CN"/>
        </w:rPr>
      </w:pPr>
      <w:r>
        <w:rPr>
          <w:rFonts w:hint="eastAsia" w:ascii="黑体" w:hAnsi="新宋体" w:eastAsia="黑体"/>
          <w:sz w:val="32"/>
          <w:szCs w:val="32"/>
        </w:rPr>
        <w:t xml:space="preserve">  </w:t>
      </w:r>
      <w:r>
        <w:rPr>
          <w:rFonts w:hint="eastAsia" w:ascii="黑体" w:hAnsi="新宋体" w:eastAsia="黑体" w:cs="Times New Roman"/>
          <w:sz w:val="32"/>
          <w:szCs w:val="32"/>
        </w:rPr>
        <w:t xml:space="preserve">  </w:t>
      </w:r>
      <w:r>
        <w:rPr>
          <w:rFonts w:hint="eastAsia" w:ascii="宋体" w:hAnsi="宋体" w:cs="Times New Roman"/>
          <w:b/>
          <w:bCs/>
          <w:sz w:val="32"/>
          <w:szCs w:val="32"/>
          <w:lang w:eastAsia="zh-CN"/>
        </w:rPr>
        <w:t>七</w:t>
      </w:r>
      <w:r>
        <w:rPr>
          <w:rFonts w:hint="eastAsia" w:ascii="宋体" w:hAnsi="宋体" w:eastAsia="宋体" w:cs="Times New Roman"/>
          <w:b/>
          <w:bCs/>
          <w:sz w:val="32"/>
          <w:szCs w:val="32"/>
          <w:lang w:eastAsia="zh-CN"/>
        </w:rPr>
        <w:t>、存在的主要问题</w:t>
      </w:r>
    </w:p>
    <w:p>
      <w:pPr>
        <w:spacing w:line="520" w:lineRule="exact"/>
        <w:ind w:firstLine="640" w:firstLineChars="200"/>
        <w:jc w:val="both"/>
        <w:rPr>
          <w:rFonts w:hint="eastAsia" w:ascii="宋体" w:hAnsi="宋体" w:eastAsia="宋体" w:cs="Times New Roman"/>
          <w:sz w:val="32"/>
          <w:szCs w:val="32"/>
          <w:lang w:val="en-US" w:eastAsia="zh-CN"/>
        </w:rPr>
      </w:pPr>
      <w:r>
        <w:rPr>
          <w:rFonts w:hint="eastAsia" w:ascii="宋体" w:hAnsi="宋体" w:eastAsia="宋体" w:cs="Times New Roman"/>
          <w:sz w:val="32"/>
          <w:szCs w:val="32"/>
        </w:rPr>
        <w:t>（一）</w:t>
      </w:r>
      <w:r>
        <w:rPr>
          <w:rFonts w:hint="eastAsia" w:ascii="宋体" w:hAnsi="宋体" w:eastAsia="宋体" w:cs="Times New Roman"/>
          <w:sz w:val="32"/>
          <w:szCs w:val="32"/>
          <w:lang w:val="en-US" w:eastAsia="zh-CN"/>
        </w:rPr>
        <w:t>贫困移民脱贫任务仍然艰巨。一是移民贫困人口致贫因素复杂，扶贫开发工作任重道远。移民贫困户经济起点低、基础差、底子薄。移民贫困人口因病、因灾、因生存条件恶劣、因生产资源匮乏、因综合素质等复杂原因致贫，且居住分布零散，交通不便、信息闭塞，自力自强能力有限，成为未来几年扶贫工作难啃的“硬骨头”，扶贫难度大、成本高。农民增收乏力，返贫问题严重。贫困移民多处于山区，山高坡陡，土地贫瘠，资源匮乏，干旱缺水，地质灾害频繁，加之基础设施和社会事业状况落后，特别是交通不便的状况仍然存在。</w:t>
      </w:r>
    </w:p>
    <w:p>
      <w:pPr>
        <w:spacing w:line="520" w:lineRule="exact"/>
        <w:ind w:firstLine="640" w:firstLineChars="200"/>
        <w:jc w:val="both"/>
        <w:rPr>
          <w:rFonts w:hint="eastAsia" w:ascii="宋体" w:hAnsi="宋体" w:eastAsia="宋体" w:cs="Times New Roman"/>
          <w:sz w:val="32"/>
          <w:szCs w:val="32"/>
          <w:lang w:val="en-US" w:eastAsia="zh-CN"/>
        </w:rPr>
      </w:pPr>
      <w:r>
        <w:rPr>
          <w:rFonts w:hint="eastAsia" w:ascii="宋体" w:hAnsi="宋体" w:eastAsia="宋体" w:cs="Times New Roman"/>
          <w:sz w:val="32"/>
          <w:szCs w:val="32"/>
        </w:rPr>
        <w:t>（</w:t>
      </w:r>
      <w:r>
        <w:rPr>
          <w:rFonts w:hint="eastAsia" w:ascii="宋体" w:hAnsi="宋体" w:cs="Times New Roman"/>
          <w:sz w:val="32"/>
          <w:szCs w:val="32"/>
          <w:lang w:eastAsia="zh-CN"/>
        </w:rPr>
        <w:t>二</w:t>
      </w:r>
      <w:r>
        <w:rPr>
          <w:rFonts w:hint="eastAsia" w:ascii="宋体" w:hAnsi="宋体" w:eastAsia="宋体" w:cs="Times New Roman"/>
          <w:sz w:val="32"/>
          <w:szCs w:val="32"/>
        </w:rPr>
        <w:t>）</w:t>
      </w:r>
      <w:r>
        <w:rPr>
          <w:rFonts w:hint="eastAsia" w:ascii="宋体" w:hAnsi="宋体" w:eastAsia="宋体" w:cs="Times New Roman"/>
          <w:sz w:val="32"/>
          <w:szCs w:val="32"/>
          <w:lang w:val="en-US" w:eastAsia="zh-CN"/>
        </w:rPr>
        <w:t>移民维稳工作依然压力大。我市移民群体成分复杂，有老水库移民和新建水库移民，有本地移民和外地迁入移民，有大中型水库移民和小水库移民，有农村移民和非农移民，有分散安置移民和集中安置区移民。由于扶持政策上有一些差距，相互攀比，引发一系列矛盾，维稳压力大。</w:t>
      </w:r>
    </w:p>
    <w:p>
      <w:pPr>
        <w:spacing w:line="520" w:lineRule="exact"/>
        <w:ind w:firstLine="640" w:firstLineChars="200"/>
        <w:jc w:val="both"/>
        <w:rPr>
          <w:rFonts w:hint="eastAsia" w:ascii="宋体" w:hAnsi="宋体" w:eastAsia="宋体" w:cs="Times New Roman"/>
          <w:sz w:val="32"/>
          <w:szCs w:val="32"/>
          <w:lang w:val="en-US" w:eastAsia="zh-CN"/>
        </w:rPr>
      </w:pPr>
      <w:r>
        <w:rPr>
          <w:rFonts w:hint="eastAsia" w:ascii="宋体" w:hAnsi="宋体" w:cs="Times New Roman"/>
          <w:sz w:val="32"/>
          <w:szCs w:val="32"/>
          <w:lang w:val="en-US" w:eastAsia="zh-CN"/>
        </w:rPr>
        <w:t>（三）</w:t>
      </w:r>
      <w:r>
        <w:rPr>
          <w:rFonts w:hint="eastAsia" w:ascii="宋体" w:hAnsi="宋体" w:eastAsia="宋体" w:cs="Times New Roman"/>
          <w:sz w:val="32"/>
          <w:szCs w:val="32"/>
          <w:lang w:val="en-US" w:eastAsia="zh-CN"/>
        </w:rPr>
        <w:t>基层移民工作经费预算不足的问题。各区县（市）移民工作经费预算普遍不足，特别是安化、沅江、桃江等移民大县，在移民避险解困、维稳工作和项目管理等方面经费预算缺口较大。比如</w:t>
      </w:r>
      <w:r>
        <w:rPr>
          <w:rFonts w:hint="eastAsia" w:ascii="宋体" w:hAnsi="宋体" w:cs="Times New Roman"/>
          <w:sz w:val="32"/>
          <w:szCs w:val="32"/>
          <w:lang w:val="en-US" w:eastAsia="zh-CN"/>
        </w:rPr>
        <w:t>移民专项</w:t>
      </w:r>
      <w:r>
        <w:rPr>
          <w:rFonts w:hint="eastAsia" w:ascii="宋体" w:hAnsi="宋体" w:eastAsia="宋体" w:cs="Times New Roman"/>
          <w:sz w:val="32"/>
          <w:szCs w:val="32"/>
          <w:lang w:val="en-US" w:eastAsia="zh-CN"/>
        </w:rPr>
        <w:t>资金必须专款专用，但项目编制和项目实施中产生的工作费用只能从工作经费中支出，政府财政安排工作经费难以支撑。</w:t>
      </w:r>
    </w:p>
    <w:p>
      <w:pPr>
        <w:spacing w:line="620" w:lineRule="atLeast"/>
        <w:ind w:firstLine="643" w:firstLineChars="200"/>
        <w:rPr>
          <w:rFonts w:hint="eastAsia" w:ascii="宋体" w:hAnsi="宋体" w:eastAsia="宋体" w:cs="Times New Roman"/>
          <w:b/>
          <w:bCs/>
          <w:sz w:val="32"/>
          <w:szCs w:val="32"/>
          <w:lang w:eastAsia="zh-CN"/>
        </w:rPr>
      </w:pPr>
      <w:r>
        <w:rPr>
          <w:rFonts w:hint="eastAsia" w:ascii="宋体" w:hAnsi="宋体" w:cs="Times New Roman"/>
          <w:b/>
          <w:bCs/>
          <w:sz w:val="32"/>
          <w:szCs w:val="32"/>
          <w:lang w:eastAsia="zh-CN"/>
        </w:rPr>
        <w:t>八</w:t>
      </w:r>
      <w:r>
        <w:rPr>
          <w:rFonts w:hint="eastAsia" w:ascii="宋体" w:hAnsi="宋体" w:eastAsia="宋体" w:cs="Times New Roman"/>
          <w:b/>
          <w:bCs/>
          <w:sz w:val="32"/>
          <w:szCs w:val="32"/>
          <w:lang w:eastAsia="zh-CN"/>
        </w:rPr>
        <w:t>、有关建议</w:t>
      </w:r>
    </w:p>
    <w:p>
      <w:pPr>
        <w:spacing w:line="520" w:lineRule="exact"/>
        <w:ind w:firstLine="640" w:firstLineChars="200"/>
        <w:jc w:val="both"/>
        <w:rPr>
          <w:rFonts w:hint="eastAsia" w:ascii="宋体" w:hAnsi="宋体" w:eastAsia="宋体" w:cs="Times New Roman"/>
          <w:sz w:val="32"/>
          <w:szCs w:val="32"/>
          <w:lang w:val="en-US" w:eastAsia="zh-CN"/>
        </w:rPr>
      </w:pPr>
      <w:r>
        <w:rPr>
          <w:rFonts w:hint="eastAsia" w:ascii="宋体" w:hAnsi="宋体" w:eastAsia="宋体" w:cs="Times New Roman"/>
          <w:sz w:val="32"/>
          <w:szCs w:val="32"/>
          <w:lang w:val="en-US" w:eastAsia="zh-CN"/>
        </w:rPr>
        <w:t>请财政根据移民事业发展的要求和实际情况，提高年初部门预算额度，将常规项目支出纳入年度预算，保证机关正常运转。</w:t>
      </w:r>
    </w:p>
    <w:p>
      <w:pPr>
        <w:pStyle w:val="2"/>
        <w:rPr>
          <w:rFonts w:hint="eastAsia" w:ascii="宋体" w:hAnsi="宋体" w:eastAsia="宋体" w:cs="Times New Roman"/>
          <w:sz w:val="32"/>
          <w:szCs w:val="32"/>
          <w:lang w:val="en-US" w:eastAsia="zh-CN"/>
        </w:rPr>
      </w:pPr>
    </w:p>
    <w:p>
      <w:pPr>
        <w:rPr>
          <w:rFonts w:hint="eastAsia" w:ascii="黑体" w:eastAsia="黑体"/>
          <w:szCs w:val="32"/>
        </w:rPr>
      </w:pPr>
    </w:p>
    <w:p>
      <w:pPr>
        <w:pStyle w:val="2"/>
        <w:rPr>
          <w:rFonts w:hint="eastAsia" w:ascii="黑体" w:eastAsia="黑体"/>
          <w:szCs w:val="32"/>
          <w:lang w:val="en-US" w:eastAsia="zh-CN"/>
        </w:rPr>
      </w:pPr>
      <w:r>
        <w:rPr>
          <w:rFonts w:hint="eastAsia" w:ascii="黑体" w:eastAsia="黑体"/>
          <w:szCs w:val="32"/>
          <w:lang w:val="en-US" w:eastAsia="zh-CN"/>
        </w:rPr>
        <w:t xml:space="preserve">                    </w:t>
      </w:r>
    </w:p>
    <w:p>
      <w:pPr>
        <w:spacing w:line="520" w:lineRule="exact"/>
        <w:ind w:firstLine="420" w:firstLineChars="200"/>
        <w:jc w:val="both"/>
        <w:rPr>
          <w:rFonts w:hint="eastAsia" w:ascii="宋体" w:hAnsi="宋体" w:eastAsia="宋体" w:cs="Times New Roman"/>
          <w:sz w:val="32"/>
          <w:szCs w:val="32"/>
          <w:lang w:val="en-US" w:eastAsia="zh-CN"/>
        </w:rPr>
      </w:pPr>
      <w:r>
        <w:rPr>
          <w:rFonts w:hint="eastAsia" w:ascii="黑体" w:eastAsia="黑体"/>
          <w:szCs w:val="32"/>
          <w:lang w:val="en-US" w:eastAsia="zh-CN"/>
        </w:rPr>
        <w:t xml:space="preserve">                        </w:t>
      </w:r>
      <w:r>
        <w:rPr>
          <w:rFonts w:hint="eastAsia" w:ascii="宋体" w:hAnsi="宋体" w:eastAsia="宋体" w:cs="Times New Roman"/>
          <w:sz w:val="32"/>
          <w:szCs w:val="32"/>
          <w:lang w:val="en-US" w:eastAsia="zh-CN"/>
        </w:rPr>
        <w:t xml:space="preserve"> 益阳市库区移民事务中心</w:t>
      </w:r>
    </w:p>
    <w:p>
      <w:pPr>
        <w:spacing w:line="520" w:lineRule="exact"/>
        <w:ind w:firstLine="640" w:firstLineChars="200"/>
        <w:jc w:val="both"/>
        <w:rPr>
          <w:rFonts w:hint="default" w:ascii="宋体" w:hAnsi="宋体" w:eastAsia="宋体" w:cs="Times New Roman"/>
          <w:sz w:val="32"/>
          <w:szCs w:val="32"/>
          <w:lang w:val="en-US" w:eastAsia="zh-CN"/>
        </w:rPr>
      </w:pPr>
      <w:r>
        <w:rPr>
          <w:rFonts w:hint="eastAsia" w:ascii="宋体" w:hAnsi="宋体" w:eastAsia="宋体" w:cs="Times New Roman"/>
          <w:sz w:val="32"/>
          <w:szCs w:val="32"/>
          <w:lang w:val="en-US" w:eastAsia="zh-CN"/>
        </w:rPr>
        <w:t xml:space="preserve">          </w:t>
      </w:r>
      <w:r>
        <w:rPr>
          <w:rFonts w:hint="eastAsia" w:ascii="宋体" w:hAnsi="宋体" w:cs="Times New Roman"/>
          <w:sz w:val="32"/>
          <w:szCs w:val="32"/>
          <w:lang w:val="en-US" w:eastAsia="zh-CN"/>
        </w:rPr>
        <w:t xml:space="preserve">      </w:t>
      </w:r>
      <w:r>
        <w:rPr>
          <w:rFonts w:hint="eastAsia" w:ascii="宋体" w:hAnsi="宋体" w:eastAsia="宋体" w:cs="Times New Roman"/>
          <w:sz w:val="32"/>
          <w:szCs w:val="32"/>
          <w:lang w:val="en-US" w:eastAsia="zh-CN"/>
        </w:rPr>
        <w:t xml:space="preserve">   2022年4月12日</w:t>
      </w: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default" w:ascii="黑体" w:eastAsia="黑体"/>
          <w:szCs w:val="32"/>
          <w:lang w:val="en-US" w:eastAsia="zh-CN"/>
        </w:rPr>
      </w:pPr>
      <w:r>
        <w:rPr>
          <w:rFonts w:hint="eastAsia" w:ascii="黑体" w:eastAsia="黑体"/>
          <w:szCs w:val="32"/>
          <w:lang w:val="en-US" w:eastAsia="zh-CN"/>
        </w:rPr>
        <w:t xml:space="preserve">       </w:t>
      </w: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pStyle w:val="2"/>
        <w:rPr>
          <w:rFonts w:hint="eastAsia" w:ascii="黑体" w:eastAsia="黑体"/>
          <w:szCs w:val="32"/>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eastAsia="黑体"/>
          <w:sz w:val="32"/>
          <w:szCs w:val="32"/>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eastAsia="黑体"/>
          <w:sz w:val="32"/>
          <w:szCs w:val="32"/>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eastAsia="黑体"/>
          <w:sz w:val="32"/>
          <w:szCs w:val="32"/>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eastAsia="黑体"/>
          <w:sz w:val="32"/>
          <w:szCs w:val="32"/>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eastAsia="黑体"/>
          <w:sz w:val="32"/>
          <w:szCs w:val="32"/>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eastAsia="黑体"/>
          <w:sz w:val="32"/>
          <w:szCs w:val="32"/>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eastAsia="黑体"/>
          <w:sz w:val="32"/>
          <w:szCs w:val="32"/>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eastAsia="黑体"/>
          <w:sz w:val="32"/>
          <w:szCs w:val="32"/>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eastAsia="黑体"/>
          <w:sz w:val="32"/>
          <w:szCs w:val="32"/>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eastAsia="黑体"/>
          <w:sz w:val="32"/>
          <w:szCs w:val="32"/>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eastAsia="黑体"/>
          <w:sz w:val="32"/>
          <w:szCs w:val="32"/>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eastAsia="黑体"/>
          <w:sz w:val="32"/>
          <w:szCs w:val="32"/>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eastAsia="黑体"/>
          <w:sz w:val="32"/>
          <w:szCs w:val="32"/>
        </w:rPr>
      </w:pPr>
    </w:p>
    <w:p>
      <w:pPr>
        <w:pStyle w:val="2"/>
        <w:rPr>
          <w:rFonts w:eastAsia="黑体"/>
          <w:sz w:val="32"/>
          <w:szCs w:val="32"/>
        </w:rPr>
      </w:pPr>
    </w:p>
    <w:p>
      <w:pPr>
        <w:pStyle w:val="2"/>
        <w:rPr>
          <w:rFonts w:eastAsia="黑体"/>
          <w:sz w:val="32"/>
          <w:szCs w:val="32"/>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eastAsia="黑体"/>
          <w:sz w:val="32"/>
          <w:szCs w:val="32"/>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1</w:t>
      </w:r>
    </w:p>
    <w:p>
      <w:pPr>
        <w:keepNext w:val="0"/>
        <w:keepLines w:val="0"/>
        <w:pageBreakBefore w:val="0"/>
        <w:kinsoku/>
        <w:wordWrap/>
        <w:overflowPunct/>
        <w:topLinePunct w:val="0"/>
        <w:autoSpaceDE/>
        <w:autoSpaceDN/>
        <w:bidi w:val="0"/>
        <w:adjustRightInd/>
        <w:snapToGrid/>
        <w:spacing w:line="600" w:lineRule="exact"/>
        <w:jc w:val="center"/>
        <w:textAlignment w:val="auto"/>
        <w:rPr>
          <w:rFonts w:eastAsia="方正小标宋_GBK"/>
          <w:kern w:val="0"/>
          <w:sz w:val="36"/>
          <w:szCs w:val="36"/>
        </w:rPr>
      </w:pPr>
      <w:r>
        <w:rPr>
          <w:rFonts w:eastAsia="方正小标宋_GBK"/>
          <w:kern w:val="0"/>
          <w:sz w:val="36"/>
          <w:szCs w:val="36"/>
        </w:rPr>
        <w:t>202</w:t>
      </w:r>
      <w:r>
        <w:rPr>
          <w:rFonts w:hint="eastAsia" w:eastAsia="方正小标宋_GBK"/>
          <w:kern w:val="0"/>
          <w:sz w:val="36"/>
          <w:szCs w:val="36"/>
          <w:lang w:val="en-US" w:eastAsia="zh-CN"/>
        </w:rPr>
        <w:t>1</w:t>
      </w:r>
      <w:r>
        <w:rPr>
          <w:rFonts w:eastAsia="方正小标宋_GBK"/>
          <w:kern w:val="0"/>
          <w:sz w:val="36"/>
          <w:szCs w:val="36"/>
        </w:rPr>
        <w:t>年度部门整体支出绩效评价基础数据表</w:t>
      </w:r>
    </w:p>
    <w:tbl>
      <w:tblPr>
        <w:tblStyle w:val="7"/>
        <w:tblW w:w="9695" w:type="dxa"/>
        <w:jc w:val="center"/>
        <w:tblLayout w:type="fixed"/>
        <w:tblCellMar>
          <w:top w:w="0" w:type="dxa"/>
          <w:left w:w="108" w:type="dxa"/>
          <w:bottom w:w="0" w:type="dxa"/>
          <w:right w:w="108" w:type="dxa"/>
        </w:tblCellMar>
      </w:tblPr>
      <w:tblGrid>
        <w:gridCol w:w="3214"/>
        <w:gridCol w:w="1200"/>
        <w:gridCol w:w="1125"/>
        <w:gridCol w:w="1080"/>
        <w:gridCol w:w="1140"/>
        <w:gridCol w:w="960"/>
        <w:gridCol w:w="976"/>
      </w:tblGrid>
      <w:tr>
        <w:tblPrEx>
          <w:tblCellMar>
            <w:top w:w="0" w:type="dxa"/>
            <w:left w:w="108" w:type="dxa"/>
            <w:bottom w:w="0" w:type="dxa"/>
            <w:right w:w="108" w:type="dxa"/>
          </w:tblCellMar>
        </w:tblPrEx>
        <w:trPr>
          <w:trHeight w:val="397" w:hRule="atLeast"/>
          <w:jc w:val="center"/>
        </w:trPr>
        <w:tc>
          <w:tcPr>
            <w:tcW w:w="32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财政供养人员情况（人）</w:t>
            </w:r>
          </w:p>
        </w:tc>
        <w:tc>
          <w:tcPr>
            <w:tcW w:w="232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编制数</w:t>
            </w:r>
          </w:p>
        </w:tc>
        <w:tc>
          <w:tcPr>
            <w:tcW w:w="222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202</w:t>
            </w:r>
            <w:r>
              <w:rPr>
                <w:rFonts w:hint="eastAsia" w:cs="Times New Roman"/>
                <w:b/>
                <w:bCs/>
                <w:kern w:val="0"/>
                <w:sz w:val="21"/>
                <w:szCs w:val="21"/>
                <w:lang w:val="en-US" w:eastAsia="zh-CN"/>
              </w:rPr>
              <w:t>0</w:t>
            </w:r>
            <w:r>
              <w:rPr>
                <w:rFonts w:ascii="Times New Roman" w:hAnsi="Times New Roman" w:eastAsia="仿宋_GB2312" w:cs="Times New Roman"/>
                <w:b/>
                <w:bCs/>
                <w:kern w:val="0"/>
                <w:sz w:val="21"/>
                <w:szCs w:val="21"/>
              </w:rPr>
              <w:t>年实际在职人数</w:t>
            </w:r>
          </w:p>
        </w:tc>
        <w:tc>
          <w:tcPr>
            <w:tcW w:w="19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控制率</w:t>
            </w:r>
          </w:p>
        </w:tc>
      </w:tr>
      <w:tr>
        <w:tblPrEx>
          <w:tblCellMar>
            <w:top w:w="0" w:type="dxa"/>
            <w:left w:w="108" w:type="dxa"/>
            <w:bottom w:w="0" w:type="dxa"/>
            <w:right w:w="108" w:type="dxa"/>
          </w:tblCellMar>
        </w:tblPrEx>
        <w:trPr>
          <w:trHeight w:val="397" w:hRule="atLeast"/>
          <w:jc w:val="center"/>
        </w:trPr>
        <w:tc>
          <w:tcPr>
            <w:tcW w:w="32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rPr>
            </w:pPr>
          </w:p>
        </w:tc>
        <w:tc>
          <w:tcPr>
            <w:tcW w:w="232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ascii="Times New Roman" w:hAnsi="Times New Roman" w:eastAsia="仿宋_GB2312" w:cs="Times New Roman"/>
                <w:kern w:val="0"/>
                <w:sz w:val="21"/>
                <w:szCs w:val="21"/>
              </w:rPr>
              <w:t>　</w:t>
            </w:r>
            <w:r>
              <w:rPr>
                <w:rFonts w:hint="eastAsia" w:eastAsia="仿宋_GB2312" w:cs="Times New Roman"/>
                <w:kern w:val="0"/>
                <w:sz w:val="21"/>
                <w:szCs w:val="21"/>
                <w:lang w:val="en-US" w:eastAsia="zh-CN"/>
              </w:rPr>
              <w:t>19</w:t>
            </w:r>
          </w:p>
        </w:tc>
        <w:tc>
          <w:tcPr>
            <w:tcW w:w="222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eastAsia="仿宋_GB2312" w:cs="Times New Roman"/>
                <w:kern w:val="0"/>
                <w:sz w:val="21"/>
                <w:szCs w:val="21"/>
                <w:lang w:val="en-US" w:eastAsia="zh-CN"/>
              </w:rPr>
              <w:t>19</w:t>
            </w:r>
            <w:r>
              <w:rPr>
                <w:rFonts w:ascii="Times New Roman" w:hAnsi="Times New Roman" w:eastAsia="仿宋_GB2312" w:cs="Times New Roman"/>
                <w:kern w:val="0"/>
                <w:sz w:val="21"/>
                <w:szCs w:val="21"/>
              </w:rPr>
              <w:t>　</w:t>
            </w:r>
          </w:p>
        </w:tc>
        <w:tc>
          <w:tcPr>
            <w:tcW w:w="19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eastAsia="仿宋_GB2312" w:cs="Times New Roman"/>
                <w:kern w:val="0"/>
                <w:sz w:val="21"/>
                <w:szCs w:val="21"/>
                <w:lang w:val="en-US" w:eastAsia="zh-CN"/>
              </w:rPr>
              <w:t>100%</w:t>
            </w: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经费控制情况（万元）</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202</w:t>
            </w:r>
            <w:r>
              <w:rPr>
                <w:rFonts w:hint="eastAsia" w:cs="Times New Roman"/>
                <w:b/>
                <w:bCs/>
                <w:kern w:val="0"/>
                <w:sz w:val="21"/>
                <w:szCs w:val="21"/>
                <w:lang w:val="en-US" w:eastAsia="zh-CN"/>
              </w:rPr>
              <w:t>0</w:t>
            </w:r>
            <w:r>
              <w:rPr>
                <w:rFonts w:ascii="Times New Roman" w:hAnsi="Times New Roman" w:eastAsia="仿宋_GB2312" w:cs="Times New Roman"/>
                <w:b/>
                <w:bCs/>
                <w:kern w:val="0"/>
                <w:sz w:val="21"/>
                <w:szCs w:val="21"/>
              </w:rPr>
              <w:t>年决算数</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202</w:t>
            </w:r>
            <w:r>
              <w:rPr>
                <w:rFonts w:hint="eastAsia" w:eastAsia="仿宋_GB2312" w:cs="Times New Roman"/>
                <w:b/>
                <w:bCs/>
                <w:kern w:val="0"/>
                <w:sz w:val="21"/>
                <w:szCs w:val="21"/>
                <w:lang w:val="en-US" w:eastAsia="zh-CN"/>
              </w:rPr>
              <w:t>1</w:t>
            </w:r>
            <w:r>
              <w:rPr>
                <w:rFonts w:ascii="Times New Roman" w:hAnsi="Times New Roman" w:eastAsia="仿宋_GB2312" w:cs="Times New Roman"/>
                <w:b/>
                <w:bCs/>
                <w:kern w:val="0"/>
                <w:sz w:val="21"/>
                <w:szCs w:val="21"/>
              </w:rPr>
              <w:t>年预算数</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202</w:t>
            </w:r>
            <w:r>
              <w:rPr>
                <w:rFonts w:hint="eastAsia" w:eastAsia="仿宋_GB2312" w:cs="Times New Roman"/>
                <w:b/>
                <w:bCs/>
                <w:kern w:val="0"/>
                <w:sz w:val="21"/>
                <w:szCs w:val="21"/>
                <w:lang w:val="en-US" w:eastAsia="zh-CN"/>
              </w:rPr>
              <w:t>1</w:t>
            </w:r>
            <w:r>
              <w:rPr>
                <w:rFonts w:ascii="Times New Roman" w:hAnsi="Times New Roman" w:eastAsia="仿宋_GB2312" w:cs="Times New Roman"/>
                <w:b/>
                <w:bCs/>
                <w:kern w:val="0"/>
                <w:sz w:val="21"/>
                <w:szCs w:val="21"/>
              </w:rPr>
              <w:t>年决算数</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Times New Roman"/>
                <w:kern w:val="0"/>
                <w:sz w:val="21"/>
                <w:szCs w:val="21"/>
                <w:lang w:eastAsia="zh-CN"/>
              </w:rPr>
            </w:pPr>
            <w:r>
              <w:rPr>
                <w:rFonts w:hint="eastAsia" w:ascii="Times New Roman" w:hAnsi="Times New Roman" w:cs="Times New Roman"/>
                <w:b/>
                <w:bCs/>
                <w:kern w:val="0"/>
                <w:sz w:val="21"/>
                <w:szCs w:val="21"/>
                <w:lang w:eastAsia="zh-CN"/>
              </w:rPr>
              <w:t>支出总额</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kern w:val="0"/>
                <w:sz w:val="21"/>
                <w:szCs w:val="21"/>
                <w:lang w:val="en-US" w:eastAsia="zh-CN"/>
              </w:rPr>
            </w:pPr>
            <w:r>
              <w:rPr>
                <w:rFonts w:hint="eastAsia" w:eastAsia="仿宋_GB2312" w:cs="Times New Roman"/>
                <w:b/>
                <w:bCs/>
                <w:kern w:val="0"/>
                <w:sz w:val="21"/>
                <w:szCs w:val="21"/>
                <w:lang w:val="en-US" w:eastAsia="zh-CN"/>
              </w:rPr>
              <w:t>492.77</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kern w:val="0"/>
                <w:sz w:val="21"/>
                <w:szCs w:val="21"/>
                <w:lang w:val="en-US" w:eastAsia="zh-CN"/>
              </w:rPr>
            </w:pPr>
            <w:r>
              <w:rPr>
                <w:rFonts w:hint="eastAsia" w:eastAsia="仿宋_GB2312" w:cs="Times New Roman"/>
                <w:b/>
                <w:bCs/>
                <w:kern w:val="0"/>
                <w:sz w:val="21"/>
                <w:szCs w:val="21"/>
                <w:lang w:val="en-US" w:eastAsia="zh-CN"/>
              </w:rPr>
              <w:t>320.57</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bCs/>
                <w:kern w:val="0"/>
                <w:sz w:val="21"/>
                <w:szCs w:val="21"/>
                <w:lang w:val="en-US" w:eastAsia="zh-CN"/>
              </w:rPr>
            </w:pPr>
            <w:r>
              <w:rPr>
                <w:rFonts w:hint="eastAsia" w:eastAsia="仿宋_GB2312" w:cs="Times New Roman"/>
                <w:b/>
                <w:bCs/>
                <w:kern w:val="0"/>
                <w:sz w:val="21"/>
                <w:szCs w:val="21"/>
                <w:lang w:val="en-US" w:eastAsia="zh-CN"/>
              </w:rPr>
              <w:t>558.04</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Times New Roman"/>
                <w:kern w:val="0"/>
                <w:sz w:val="21"/>
                <w:szCs w:val="21"/>
                <w:lang w:val="en-US" w:eastAsia="zh-CN" w:bidi="ar-SA"/>
              </w:rPr>
            </w:pPr>
            <w:r>
              <w:rPr>
                <w:rFonts w:hint="eastAsia" w:ascii="Times New Roman" w:hAnsi="Times New Roman" w:cs="Times New Roman"/>
                <w:b/>
                <w:bCs/>
                <w:kern w:val="0"/>
                <w:sz w:val="21"/>
                <w:szCs w:val="21"/>
                <w:lang w:eastAsia="zh-CN"/>
              </w:rPr>
              <w:t>基本支出</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rPr>
              <w:t>364.05</w:t>
            </w:r>
            <w:r>
              <w:rPr>
                <w:rFonts w:ascii="Times New Roman" w:hAnsi="Times New Roman" w:eastAsia="仿宋_GB2312" w:cs="Times New Roman"/>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eastAsia="仿宋_GB2312" w:cs="Times New Roman"/>
                <w:kern w:val="0"/>
                <w:sz w:val="21"/>
                <w:szCs w:val="21"/>
                <w:lang w:val="en-US" w:eastAsia="zh-CN"/>
              </w:rPr>
              <w:t>372.43</w:t>
            </w: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xml:space="preserve">    其中：</w:t>
            </w:r>
            <w:r>
              <w:rPr>
                <w:rFonts w:hint="eastAsia" w:ascii="Times New Roman" w:hAnsi="Times New Roman" w:cs="Times New Roman"/>
                <w:kern w:val="0"/>
                <w:sz w:val="21"/>
                <w:szCs w:val="21"/>
                <w:lang w:eastAsia="zh-CN"/>
              </w:rPr>
              <w:t>公用</w:t>
            </w:r>
            <w:r>
              <w:rPr>
                <w:rFonts w:ascii="Times New Roman" w:hAnsi="Times New Roman" w:eastAsia="仿宋_GB2312" w:cs="Times New Roman"/>
                <w:kern w:val="0"/>
                <w:sz w:val="21"/>
                <w:szCs w:val="21"/>
              </w:rPr>
              <w:t>经费</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rPr>
              <w:t>364.05</w:t>
            </w:r>
            <w:r>
              <w:rPr>
                <w:rFonts w:ascii="Times New Roman" w:hAnsi="Times New Roman" w:eastAsia="仿宋_GB2312" w:cs="Times New Roman"/>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eastAsia="仿宋_GB2312" w:cs="Times New Roman"/>
                <w:kern w:val="0"/>
                <w:sz w:val="21"/>
                <w:szCs w:val="21"/>
                <w:lang w:val="en-US" w:eastAsia="zh-CN"/>
              </w:rPr>
              <w:t>372.43</w:t>
            </w: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b/>
                <w:bCs/>
                <w:kern w:val="0"/>
                <w:sz w:val="21"/>
                <w:szCs w:val="21"/>
              </w:rPr>
              <w:t>项目支出</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rPr>
              <w:t>128.71</w:t>
            </w:r>
            <w:r>
              <w:rPr>
                <w:rFonts w:ascii="Times New Roman" w:hAnsi="Times New Roman" w:eastAsia="仿宋_GB2312" w:cs="Times New Roman"/>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eastAsia="仿宋_GB2312" w:cs="Times New Roman"/>
                <w:kern w:val="0"/>
                <w:sz w:val="21"/>
                <w:szCs w:val="21"/>
                <w:lang w:val="en-US" w:eastAsia="zh-CN"/>
              </w:rPr>
              <w:t>185.62</w:t>
            </w: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b/>
                <w:bCs/>
                <w:kern w:val="0"/>
                <w:sz w:val="21"/>
                <w:szCs w:val="21"/>
                <w:lang w:val="en-US" w:eastAsia="zh-CN"/>
              </w:rPr>
            </w:pPr>
            <w:r>
              <w:rPr>
                <w:rFonts w:ascii="Times New Roman" w:hAnsi="Times New Roman" w:eastAsia="仿宋_GB2312" w:cs="Times New Roman"/>
                <w:kern w:val="0"/>
                <w:sz w:val="21"/>
                <w:szCs w:val="21"/>
              </w:rPr>
              <w:t xml:space="preserve"> </w:t>
            </w:r>
            <w:r>
              <w:rPr>
                <w:rFonts w:hint="eastAsia" w:ascii="Times New Roman" w:hAnsi="Times New Roman" w:cs="Times New Roman"/>
                <w:kern w:val="0"/>
                <w:sz w:val="21"/>
                <w:szCs w:val="21"/>
                <w:lang w:val="en-US" w:eastAsia="zh-CN"/>
              </w:rPr>
              <w:t xml:space="preserve">   </w:t>
            </w:r>
            <w:r>
              <w:rPr>
                <w:rFonts w:hint="eastAsia" w:ascii="Times New Roman" w:hAnsi="Times New Roman" w:cs="Times New Roman"/>
                <w:kern w:val="0"/>
                <w:sz w:val="21"/>
                <w:szCs w:val="21"/>
                <w:lang w:eastAsia="zh-CN"/>
              </w:rPr>
              <w:t>其中：</w:t>
            </w:r>
            <w:r>
              <w:rPr>
                <w:rFonts w:hint="eastAsia" w:ascii="Times New Roman" w:hAnsi="Times New Roman" w:cs="Times New Roman"/>
                <w:kern w:val="0"/>
                <w:sz w:val="21"/>
                <w:szCs w:val="21"/>
                <w:lang w:val="en-US" w:eastAsia="zh-CN"/>
              </w:rPr>
              <w:t>1、运行维护经费</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 w:val="21"/>
                <w:szCs w:val="21"/>
                <w:lang w:val="en-US" w:eastAsia="zh-CN"/>
              </w:rPr>
              <w:t>128.71</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eastAsia="仿宋_GB2312" w:cs="Times New Roman"/>
                <w:kern w:val="0"/>
                <w:sz w:val="21"/>
                <w:szCs w:val="21"/>
                <w:lang w:val="en-US" w:eastAsia="zh-CN"/>
              </w:rPr>
              <w:t>185.62</w:t>
            </w:r>
          </w:p>
        </w:tc>
      </w:tr>
      <w:tr>
        <w:tblPrEx>
          <w:tblCellMar>
            <w:top w:w="0" w:type="dxa"/>
            <w:left w:w="108" w:type="dxa"/>
            <w:bottom w:w="0" w:type="dxa"/>
            <w:right w:w="108" w:type="dxa"/>
          </w:tblCellMar>
        </w:tblPrEx>
        <w:trPr>
          <w:trHeight w:val="580"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xml:space="preserve">  </w:t>
            </w:r>
            <w:r>
              <w:rPr>
                <w:rFonts w:hint="eastAsia" w:ascii="Times New Roman" w:hAnsi="Times New Roman" w:cs="Times New Roman"/>
                <w:kern w:val="0"/>
                <w:sz w:val="21"/>
                <w:szCs w:val="21"/>
                <w:lang w:val="en-US" w:eastAsia="zh-CN"/>
              </w:rPr>
              <w:t xml:space="preserve">        2、</w:t>
            </w:r>
            <w:r>
              <w:rPr>
                <w:rFonts w:ascii="Times New Roman" w:hAnsi="Times New Roman" w:eastAsia="仿宋_GB2312" w:cs="Times New Roman"/>
                <w:kern w:val="0"/>
                <w:sz w:val="21"/>
                <w:szCs w:val="21"/>
              </w:rPr>
              <w:t>专项资金</w:t>
            </w:r>
          </w:p>
          <w:p>
            <w:pPr>
              <w:keepNext w:val="0"/>
              <w:keepLines w:val="0"/>
              <w:pageBreakBefore w:val="0"/>
              <w:widowControl/>
              <w:kinsoku/>
              <w:wordWrap/>
              <w:overflowPunct/>
              <w:topLinePunct w:val="0"/>
              <w:autoSpaceDE/>
              <w:autoSpaceDN/>
              <w:bidi w:val="0"/>
              <w:adjustRightInd/>
              <w:snapToGrid/>
              <w:spacing w:line="220" w:lineRule="exact"/>
              <w:ind w:firstLine="840" w:firstLineChars="400"/>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（一个项</w:t>
            </w:r>
            <w:r>
              <w:rPr>
                <w:rFonts w:hint="eastAsia" w:ascii="Times New Roman" w:hAnsi="Times New Roman" w:cs="Times New Roman"/>
                <w:kern w:val="0"/>
                <w:sz w:val="21"/>
                <w:szCs w:val="21"/>
                <w:lang w:eastAsia="zh-CN"/>
              </w:rPr>
              <w:t>目</w:t>
            </w:r>
            <w:r>
              <w:rPr>
                <w:rFonts w:ascii="Times New Roman" w:hAnsi="Times New Roman" w:eastAsia="仿宋_GB2312" w:cs="Times New Roman"/>
                <w:kern w:val="0"/>
                <w:sz w:val="21"/>
                <w:szCs w:val="21"/>
              </w:rPr>
              <w:t xml:space="preserve">一行） </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Times New Roman" w:hAnsi="Times New Roman" w:eastAsia="仿宋_GB2312" w:cs="Times New Roman"/>
                <w:kern w:val="0"/>
                <w:sz w:val="21"/>
                <w:szCs w:val="21"/>
                <w:lang w:val="en-US" w:eastAsia="zh-CN" w:bidi="ar-SA"/>
              </w:rPr>
            </w:pP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xml:space="preserve">    </w:t>
            </w:r>
            <w:r>
              <w:rPr>
                <w:rFonts w:hint="eastAsia" w:ascii="Times New Roman" w:hAnsi="Times New Roman" w:cs="Times New Roman"/>
                <w:kern w:val="0"/>
                <w:sz w:val="21"/>
                <w:szCs w:val="21"/>
                <w:lang w:val="en-US" w:eastAsia="zh-CN"/>
              </w:rPr>
              <w:t xml:space="preserve">      </w:t>
            </w:r>
            <w:r>
              <w:rPr>
                <w:rFonts w:ascii="Times New Roman" w:hAnsi="Times New Roman" w:eastAsia="仿宋_GB2312" w:cs="Times New Roman"/>
                <w:kern w:val="0"/>
                <w:sz w:val="21"/>
                <w:szCs w:val="21"/>
              </w:rPr>
              <w:t>……</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1050" w:firstLineChars="500"/>
              <w:jc w:val="both"/>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b/>
                <w:bCs/>
                <w:kern w:val="0"/>
                <w:sz w:val="21"/>
                <w:szCs w:val="21"/>
              </w:rPr>
              <w:t>三公经费</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eastAsia="仿宋_GB2312" w:cs="Times New Roman"/>
                <w:kern w:val="0"/>
                <w:sz w:val="21"/>
                <w:szCs w:val="21"/>
                <w:lang w:val="en-US" w:eastAsia="zh-CN"/>
              </w:rPr>
              <w:t>6.24</w:t>
            </w:r>
            <w:r>
              <w:rPr>
                <w:rFonts w:ascii="Times New Roman" w:hAnsi="Times New Roman" w:eastAsia="仿宋_GB2312" w:cs="Times New Roman"/>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eastAsia="仿宋_GB2312" w:cs="Times New Roman"/>
                <w:kern w:val="0"/>
                <w:sz w:val="21"/>
                <w:szCs w:val="21"/>
                <w:lang w:val="en-US" w:eastAsia="zh-CN"/>
              </w:rPr>
              <w:t>10.6</w:t>
            </w:r>
            <w:r>
              <w:rPr>
                <w:rFonts w:ascii="Times New Roman" w:hAnsi="Times New Roman" w:eastAsia="仿宋_GB2312"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eastAsia="仿宋_GB2312" w:cs="Times New Roman"/>
                <w:kern w:val="0"/>
                <w:sz w:val="21"/>
                <w:szCs w:val="21"/>
                <w:lang w:val="en-US" w:eastAsia="zh-CN"/>
              </w:rPr>
              <w:t>4.48</w:t>
            </w: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xml:space="preserve">   1、公务用车购置和维护经费</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eastAsia="仿宋_GB2312" w:cs="Times New Roman"/>
                <w:kern w:val="0"/>
                <w:sz w:val="21"/>
                <w:szCs w:val="21"/>
                <w:lang w:val="en-US" w:eastAsia="zh-CN"/>
              </w:rPr>
              <w:t>2.42</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kern w:val="0"/>
                <w:sz w:val="21"/>
                <w:szCs w:val="21"/>
                <w:lang w:val="en-US" w:eastAsia="zh-CN"/>
              </w:rPr>
            </w:pPr>
            <w:r>
              <w:rPr>
                <w:rFonts w:hint="eastAsia" w:eastAsia="仿宋_GB2312" w:cs="Times New Roman"/>
                <w:kern w:val="0"/>
                <w:sz w:val="21"/>
                <w:szCs w:val="21"/>
                <w:lang w:val="en-US" w:eastAsia="zh-CN"/>
              </w:rPr>
              <w:t>7</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eastAsia="仿宋_GB2312" w:cs="Times New Roman"/>
                <w:kern w:val="0"/>
                <w:sz w:val="21"/>
                <w:szCs w:val="21"/>
                <w:lang w:val="en-US" w:eastAsia="zh-CN"/>
              </w:rPr>
              <w:t>3.02</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xml:space="preserve">       其中：公车购置</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xml:space="preserve">             公车运行维护</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eastAsia="仿宋_GB2312" w:cs="Times New Roman"/>
                <w:kern w:val="0"/>
                <w:sz w:val="21"/>
                <w:szCs w:val="21"/>
                <w:lang w:val="en-US" w:eastAsia="zh-CN"/>
              </w:rPr>
              <w:t>2.42</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kern w:val="0"/>
                <w:sz w:val="21"/>
                <w:szCs w:val="21"/>
                <w:lang w:val="en-US" w:eastAsia="zh-CN"/>
              </w:rPr>
            </w:pPr>
            <w:r>
              <w:rPr>
                <w:rFonts w:hint="eastAsia" w:eastAsia="仿宋_GB2312" w:cs="Times New Roman"/>
                <w:kern w:val="0"/>
                <w:sz w:val="21"/>
                <w:szCs w:val="21"/>
                <w:lang w:val="en-US" w:eastAsia="zh-CN"/>
              </w:rPr>
              <w:t>7</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1"/>
                <w:szCs w:val="21"/>
                <w:lang w:val="en-US" w:eastAsia="zh-CN"/>
              </w:rPr>
            </w:pPr>
            <w:r>
              <w:rPr>
                <w:rFonts w:hint="eastAsia" w:eastAsia="仿宋_GB2312" w:cs="Times New Roman"/>
                <w:kern w:val="0"/>
                <w:sz w:val="21"/>
                <w:szCs w:val="21"/>
                <w:lang w:val="en-US" w:eastAsia="zh-CN"/>
              </w:rPr>
              <w:t>3.02</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xml:space="preserve">   2、出国经费</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 w:val="21"/>
                <w:szCs w:val="21"/>
              </w:rPr>
              <w:t xml:space="preserve">   3、公务接待</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color w:val="FF0000"/>
                <w:kern w:val="0"/>
                <w:sz w:val="21"/>
                <w:szCs w:val="21"/>
              </w:rPr>
            </w:pPr>
            <w:r>
              <w:rPr>
                <w:rFonts w:hint="eastAsia" w:eastAsia="仿宋_GB2312" w:cs="Times New Roman"/>
                <w:color w:val="FF0000"/>
                <w:kern w:val="0"/>
                <w:sz w:val="21"/>
                <w:szCs w:val="21"/>
                <w:lang w:val="en-US" w:eastAsia="zh-CN"/>
              </w:rPr>
              <w:t>3.82</w:t>
            </w:r>
            <w:r>
              <w:rPr>
                <w:rFonts w:ascii="Times New Roman" w:hAnsi="Times New Roman" w:eastAsia="仿宋_GB2312" w:cs="Times New Roman"/>
                <w:color w:val="FF0000"/>
                <w:kern w:val="0"/>
                <w:sz w:val="21"/>
                <w:szCs w:val="21"/>
              </w:rPr>
              <w:t>　</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color w:val="FF0000"/>
                <w:kern w:val="0"/>
                <w:sz w:val="21"/>
                <w:szCs w:val="21"/>
              </w:rPr>
            </w:pPr>
            <w:r>
              <w:rPr>
                <w:rFonts w:hint="eastAsia" w:eastAsia="仿宋_GB2312" w:cs="Times New Roman"/>
                <w:color w:val="FF0000"/>
                <w:kern w:val="0"/>
                <w:sz w:val="21"/>
                <w:szCs w:val="21"/>
                <w:lang w:val="en-US" w:eastAsia="zh-CN"/>
              </w:rPr>
              <w:t>3.6</w:t>
            </w:r>
            <w:r>
              <w:rPr>
                <w:rFonts w:ascii="Times New Roman" w:hAnsi="Times New Roman" w:eastAsia="仿宋_GB2312" w:cs="Times New Roman"/>
                <w:color w:val="FF0000"/>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color w:val="FF0000"/>
                <w:kern w:val="0"/>
                <w:sz w:val="21"/>
                <w:szCs w:val="21"/>
              </w:rPr>
            </w:pPr>
            <w:r>
              <w:rPr>
                <w:rFonts w:hint="eastAsia" w:eastAsia="仿宋_GB2312" w:cs="Times New Roman"/>
                <w:color w:val="FF0000"/>
                <w:kern w:val="0"/>
                <w:sz w:val="21"/>
                <w:szCs w:val="21"/>
                <w:lang w:val="en-US" w:eastAsia="zh-CN"/>
              </w:rPr>
              <w:t>1.46</w:t>
            </w:r>
            <w:r>
              <w:rPr>
                <w:rFonts w:ascii="Times New Roman" w:hAnsi="Times New Roman" w:eastAsia="仿宋_GB2312" w:cs="Times New Roman"/>
                <w:color w:val="FF0000"/>
                <w:kern w:val="0"/>
                <w:sz w:val="21"/>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rPr>
            </w:pPr>
            <w:r>
              <w:rPr>
                <w:rFonts w:ascii="Times New Roman" w:hAnsi="Times New Roman" w:eastAsia="仿宋_GB2312" w:cs="Times New Roman"/>
                <w:b/>
                <w:bCs/>
                <w:kern w:val="0"/>
                <w:sz w:val="21"/>
                <w:szCs w:val="21"/>
              </w:rPr>
              <w:t>政府采购金额</w:t>
            </w:r>
          </w:p>
        </w:tc>
        <w:tc>
          <w:tcPr>
            <w:tcW w:w="23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w:t>
            </w:r>
          </w:p>
        </w:tc>
        <w:tc>
          <w:tcPr>
            <w:tcW w:w="2220"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c>
          <w:tcPr>
            <w:tcW w:w="1936"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r>
        <w:tblPrEx>
          <w:tblCellMar>
            <w:top w:w="0" w:type="dxa"/>
            <w:left w:w="108" w:type="dxa"/>
            <w:bottom w:w="0" w:type="dxa"/>
            <w:right w:w="108" w:type="dxa"/>
          </w:tblCellMar>
        </w:tblPrEx>
        <w:trPr>
          <w:trHeight w:val="630" w:hRule="atLeast"/>
          <w:jc w:val="center"/>
        </w:trPr>
        <w:tc>
          <w:tcPr>
            <w:tcW w:w="321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楼堂馆所控制情况</w:t>
            </w:r>
            <w:r>
              <w:rPr>
                <w:rFonts w:ascii="Times New Roman" w:hAnsi="Times New Roman" w:eastAsia="仿宋_GB2312" w:cs="Times New Roman"/>
                <w:kern w:val="0"/>
                <w:sz w:val="21"/>
                <w:szCs w:val="21"/>
              </w:rPr>
              <w:br w:type="textWrapping"/>
            </w:r>
            <w:r>
              <w:rPr>
                <w:rFonts w:ascii="Times New Roman" w:hAnsi="Times New Roman" w:eastAsia="仿宋_GB2312" w:cs="Times New Roman"/>
                <w:kern w:val="0"/>
                <w:sz w:val="21"/>
                <w:szCs w:val="21"/>
              </w:rPr>
              <w:t>（202</w:t>
            </w:r>
            <w:r>
              <w:rPr>
                <w:rFonts w:hint="eastAsia" w:eastAsia="仿宋_GB2312" w:cs="Times New Roman"/>
                <w:kern w:val="0"/>
                <w:sz w:val="21"/>
                <w:szCs w:val="21"/>
                <w:lang w:val="en-US" w:eastAsia="zh-CN"/>
              </w:rPr>
              <w:t>0</w:t>
            </w:r>
            <w:r>
              <w:rPr>
                <w:rFonts w:ascii="Times New Roman" w:hAnsi="Times New Roman" w:eastAsia="仿宋_GB2312" w:cs="Times New Roman"/>
                <w:kern w:val="0"/>
                <w:sz w:val="21"/>
                <w:szCs w:val="21"/>
              </w:rPr>
              <w:t>年完工项目）</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批复规模</w:t>
            </w:r>
            <w:r>
              <w:rPr>
                <w:rFonts w:ascii="Times New Roman" w:hAnsi="Times New Roman" w:eastAsia="仿宋_GB2312" w:cs="Times New Roman"/>
                <w:kern w:val="0"/>
                <w:sz w:val="21"/>
                <w:szCs w:val="21"/>
              </w:rPr>
              <w:br w:type="textWrapping"/>
            </w:r>
            <w:r>
              <w:rPr>
                <w:rFonts w:ascii="Times New Roman" w:hAnsi="Times New Roman" w:eastAsia="仿宋_GB2312" w:cs="Times New Roman"/>
                <w:kern w:val="0"/>
                <w:sz w:val="21"/>
                <w:szCs w:val="21"/>
              </w:rPr>
              <w:t>（㎡）</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实际规模（㎡）</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规模控制率</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预算投资（万元）</w:t>
            </w:r>
          </w:p>
        </w:tc>
        <w:tc>
          <w:tcPr>
            <w:tcW w:w="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实际投资（万元）</w:t>
            </w:r>
          </w:p>
        </w:tc>
        <w:tc>
          <w:tcPr>
            <w:tcW w:w="9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投资概算控制率</w:t>
            </w:r>
          </w:p>
        </w:tc>
      </w:tr>
      <w:tr>
        <w:tblPrEx>
          <w:tblCellMar>
            <w:top w:w="0" w:type="dxa"/>
            <w:left w:w="108" w:type="dxa"/>
            <w:bottom w:w="0" w:type="dxa"/>
            <w:right w:w="108" w:type="dxa"/>
          </w:tblCellMar>
        </w:tblPrEx>
        <w:trPr>
          <w:trHeight w:val="454" w:hRule="atLeast"/>
          <w:jc w:val="center"/>
        </w:trPr>
        <w:tc>
          <w:tcPr>
            <w:tcW w:w="321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imes New Roman" w:hAnsi="Times New Roman" w:eastAsia="仿宋_GB2312" w:cs="Times New Roman"/>
                <w:kern w:val="0"/>
                <w:sz w:val="21"/>
                <w:szCs w:val="21"/>
              </w:rPr>
            </w:pP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hint="eastAsia" w:eastAsia="仿宋_GB2312" w:cs="Times New Roman"/>
                <w:kern w:val="0"/>
                <w:sz w:val="21"/>
                <w:szCs w:val="21"/>
                <w:lang w:eastAsia="zh-CN"/>
              </w:rPr>
              <w:t>无</w:t>
            </w:r>
            <w:r>
              <w:rPr>
                <w:rFonts w:ascii="Times New Roman" w:hAnsi="Times New Roman" w:eastAsia="仿宋_GB2312" w:cs="Times New Roman"/>
                <w:kern w:val="0"/>
                <w:sz w:val="21"/>
                <w:szCs w:val="21"/>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Times New Roman"/>
                <w:kern w:val="0"/>
                <w:sz w:val="21"/>
                <w:szCs w:val="21"/>
                <w:lang w:eastAsia="zh-CN"/>
              </w:rPr>
            </w:pPr>
            <w:r>
              <w:rPr>
                <w:rFonts w:ascii="Times New Roman" w:hAnsi="Times New Roman" w:eastAsia="仿宋_GB2312" w:cs="Times New Roman"/>
                <w:kern w:val="0"/>
                <w:sz w:val="21"/>
                <w:szCs w:val="21"/>
              </w:rPr>
              <w:t>　</w:t>
            </w:r>
            <w:r>
              <w:rPr>
                <w:rFonts w:hint="eastAsia" w:eastAsia="仿宋_GB2312" w:cs="Times New Roman"/>
                <w:kern w:val="0"/>
                <w:sz w:val="21"/>
                <w:szCs w:val="21"/>
                <w:lang w:eastAsia="zh-CN"/>
              </w:rPr>
              <w:t>无</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Times New Roman"/>
                <w:kern w:val="0"/>
                <w:sz w:val="21"/>
                <w:szCs w:val="21"/>
                <w:lang w:eastAsia="zh-CN"/>
              </w:rPr>
            </w:pPr>
            <w:r>
              <w:rPr>
                <w:rFonts w:ascii="Times New Roman" w:hAnsi="Times New Roman" w:eastAsia="仿宋_GB2312" w:cs="Times New Roman"/>
                <w:kern w:val="0"/>
                <w:sz w:val="21"/>
                <w:szCs w:val="21"/>
              </w:rPr>
              <w:t>　</w:t>
            </w:r>
            <w:r>
              <w:rPr>
                <w:rFonts w:hint="eastAsia" w:eastAsia="仿宋_GB2312" w:cs="Times New Roman"/>
                <w:kern w:val="0"/>
                <w:sz w:val="21"/>
                <w:szCs w:val="21"/>
                <w:lang w:eastAsia="zh-CN"/>
              </w:rPr>
              <w:t>无</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Times New Roman"/>
                <w:kern w:val="0"/>
                <w:sz w:val="21"/>
                <w:szCs w:val="21"/>
                <w:lang w:eastAsia="zh-CN"/>
              </w:rPr>
            </w:pPr>
            <w:r>
              <w:rPr>
                <w:rFonts w:ascii="Times New Roman" w:hAnsi="Times New Roman" w:eastAsia="仿宋_GB2312" w:cs="Times New Roman"/>
                <w:kern w:val="0"/>
                <w:sz w:val="21"/>
                <w:szCs w:val="21"/>
              </w:rPr>
              <w:t>　</w:t>
            </w:r>
            <w:r>
              <w:rPr>
                <w:rFonts w:hint="eastAsia" w:eastAsia="仿宋_GB2312" w:cs="Times New Roman"/>
                <w:kern w:val="0"/>
                <w:sz w:val="21"/>
                <w:szCs w:val="21"/>
                <w:lang w:eastAsia="zh-CN"/>
              </w:rPr>
              <w:t>无</w:t>
            </w:r>
          </w:p>
        </w:tc>
        <w:tc>
          <w:tcPr>
            <w:tcW w:w="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Times New Roman"/>
                <w:kern w:val="0"/>
                <w:sz w:val="21"/>
                <w:szCs w:val="21"/>
                <w:lang w:eastAsia="zh-CN"/>
              </w:rPr>
            </w:pPr>
            <w:r>
              <w:rPr>
                <w:rFonts w:ascii="Times New Roman" w:hAnsi="Times New Roman" w:eastAsia="仿宋_GB2312" w:cs="Times New Roman"/>
                <w:kern w:val="0"/>
                <w:sz w:val="21"/>
                <w:szCs w:val="21"/>
              </w:rPr>
              <w:t>　</w:t>
            </w:r>
            <w:r>
              <w:rPr>
                <w:rFonts w:hint="eastAsia" w:eastAsia="仿宋_GB2312" w:cs="Times New Roman"/>
                <w:kern w:val="0"/>
                <w:sz w:val="21"/>
                <w:szCs w:val="21"/>
                <w:lang w:eastAsia="zh-CN"/>
              </w:rPr>
              <w:t>无</w:t>
            </w:r>
          </w:p>
        </w:tc>
        <w:tc>
          <w:tcPr>
            <w:tcW w:w="9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Times New Roman"/>
                <w:kern w:val="0"/>
                <w:sz w:val="21"/>
                <w:szCs w:val="21"/>
                <w:lang w:eastAsia="zh-CN"/>
              </w:rPr>
            </w:pPr>
            <w:r>
              <w:rPr>
                <w:rFonts w:ascii="Times New Roman" w:hAnsi="Times New Roman" w:eastAsia="仿宋_GB2312" w:cs="Times New Roman"/>
                <w:kern w:val="0"/>
                <w:sz w:val="21"/>
                <w:szCs w:val="21"/>
              </w:rPr>
              <w:t>　</w:t>
            </w:r>
            <w:r>
              <w:rPr>
                <w:rFonts w:hint="eastAsia" w:eastAsia="仿宋_GB2312" w:cs="Times New Roman"/>
                <w:kern w:val="0"/>
                <w:sz w:val="21"/>
                <w:szCs w:val="21"/>
                <w:lang w:eastAsia="zh-CN"/>
              </w:rPr>
              <w:t>无</w:t>
            </w:r>
          </w:p>
        </w:tc>
      </w:tr>
      <w:tr>
        <w:tblPrEx>
          <w:tblCellMar>
            <w:top w:w="0" w:type="dxa"/>
            <w:left w:w="108" w:type="dxa"/>
            <w:bottom w:w="0" w:type="dxa"/>
            <w:right w:w="108" w:type="dxa"/>
          </w:tblCellMar>
        </w:tblPrEx>
        <w:trPr>
          <w:trHeight w:val="1026" w:hRule="atLeast"/>
          <w:jc w:val="center"/>
        </w:trPr>
        <w:tc>
          <w:tcPr>
            <w:tcW w:w="321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厉行节约保障措施</w:t>
            </w:r>
          </w:p>
        </w:tc>
        <w:tc>
          <w:tcPr>
            <w:tcW w:w="6481"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贯彻落实中央“八项规定”、省委“九项规定”和市委“十项规定”，严格规范“三公消费行为”，严格控制“三公”经费支出。</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　</w:t>
            </w:r>
          </w:p>
        </w:tc>
      </w:tr>
    </w:tbl>
    <w:p>
      <w:pPr>
        <w:keepNext w:val="0"/>
        <w:keepLines w:val="0"/>
        <w:pageBreakBefore w:val="0"/>
        <w:widowControl/>
        <w:kinsoku/>
        <w:wordWrap/>
        <w:overflowPunct/>
        <w:topLinePunct w:val="0"/>
        <w:autoSpaceDE/>
        <w:autoSpaceDN/>
        <w:bidi w:val="0"/>
        <w:adjustRightInd/>
        <w:snapToGrid/>
        <w:spacing w:line="300" w:lineRule="exact"/>
        <w:ind w:left="218" w:leftChars="104" w:firstLine="0" w:firstLineChars="0"/>
        <w:jc w:val="left"/>
        <w:textAlignment w:val="auto"/>
        <w:rPr>
          <w:rFonts w:hint="eastAsia" w:eastAsia="仿宋_GB2312"/>
          <w:kern w:val="0"/>
          <w:sz w:val="22"/>
          <w:szCs w:val="24"/>
          <w:lang w:eastAsia="zh-CN"/>
        </w:rPr>
      </w:pPr>
      <w:r>
        <w:rPr>
          <w:rFonts w:eastAsia="仿宋_GB2312"/>
          <w:kern w:val="0"/>
          <w:sz w:val="22"/>
          <w:szCs w:val="24"/>
        </w:rPr>
        <w:t>说明：“公用经费”填报基本支出中的一般商品和服务支出。“项目支出”需要填报基本支出以外的所有项目支出情况，</w:t>
      </w:r>
      <w:r>
        <w:rPr>
          <w:rFonts w:hint="eastAsia"/>
          <w:kern w:val="0"/>
          <w:sz w:val="22"/>
          <w:szCs w:val="24"/>
          <w:lang w:eastAsia="zh-CN"/>
        </w:rPr>
        <w:t>“运行维护经费”填报项目支出中用于人员类和公用运转类的支出。</w:t>
      </w:r>
    </w:p>
    <w:p>
      <w:pPr>
        <w:keepNext w:val="0"/>
        <w:keepLines w:val="0"/>
        <w:pageBreakBefore w:val="0"/>
        <w:widowControl/>
        <w:kinsoku/>
        <w:wordWrap/>
        <w:overflowPunct/>
        <w:topLinePunct w:val="0"/>
        <w:autoSpaceDE/>
        <w:autoSpaceDN/>
        <w:bidi w:val="0"/>
        <w:adjustRightInd/>
        <w:snapToGrid/>
        <w:spacing w:line="240" w:lineRule="auto"/>
        <w:ind w:firstLine="220" w:firstLineChars="100"/>
        <w:jc w:val="left"/>
        <w:textAlignment w:val="auto"/>
        <w:rPr>
          <w:rFonts w:hint="eastAsia" w:ascii="Times New Roman" w:hAnsi="Times New Roman" w:eastAsia="黑体" w:cs="Times New Roman"/>
          <w:sz w:val="32"/>
          <w:szCs w:val="32"/>
          <w:lang w:val="en-US" w:eastAsia="zh-CN"/>
        </w:rPr>
      </w:pPr>
      <w:r>
        <w:rPr>
          <w:rFonts w:eastAsia="仿宋_GB2312"/>
          <w:kern w:val="0"/>
          <w:sz w:val="22"/>
          <w:szCs w:val="24"/>
        </w:rPr>
        <w:t>填表人</w:t>
      </w:r>
      <w:r>
        <w:rPr>
          <w:rFonts w:hint="eastAsia" w:eastAsia="仿宋_GB2312"/>
          <w:kern w:val="0"/>
          <w:sz w:val="22"/>
          <w:szCs w:val="24"/>
          <w:lang w:eastAsia="zh-CN"/>
        </w:rPr>
        <w:t>：肖琪</w:t>
      </w:r>
      <w:r>
        <w:rPr>
          <w:rFonts w:hint="eastAsia" w:eastAsia="仿宋_GB2312"/>
          <w:kern w:val="0"/>
          <w:sz w:val="22"/>
          <w:szCs w:val="24"/>
          <w:lang w:val="en-US" w:eastAsia="zh-CN"/>
        </w:rPr>
        <w:t xml:space="preserve"> </w:t>
      </w:r>
      <w:r>
        <w:rPr>
          <w:rFonts w:eastAsia="仿宋_GB2312"/>
          <w:kern w:val="0"/>
          <w:sz w:val="22"/>
          <w:szCs w:val="24"/>
        </w:rPr>
        <w:t>填报日期</w:t>
      </w:r>
      <w:r>
        <w:rPr>
          <w:rFonts w:hint="eastAsia" w:eastAsia="仿宋_GB2312"/>
          <w:kern w:val="0"/>
          <w:sz w:val="22"/>
          <w:szCs w:val="24"/>
          <w:lang w:val="en-US" w:eastAsia="zh-CN"/>
        </w:rPr>
        <w:t>4月12日</w:t>
      </w:r>
      <w:r>
        <w:rPr>
          <w:rFonts w:eastAsia="仿宋_GB2312"/>
          <w:kern w:val="0"/>
          <w:sz w:val="22"/>
          <w:szCs w:val="24"/>
        </w:rPr>
        <w:t>联系电话：</w:t>
      </w:r>
      <w:r>
        <w:rPr>
          <w:rFonts w:hint="eastAsia" w:eastAsia="仿宋_GB2312"/>
          <w:kern w:val="0"/>
          <w:sz w:val="22"/>
          <w:szCs w:val="24"/>
          <w:lang w:val="en-US" w:eastAsia="zh-CN"/>
        </w:rPr>
        <w:t>18073730595</w:t>
      </w:r>
      <w:r>
        <w:rPr>
          <w:rFonts w:eastAsia="仿宋_GB2312"/>
          <w:kern w:val="0"/>
          <w:sz w:val="22"/>
          <w:szCs w:val="24"/>
        </w:rPr>
        <w:t xml:space="preserve"> 单位负责人签字：</w:t>
      </w:r>
      <w:r>
        <w:rPr>
          <w:rFonts w:hint="eastAsia" w:eastAsia="仿宋_GB2312"/>
          <w:kern w:val="0"/>
          <w:sz w:val="22"/>
          <w:szCs w:val="24"/>
          <w:lang w:eastAsia="zh-CN"/>
        </w:rPr>
        <w:t>谢冬明</w:t>
      </w:r>
      <w:r>
        <w:rPr>
          <w:rFonts w:eastAsia="仿宋_GB2312"/>
          <w:kern w:val="0"/>
          <w:sz w:val="22"/>
          <w:szCs w:val="24"/>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202</w:t>
      </w:r>
      <w:r>
        <w:rPr>
          <w:rFonts w:hint="eastAsia" w:eastAsia="方正小标宋_GBK" w:cs="Times New Roman"/>
          <w:color w:val="000000"/>
          <w:kern w:val="0"/>
          <w:sz w:val="36"/>
          <w:szCs w:val="36"/>
          <w:lang w:val="en-US" w:eastAsia="zh-CN"/>
        </w:rPr>
        <w:t>1</w:t>
      </w:r>
      <w:r>
        <w:rPr>
          <w:rFonts w:ascii="Times New Roman" w:hAnsi="Times New Roman" w:eastAsia="方正小标宋_GBK" w:cs="Times New Roman"/>
          <w:color w:val="000000"/>
          <w:kern w:val="0"/>
          <w:sz w:val="36"/>
          <w:szCs w:val="36"/>
        </w:rPr>
        <w:t>年度部门整体支出绩效自评表</w:t>
      </w:r>
    </w:p>
    <w:tbl>
      <w:tblPr>
        <w:tblStyle w:val="7"/>
        <w:tblW w:w="9993" w:type="dxa"/>
        <w:jc w:val="center"/>
        <w:tblLayout w:type="autofit"/>
        <w:tblCellMar>
          <w:top w:w="0" w:type="dxa"/>
          <w:left w:w="108" w:type="dxa"/>
          <w:bottom w:w="0" w:type="dxa"/>
          <w:right w:w="108" w:type="dxa"/>
        </w:tblCellMar>
      </w:tblPr>
      <w:tblGrid>
        <w:gridCol w:w="1080"/>
        <w:gridCol w:w="1080"/>
        <w:gridCol w:w="953"/>
        <w:gridCol w:w="1256"/>
        <w:gridCol w:w="223"/>
        <w:gridCol w:w="1072"/>
        <w:gridCol w:w="1276"/>
        <w:gridCol w:w="812"/>
        <w:gridCol w:w="889"/>
        <w:gridCol w:w="1352"/>
      </w:tblGrid>
      <w:tr>
        <w:tblPrEx>
          <w:tblCellMar>
            <w:top w:w="0" w:type="dxa"/>
            <w:left w:w="108" w:type="dxa"/>
            <w:bottom w:w="0" w:type="dxa"/>
            <w:right w:w="108" w:type="dxa"/>
          </w:tblCellMar>
        </w:tblPrEx>
        <w:trPr>
          <w:trHeight w:val="32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预算部门</w:t>
            </w:r>
          </w:p>
        </w:tc>
        <w:tc>
          <w:tcPr>
            <w:tcW w:w="8913" w:type="dxa"/>
            <w:gridSpan w:val="9"/>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eastAsia="仿宋_GB2312" w:cs="Times New Roman"/>
                <w:color w:val="000000"/>
                <w:kern w:val="0"/>
                <w:sz w:val="21"/>
                <w:szCs w:val="21"/>
                <w:lang w:eastAsia="zh-CN"/>
              </w:rPr>
              <w:t>农业科</w:t>
            </w: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555" w:hRule="atLeast"/>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年度预</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算申请</w:t>
            </w:r>
            <w:r>
              <w:rPr>
                <w:rFonts w:ascii="Times New Roman" w:hAnsi="Times New Roman" w:eastAsia="仿宋_GB2312" w:cs="Times New Roman"/>
                <w:color w:val="000000"/>
                <w:kern w:val="0"/>
                <w:sz w:val="21"/>
                <w:szCs w:val="21"/>
              </w:rPr>
              <w:br w:type="textWrapping"/>
            </w:r>
            <w:r>
              <w:rPr>
                <w:rFonts w:ascii="Times New Roman" w:hAnsi="Times New Roman" w:eastAsia="仿宋_GB2312" w:cs="Times New Roman"/>
                <w:color w:val="000000"/>
                <w:kern w:val="0"/>
                <w:sz w:val="21"/>
                <w:szCs w:val="21"/>
              </w:rPr>
              <w:t>（万元）</w:t>
            </w:r>
          </w:p>
        </w:tc>
        <w:tc>
          <w:tcPr>
            <w:tcW w:w="20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p>
        </w:tc>
        <w:tc>
          <w:tcPr>
            <w:tcW w:w="12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sz w:val="21"/>
                <w:szCs w:val="21"/>
              </w:rPr>
              <w:t>年初</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sz w:val="21"/>
                <w:szCs w:val="21"/>
              </w:rPr>
              <w:t>预算数</w:t>
            </w:r>
          </w:p>
        </w:tc>
        <w:tc>
          <w:tcPr>
            <w:tcW w:w="129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sz w:val="21"/>
                <w:szCs w:val="21"/>
              </w:rPr>
              <w:t>全年预算数</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sz w:val="21"/>
                <w:szCs w:val="21"/>
              </w:rPr>
              <w:t>全年执行数</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sz w:val="21"/>
                <w:szCs w:val="21"/>
              </w:rPr>
              <w:t>分值</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sz w:val="21"/>
                <w:szCs w:val="21"/>
              </w:rPr>
              <w:t>执行率</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sz w:val="21"/>
                <w:szCs w:val="21"/>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20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sz w:val="21"/>
                <w:szCs w:val="21"/>
              </w:rPr>
            </w:pPr>
            <w:r>
              <w:rPr>
                <w:rFonts w:ascii="Times New Roman" w:hAnsi="Times New Roman" w:eastAsia="仿宋_GB2312" w:cs="Times New Roman"/>
                <w:color w:val="000000"/>
                <w:kern w:val="0"/>
                <w:sz w:val="21"/>
                <w:szCs w:val="21"/>
              </w:rPr>
              <w:t>年度资金总额</w:t>
            </w:r>
          </w:p>
        </w:tc>
        <w:tc>
          <w:tcPr>
            <w:tcW w:w="12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320.57</w:t>
            </w:r>
          </w:p>
        </w:tc>
        <w:tc>
          <w:tcPr>
            <w:tcW w:w="129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448.92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558.04</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sz w:val="21"/>
                <w:szCs w:val="21"/>
                <w:lang w:eastAsia="zh-CN"/>
              </w:rPr>
            </w:pPr>
            <w:r>
              <w:rPr>
                <w:rFonts w:ascii="Times New Roman" w:hAnsi="Times New Roman" w:eastAsia="仿宋_GB2312" w:cs="Times New Roman"/>
                <w:sz w:val="21"/>
                <w:szCs w:val="21"/>
              </w:rPr>
              <w:t>10</w:t>
            </w:r>
            <w:r>
              <w:rPr>
                <w:rFonts w:hint="eastAsia" w:ascii="Times New Roman" w:hAnsi="Times New Roman" w:cs="Times New Roman"/>
                <w:sz w:val="21"/>
                <w:szCs w:val="21"/>
                <w:lang w:eastAsia="zh-CN"/>
              </w:rPr>
              <w:t>分</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124%</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按收入性质分：</w:t>
            </w:r>
            <w:r>
              <w:rPr>
                <w:rFonts w:hint="eastAsia" w:eastAsia="仿宋_GB2312" w:cs="Times New Roman"/>
                <w:color w:val="000000"/>
                <w:kern w:val="0"/>
                <w:sz w:val="21"/>
                <w:szCs w:val="21"/>
                <w:lang w:val="en-US" w:eastAsia="zh-CN"/>
              </w:rPr>
              <w:t>448.92</w:t>
            </w:r>
          </w:p>
        </w:tc>
        <w:tc>
          <w:tcPr>
            <w:tcW w:w="4329"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按支出性质分：</w:t>
            </w:r>
            <w:r>
              <w:rPr>
                <w:rFonts w:hint="eastAsia" w:eastAsia="仿宋_GB2312" w:cs="Times New Roman"/>
                <w:color w:val="000000"/>
                <w:kern w:val="0"/>
                <w:sz w:val="21"/>
                <w:szCs w:val="21"/>
                <w:lang w:val="en-US" w:eastAsia="zh-CN"/>
              </w:rPr>
              <w:t>558.04</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xml:space="preserve">  其中：  一般公共预算：</w:t>
            </w:r>
            <w:r>
              <w:rPr>
                <w:rFonts w:hint="eastAsia" w:eastAsia="仿宋_GB2312" w:cs="Times New Roman"/>
                <w:color w:val="000000"/>
                <w:kern w:val="0"/>
                <w:sz w:val="21"/>
                <w:szCs w:val="21"/>
                <w:lang w:val="en-US" w:eastAsia="zh-CN"/>
              </w:rPr>
              <w:t>404.92</w:t>
            </w:r>
          </w:p>
        </w:tc>
        <w:tc>
          <w:tcPr>
            <w:tcW w:w="4329"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其中：基本支出：</w:t>
            </w:r>
            <w:r>
              <w:rPr>
                <w:rFonts w:hint="eastAsia" w:eastAsia="仿宋_GB2312" w:cs="Times New Roman"/>
                <w:color w:val="000000"/>
                <w:kern w:val="0"/>
                <w:sz w:val="21"/>
                <w:szCs w:val="21"/>
                <w:lang w:val="en-US" w:eastAsia="zh-CN"/>
              </w:rPr>
              <w:t>372.03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840" w:firstLineChars="400"/>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政府性基金拨款：</w:t>
            </w:r>
            <w:r>
              <w:rPr>
                <w:rFonts w:hint="eastAsia" w:eastAsia="仿宋_GB2312" w:cs="Times New Roman"/>
                <w:color w:val="000000"/>
                <w:kern w:val="0"/>
                <w:sz w:val="21"/>
                <w:szCs w:val="21"/>
                <w:lang w:val="en-US" w:eastAsia="zh-CN"/>
              </w:rPr>
              <w:t>44</w:t>
            </w:r>
          </w:p>
        </w:tc>
        <w:tc>
          <w:tcPr>
            <w:tcW w:w="4329"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630" w:firstLineChars="300"/>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项目支出：</w:t>
            </w:r>
            <w:r>
              <w:rPr>
                <w:rFonts w:hint="eastAsia" w:eastAsia="仿宋_GB2312" w:cs="Times New Roman"/>
                <w:color w:val="000000"/>
                <w:kern w:val="0"/>
                <w:sz w:val="21"/>
                <w:szCs w:val="21"/>
                <w:lang w:val="en-US" w:eastAsia="zh-CN"/>
              </w:rPr>
              <w:t>185.62</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纳入专户管理的非税收入拨款：</w:t>
            </w:r>
          </w:p>
        </w:tc>
        <w:tc>
          <w:tcPr>
            <w:tcW w:w="4329"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1470" w:firstLineChars="700"/>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其他资金：</w:t>
            </w:r>
          </w:p>
        </w:tc>
        <w:tc>
          <w:tcPr>
            <w:tcW w:w="4329"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年度总体目标</w:t>
            </w:r>
          </w:p>
        </w:tc>
        <w:tc>
          <w:tcPr>
            <w:tcW w:w="4584"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预期目标</w:t>
            </w:r>
          </w:p>
        </w:tc>
        <w:tc>
          <w:tcPr>
            <w:tcW w:w="432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4584"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eastAsia="仿宋_GB2312" w:cs="Times New Roman"/>
                <w:color w:val="000000"/>
                <w:kern w:val="0"/>
                <w:sz w:val="21"/>
                <w:szCs w:val="21"/>
                <w:lang w:val="en-US" w:eastAsia="zh-CN"/>
              </w:rPr>
              <w:t>448.92</w:t>
            </w:r>
            <w:r>
              <w:rPr>
                <w:rFonts w:ascii="Times New Roman" w:hAnsi="Times New Roman" w:eastAsia="仿宋_GB2312" w:cs="Times New Roman"/>
                <w:color w:val="000000"/>
                <w:kern w:val="0"/>
                <w:sz w:val="21"/>
                <w:szCs w:val="21"/>
              </w:rPr>
              <w:t>　</w:t>
            </w:r>
          </w:p>
        </w:tc>
        <w:tc>
          <w:tcPr>
            <w:tcW w:w="432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eastAsia="仿宋_GB2312" w:cs="Times New Roman"/>
                <w:color w:val="000000"/>
                <w:kern w:val="0"/>
                <w:sz w:val="21"/>
                <w:szCs w:val="21"/>
                <w:lang w:val="en-US" w:eastAsia="zh-CN"/>
              </w:rPr>
              <w:t>558.04</w:t>
            </w:r>
          </w:p>
        </w:tc>
      </w:tr>
      <w:tr>
        <w:tblPrEx>
          <w:tblCellMar>
            <w:top w:w="0" w:type="dxa"/>
            <w:left w:w="108" w:type="dxa"/>
            <w:bottom w:w="0" w:type="dxa"/>
            <w:right w:w="108" w:type="dxa"/>
          </w:tblCellMar>
        </w:tblPrEx>
        <w:trPr>
          <w:trHeight w:val="775" w:hRule="atLeast"/>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绩</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一级指标</w:t>
            </w:r>
          </w:p>
        </w:tc>
        <w:tc>
          <w:tcPr>
            <w:tcW w:w="9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二级指标</w:t>
            </w: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三级指标</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指标值</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实际完成值</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分值</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得分</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偏差原因</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分析及</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产出指标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(50分)</w:t>
            </w:r>
          </w:p>
        </w:tc>
        <w:tc>
          <w:tcPr>
            <w:tcW w:w="95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数量指标</w:t>
            </w: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指标1：</w:t>
            </w:r>
            <w:r>
              <w:rPr>
                <w:rFonts w:hint="eastAsia" w:eastAsia="仿宋_GB2312" w:cs="Times New Roman"/>
                <w:color w:val="000000"/>
                <w:kern w:val="0"/>
                <w:sz w:val="21"/>
                <w:szCs w:val="21"/>
                <w:lang w:eastAsia="zh-CN"/>
              </w:rPr>
              <w:t>完成资金监督检查</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eastAsia="仿宋_GB2312" w:cs="Times New Roman"/>
                <w:color w:val="000000"/>
                <w:kern w:val="0"/>
                <w:sz w:val="21"/>
                <w:szCs w:val="21"/>
                <w:lang w:val="en-US" w:eastAsia="zh-CN"/>
              </w:rPr>
              <w:t>8</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val="en-US" w:eastAsia="zh-CN"/>
              </w:rPr>
            </w:pPr>
            <w:r>
              <w:rPr>
                <w:rFonts w:hint="eastAsia" w:eastAsia="仿宋_GB2312" w:cs="Times New Roman"/>
                <w:color w:val="000000"/>
                <w:kern w:val="0"/>
                <w:sz w:val="21"/>
                <w:szCs w:val="21"/>
                <w:lang w:val="en-US" w:eastAsia="zh-CN"/>
              </w:rPr>
              <w:t>8</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eastAsia="仿宋_GB2312" w:cs="Times New Roman"/>
                <w:color w:val="000000"/>
                <w:kern w:val="0"/>
                <w:sz w:val="21"/>
                <w:szCs w:val="21"/>
                <w:lang w:val="en-US" w:eastAsia="zh-CN"/>
              </w:rPr>
              <w:t>30</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eastAsia="仿宋_GB2312" w:cs="Times New Roman"/>
                <w:color w:val="000000"/>
                <w:kern w:val="0"/>
                <w:sz w:val="21"/>
                <w:szCs w:val="21"/>
                <w:lang w:val="en-US" w:eastAsia="zh-CN"/>
              </w:rPr>
              <w:t>30</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指标2</w:t>
            </w:r>
            <w:r>
              <w:rPr>
                <w:rFonts w:hint="eastAsia" w:eastAsia="仿宋_GB2312" w:cs="Times New Roman"/>
                <w:color w:val="000000"/>
                <w:kern w:val="0"/>
                <w:sz w:val="21"/>
                <w:szCs w:val="21"/>
                <w:lang w:eastAsia="zh-CN"/>
              </w:rPr>
              <w:t>：完成移民培训</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eastAsia="仿宋_GB2312" w:cs="Times New Roman"/>
                <w:color w:val="000000"/>
                <w:kern w:val="0"/>
                <w:sz w:val="21"/>
                <w:szCs w:val="21"/>
                <w:lang w:val="en-US" w:eastAsia="zh-CN"/>
              </w:rPr>
              <w:t>32</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eastAsia" w:eastAsia="仿宋_GB2312" w:cs="Times New Roman"/>
                <w:color w:val="000000"/>
                <w:kern w:val="0"/>
                <w:sz w:val="21"/>
                <w:szCs w:val="21"/>
                <w:lang w:val="en-US" w:eastAsia="zh-CN"/>
              </w:rPr>
              <w:t>32</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eastAsia="仿宋_GB2312" w:cs="Times New Roman"/>
                <w:color w:val="000000"/>
                <w:kern w:val="0"/>
                <w:sz w:val="21"/>
                <w:szCs w:val="21"/>
                <w:lang w:val="en-US" w:eastAsia="zh-CN"/>
              </w:rPr>
              <w:t>20</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eastAsia="仿宋_GB2312" w:cs="Times New Roman"/>
                <w:color w:val="000000"/>
                <w:kern w:val="0"/>
                <w:sz w:val="21"/>
                <w:szCs w:val="21"/>
                <w:lang w:val="en-US" w:eastAsia="zh-CN"/>
              </w:rPr>
              <w:t>20</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质量指标</w:t>
            </w: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时效指标</w:t>
            </w: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成本指标</w:t>
            </w: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r>
              <w:rPr>
                <w:rFonts w:hint="eastAsia" w:ascii="Times New Roman" w:hAnsi="Times New Roman" w:cs="Times New Roman"/>
                <w:color w:val="000000"/>
                <w:kern w:val="0"/>
                <w:sz w:val="21"/>
                <w:szCs w:val="21"/>
                <w:lang w:val="en-US" w:eastAsia="zh-CN"/>
              </w:rPr>
              <w:t>4</w:t>
            </w:r>
            <w:r>
              <w:rPr>
                <w:rFonts w:ascii="Times New Roman" w:hAnsi="Times New Roman" w:eastAsia="仿宋_GB2312" w:cs="Times New Roman"/>
                <w:color w:val="000000"/>
                <w:kern w:val="0"/>
                <w:sz w:val="21"/>
                <w:szCs w:val="21"/>
              </w:rPr>
              <w:t>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95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经济效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生态效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48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可持续影响指标</w:t>
            </w:r>
          </w:p>
        </w:tc>
        <w:tc>
          <w:tcPr>
            <w:tcW w:w="14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47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0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48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953"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服务对象满意度指标</w:t>
            </w: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r>
              <w:rPr>
                <w:rFonts w:hint="eastAsia" w:ascii="宋体" w:hAnsi="宋体" w:cs="宋体"/>
                <w:kern w:val="0"/>
                <w:sz w:val="18"/>
                <w:szCs w:val="18"/>
              </w:rPr>
              <w:t>移民对后扶政策实施满意度</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eastAsia="仿宋_GB2312" w:cs="Times New Roman"/>
                <w:color w:val="000000"/>
                <w:kern w:val="0"/>
                <w:sz w:val="21"/>
                <w:szCs w:val="21"/>
                <w:lang w:val="en-US" w:eastAsia="zh-CN"/>
              </w:rPr>
              <w:t>100%</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eastAsia="仿宋_GB2312" w:cs="Times New Roman"/>
                <w:color w:val="000000"/>
                <w:kern w:val="0"/>
                <w:sz w:val="21"/>
                <w:szCs w:val="21"/>
                <w:lang w:val="en-US" w:eastAsia="zh-CN"/>
              </w:rPr>
              <w:t>100%</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eastAsia="仿宋_GB2312" w:cs="Times New Roman"/>
                <w:color w:val="000000"/>
                <w:kern w:val="0"/>
                <w:sz w:val="21"/>
                <w:szCs w:val="21"/>
                <w:lang w:val="en-US" w:eastAsia="zh-CN"/>
              </w:rPr>
              <w:t>40</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eastAsia="仿宋_GB2312" w:cs="Times New Roman"/>
                <w:color w:val="000000"/>
                <w:kern w:val="0"/>
                <w:sz w:val="21"/>
                <w:szCs w:val="21"/>
                <w:lang w:val="en-US" w:eastAsia="zh-CN"/>
              </w:rPr>
              <w:t>40</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953"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47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0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270" w:hRule="atLeast"/>
          <w:jc w:val="center"/>
        </w:trPr>
        <w:tc>
          <w:tcPr>
            <w:tcW w:w="6940" w:type="dxa"/>
            <w:gridSpan w:val="7"/>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总分</w:t>
            </w:r>
          </w:p>
        </w:tc>
        <w:tc>
          <w:tcPr>
            <w:tcW w:w="8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100</w:t>
            </w:r>
            <w:r>
              <w:rPr>
                <w:rFonts w:hint="eastAsia" w:ascii="Times New Roman" w:hAnsi="Times New Roman" w:cs="Times New Roman"/>
                <w:color w:val="000000"/>
                <w:kern w:val="0"/>
                <w:sz w:val="21"/>
                <w:szCs w:val="21"/>
                <w:lang w:eastAsia="zh-CN"/>
              </w:rPr>
              <w:t>分</w:t>
            </w:r>
          </w:p>
        </w:tc>
        <w:tc>
          <w:tcPr>
            <w:tcW w:w="8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eastAsia="仿宋_GB2312" w:cs="Times New Roman"/>
                <w:color w:val="000000"/>
                <w:kern w:val="0"/>
                <w:sz w:val="21"/>
                <w:szCs w:val="21"/>
                <w:lang w:val="en-US" w:eastAsia="zh-CN"/>
              </w:rPr>
              <w:t>100</w:t>
            </w:r>
          </w:p>
        </w:tc>
        <w:tc>
          <w:tcPr>
            <w:tcW w:w="135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bl>
    <w:p>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Times New Roman" w:hAnsi="Times New Roman" w:eastAsia="黑体" w:cs="Times New Roman"/>
          <w:sz w:val="32"/>
          <w:szCs w:val="32"/>
          <w:lang w:val="en-US" w:eastAsia="zh-CN"/>
        </w:rPr>
      </w:pPr>
      <w:r>
        <w:rPr>
          <w:rFonts w:ascii="Times New Roman" w:hAnsi="Times New Roman" w:eastAsia="仿宋_GB2312" w:cs="Times New Roman"/>
          <w:kern w:val="0"/>
          <w:sz w:val="21"/>
          <w:szCs w:val="21"/>
        </w:rPr>
        <w:t>填表人：</w:t>
      </w:r>
      <w:r>
        <w:rPr>
          <w:rFonts w:hint="eastAsia" w:eastAsia="仿宋_GB2312" w:cs="Times New Roman"/>
          <w:kern w:val="0"/>
          <w:sz w:val="21"/>
          <w:szCs w:val="21"/>
          <w:lang w:eastAsia="zh-CN"/>
        </w:rPr>
        <w:t>肖琪</w:t>
      </w:r>
      <w:r>
        <w:rPr>
          <w:rFonts w:ascii="Times New Roman" w:hAnsi="Times New Roman" w:eastAsia="仿宋_GB2312" w:cs="Times New Roman"/>
          <w:kern w:val="0"/>
          <w:sz w:val="21"/>
          <w:szCs w:val="21"/>
        </w:rPr>
        <w:t xml:space="preserve">  填报日期： </w:t>
      </w:r>
      <w:r>
        <w:rPr>
          <w:rFonts w:hint="eastAsia" w:eastAsia="仿宋_GB2312" w:cs="Times New Roman"/>
          <w:kern w:val="0"/>
          <w:sz w:val="21"/>
          <w:szCs w:val="21"/>
          <w:lang w:val="en-US" w:eastAsia="zh-CN"/>
        </w:rPr>
        <w:t>4月12日</w:t>
      </w:r>
      <w:r>
        <w:rPr>
          <w:rFonts w:ascii="Times New Roman" w:hAnsi="Times New Roman" w:eastAsia="仿宋_GB2312" w:cs="Times New Roman"/>
          <w:kern w:val="0"/>
          <w:sz w:val="21"/>
          <w:szCs w:val="21"/>
        </w:rPr>
        <w:t xml:space="preserve"> 联系电话：</w:t>
      </w:r>
      <w:r>
        <w:rPr>
          <w:rFonts w:hint="eastAsia" w:eastAsia="仿宋_GB2312" w:cs="Times New Roman"/>
          <w:kern w:val="0"/>
          <w:sz w:val="21"/>
          <w:szCs w:val="21"/>
          <w:lang w:val="en-US" w:eastAsia="zh-CN"/>
        </w:rPr>
        <w:t>18073730595</w:t>
      </w:r>
      <w:r>
        <w:rPr>
          <w:rFonts w:ascii="Times New Roman" w:hAnsi="Times New Roman" w:eastAsia="仿宋_GB2312" w:cs="Times New Roman"/>
          <w:kern w:val="0"/>
          <w:sz w:val="21"/>
          <w:szCs w:val="21"/>
        </w:rPr>
        <w:t xml:space="preserve"> </w:t>
      </w:r>
      <w:r>
        <w:rPr>
          <w:rFonts w:hint="eastAsia" w:eastAsia="仿宋_GB2312" w:cs="Times New Roman"/>
          <w:kern w:val="0"/>
          <w:sz w:val="21"/>
          <w:szCs w:val="21"/>
          <w:lang w:val="en-US" w:eastAsia="zh-CN"/>
        </w:rPr>
        <w:t xml:space="preserve"> </w:t>
      </w:r>
      <w:r>
        <w:rPr>
          <w:rFonts w:ascii="Times New Roman" w:hAnsi="Times New Roman" w:eastAsia="仿宋_GB2312" w:cs="Times New Roman"/>
          <w:kern w:val="0"/>
          <w:sz w:val="21"/>
          <w:szCs w:val="21"/>
        </w:rPr>
        <w:t>单位负责人签字：</w:t>
      </w:r>
      <w:r>
        <w:rPr>
          <w:rFonts w:hint="eastAsia" w:eastAsia="仿宋_GB2312" w:cs="Times New Roman"/>
          <w:kern w:val="0"/>
          <w:sz w:val="21"/>
          <w:szCs w:val="21"/>
          <w:lang w:eastAsia="zh-CN"/>
        </w:rPr>
        <w:t>谢冬明</w:t>
      </w:r>
      <w:r>
        <w:rPr>
          <w:rFonts w:ascii="Times New Roman" w:hAnsi="Times New Roman" w:eastAsia="仿宋_GB2312" w:cs="Times New Roman"/>
          <w:kern w:val="0"/>
          <w:sz w:val="21"/>
          <w:szCs w:val="21"/>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202</w:t>
      </w:r>
      <w:r>
        <w:rPr>
          <w:rFonts w:hint="eastAsia" w:eastAsia="方正小标宋_GBK" w:cs="Times New Roman"/>
          <w:color w:val="000000"/>
          <w:kern w:val="0"/>
          <w:sz w:val="36"/>
          <w:szCs w:val="36"/>
          <w:lang w:val="en-US" w:eastAsia="zh-CN"/>
        </w:rPr>
        <w:t>0</w:t>
      </w:r>
      <w:r>
        <w:rPr>
          <w:rFonts w:ascii="Times New Roman" w:hAnsi="Times New Roman" w:eastAsia="方正小标宋_GBK" w:cs="Times New Roman"/>
          <w:color w:val="000000"/>
          <w:kern w:val="0"/>
          <w:sz w:val="36"/>
          <w:szCs w:val="36"/>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trHeight w:val="3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项目名称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hint="eastAsia" w:eastAsia="仿宋_GB2312" w:cs="Times New Roman"/>
                <w:color w:val="000000"/>
                <w:kern w:val="0"/>
                <w:sz w:val="21"/>
                <w:szCs w:val="21"/>
                <w:lang w:eastAsia="zh-CN"/>
              </w:rPr>
              <w:t>无</w:t>
            </w: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项目资金</w:t>
            </w:r>
            <w:r>
              <w:rPr>
                <w:rFonts w:ascii="Times New Roman" w:hAnsi="Times New Roman" w:eastAsia="仿宋_GB2312" w:cs="Times New Roman"/>
                <w:color w:val="000000"/>
                <w:kern w:val="0"/>
                <w:sz w:val="21"/>
                <w:szCs w:val="21"/>
              </w:rPr>
              <w:br w:type="textWrapping"/>
            </w:r>
            <w:r>
              <w:rPr>
                <w:rFonts w:ascii="Times New Roman" w:hAnsi="Times New Roman" w:eastAsia="仿宋_GB2312" w:cs="Times New Roman"/>
                <w:color w:val="000000"/>
                <w:kern w:val="0"/>
                <w:sz w:val="21"/>
                <w:szCs w:val="21"/>
              </w:rPr>
              <w:t>（万元）</w:t>
            </w: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2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年初</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预算数</w:t>
            </w:r>
          </w:p>
        </w:tc>
        <w:tc>
          <w:tcPr>
            <w:tcW w:w="113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全年</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预算数</w:t>
            </w:r>
          </w:p>
        </w:tc>
        <w:tc>
          <w:tcPr>
            <w:tcW w:w="1134"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全年</w:t>
            </w:r>
          </w:p>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执行数</w:t>
            </w:r>
          </w:p>
        </w:tc>
        <w:tc>
          <w:tcPr>
            <w:tcW w:w="828"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分值</w:t>
            </w:r>
          </w:p>
        </w:tc>
        <w:tc>
          <w:tcPr>
            <w:tcW w:w="873"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执行率</w:t>
            </w:r>
          </w:p>
        </w:tc>
        <w:tc>
          <w:tcPr>
            <w:tcW w:w="1418"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年度资金总额　</w:t>
            </w:r>
          </w:p>
        </w:tc>
        <w:tc>
          <w:tcPr>
            <w:tcW w:w="122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1</w:t>
            </w:r>
            <w:r>
              <w:rPr>
                <w:rFonts w:hint="eastAsia" w:ascii="Times New Roman" w:hAnsi="Times New Roman" w:cs="Times New Roman"/>
                <w:color w:val="000000"/>
                <w:kern w:val="0"/>
                <w:sz w:val="21"/>
                <w:szCs w:val="21"/>
                <w:lang w:val="en-US" w:eastAsia="zh-CN"/>
              </w:rPr>
              <w:t>0</w:t>
            </w:r>
            <w:r>
              <w:rPr>
                <w:rFonts w:hint="eastAsia" w:ascii="Times New Roman" w:hAnsi="Times New Roman" w:cs="Times New Roman"/>
                <w:color w:val="000000"/>
                <w:kern w:val="0"/>
                <w:sz w:val="21"/>
                <w:szCs w:val="21"/>
                <w:lang w:eastAsia="zh-CN"/>
              </w:rPr>
              <w:t>分</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其中：当年财政拨款　</w:t>
            </w:r>
          </w:p>
        </w:tc>
        <w:tc>
          <w:tcPr>
            <w:tcW w:w="122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上年结转资金　</w:t>
            </w:r>
          </w:p>
        </w:tc>
        <w:tc>
          <w:tcPr>
            <w:tcW w:w="122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其他资金</w:t>
            </w:r>
          </w:p>
        </w:tc>
        <w:tc>
          <w:tcPr>
            <w:tcW w:w="122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451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绩</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标</w:t>
            </w:r>
          </w:p>
          <w:p>
            <w:pPr>
              <w:widowControl/>
              <w:jc w:val="center"/>
              <w:rPr>
                <w:rFonts w:ascii="Times New Roman" w:hAnsi="Times New Roman" w:eastAsia="仿宋_GB2312" w:cs="Times New Roman"/>
                <w:color w:val="000000"/>
                <w:kern w:val="0"/>
                <w:sz w:val="21"/>
                <w:szCs w:val="21"/>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一级指标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二级指标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三级指标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指标值</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完成值</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得分</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偏差原因</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分析及</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产出指标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r>
              <w:rPr>
                <w:rFonts w:hint="eastAsia" w:ascii="Times New Roman" w:hAnsi="Times New Roman" w:cs="Times New Roman"/>
                <w:color w:val="000000"/>
                <w:kern w:val="0"/>
                <w:sz w:val="21"/>
                <w:szCs w:val="21"/>
                <w:lang w:val="en-US" w:eastAsia="zh-CN"/>
              </w:rPr>
              <w:t>4</w:t>
            </w:r>
            <w:r>
              <w:rPr>
                <w:rFonts w:ascii="Times New Roman" w:hAnsi="Times New Roman" w:eastAsia="仿宋_GB2312" w:cs="Times New Roman"/>
                <w:color w:val="000000"/>
                <w:kern w:val="0"/>
                <w:sz w:val="21"/>
                <w:szCs w:val="21"/>
              </w:rPr>
              <w:t>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经济效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生态效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317"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100</w:t>
            </w:r>
            <w:r>
              <w:rPr>
                <w:rFonts w:hint="eastAsia" w:ascii="Times New Roman" w:hAnsi="Times New Roman" w:cs="Times New Roman"/>
                <w:color w:val="000000"/>
                <w:kern w:val="0"/>
                <w:sz w:val="21"/>
                <w:szCs w:val="21"/>
                <w:lang w:eastAsia="zh-CN"/>
              </w:rPr>
              <w:t>分</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bl>
    <w:p>
      <w:pPr>
        <w:rPr>
          <w:rFonts w:hint="eastAsia" w:eastAsia="仿宋_GB2312"/>
          <w:lang w:eastAsia="zh-CN"/>
        </w:rPr>
      </w:pPr>
      <w:r>
        <w:rPr>
          <w:rFonts w:ascii="Times New Roman" w:hAnsi="Times New Roman" w:eastAsia="仿宋_GB2312" w:cs="Times New Roman"/>
          <w:kern w:val="0"/>
          <w:sz w:val="21"/>
          <w:szCs w:val="21"/>
        </w:rPr>
        <w:t>填表人：</w:t>
      </w:r>
      <w:r>
        <w:rPr>
          <w:rFonts w:hint="eastAsia" w:eastAsia="仿宋_GB2312" w:cs="Times New Roman"/>
          <w:kern w:val="0"/>
          <w:sz w:val="21"/>
          <w:szCs w:val="21"/>
          <w:lang w:eastAsia="zh-CN"/>
        </w:rPr>
        <w:t>肖琪</w:t>
      </w:r>
      <w:r>
        <w:rPr>
          <w:rFonts w:hint="eastAsia" w:eastAsia="仿宋_GB2312" w:cs="Times New Roman"/>
          <w:kern w:val="0"/>
          <w:sz w:val="21"/>
          <w:szCs w:val="21"/>
          <w:lang w:val="en-US" w:eastAsia="zh-CN"/>
        </w:rPr>
        <w:t xml:space="preserve"> </w:t>
      </w:r>
      <w:r>
        <w:rPr>
          <w:rFonts w:ascii="Times New Roman" w:hAnsi="Times New Roman" w:eastAsia="仿宋_GB2312" w:cs="Times New Roman"/>
          <w:kern w:val="0"/>
          <w:sz w:val="21"/>
          <w:szCs w:val="21"/>
        </w:rPr>
        <w:t xml:space="preserve"> 填报日期： </w:t>
      </w:r>
      <w:r>
        <w:rPr>
          <w:rFonts w:hint="eastAsia" w:eastAsia="仿宋_GB2312" w:cs="Times New Roman"/>
          <w:kern w:val="0"/>
          <w:sz w:val="21"/>
          <w:szCs w:val="21"/>
          <w:lang w:val="en-US" w:eastAsia="zh-CN"/>
        </w:rPr>
        <w:t>4月12日</w:t>
      </w:r>
      <w:r>
        <w:rPr>
          <w:rFonts w:ascii="Times New Roman" w:hAnsi="Times New Roman" w:eastAsia="仿宋_GB2312" w:cs="Times New Roman"/>
          <w:kern w:val="0"/>
          <w:sz w:val="21"/>
          <w:szCs w:val="21"/>
        </w:rPr>
        <w:t xml:space="preserve"> 联系电话：</w:t>
      </w:r>
      <w:r>
        <w:rPr>
          <w:rFonts w:hint="eastAsia" w:eastAsia="仿宋_GB2312" w:cs="Times New Roman"/>
          <w:kern w:val="0"/>
          <w:sz w:val="21"/>
          <w:szCs w:val="21"/>
          <w:lang w:val="en-US" w:eastAsia="zh-CN"/>
        </w:rPr>
        <w:t>18073730595</w:t>
      </w:r>
      <w:r>
        <w:rPr>
          <w:rFonts w:ascii="Times New Roman" w:hAnsi="Times New Roman" w:eastAsia="仿宋_GB2312" w:cs="Times New Roman"/>
          <w:kern w:val="0"/>
          <w:sz w:val="21"/>
          <w:szCs w:val="21"/>
        </w:rPr>
        <w:t xml:space="preserve">  单位负责人签字：</w:t>
      </w:r>
      <w:r>
        <w:rPr>
          <w:rFonts w:hint="eastAsia" w:eastAsia="仿宋_GB2312" w:cs="Times New Roman"/>
          <w:kern w:val="0"/>
          <w:sz w:val="21"/>
          <w:szCs w:val="21"/>
          <w:lang w:eastAsia="zh-CN"/>
        </w:rPr>
        <w:t>谢冬明</w:t>
      </w:r>
    </w:p>
    <w:p>
      <w:pPr>
        <w:spacing w:line="620" w:lineRule="atLeast"/>
        <w:rPr>
          <w:rFonts w:hint="eastAsia" w:ascii="仿宋_GB2312" w:hAnsi="新宋体" w:eastAsia="仿宋_GB2312"/>
          <w:sz w:val="32"/>
          <w:szCs w:val="32"/>
        </w:rPr>
      </w:pPr>
    </w:p>
    <w:sectPr>
      <w:headerReference r:id="rId3" w:type="default"/>
      <w:footerReference r:id="rId4" w:type="default"/>
      <w:footerReference r:id="rId5" w:type="even"/>
      <w:pgSz w:w="11906" w:h="16838"/>
      <w:pgMar w:top="1440" w:right="1797" w:bottom="130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sz w:val="24"/>
        <w:szCs w:val="24"/>
      </w:rPr>
    </w:pP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10</w:t>
    </w:r>
    <w:r>
      <w:rPr>
        <w:sz w:val="24"/>
        <w:szCs w:val="24"/>
      </w:rPr>
      <w:fldChar w:fldCharType="end"/>
    </w:r>
  </w:p>
  <w:p>
    <w:pPr>
      <w:pStyle w:val="4"/>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C3A"/>
    <w:rsid w:val="0002264F"/>
    <w:rsid w:val="000C7658"/>
    <w:rsid w:val="000D230F"/>
    <w:rsid w:val="00156AF1"/>
    <w:rsid w:val="00183198"/>
    <w:rsid w:val="001E5132"/>
    <w:rsid w:val="001F30E3"/>
    <w:rsid w:val="001F79B6"/>
    <w:rsid w:val="0022757D"/>
    <w:rsid w:val="002445E3"/>
    <w:rsid w:val="002778A8"/>
    <w:rsid w:val="002943BE"/>
    <w:rsid w:val="00296878"/>
    <w:rsid w:val="002A0D25"/>
    <w:rsid w:val="002B6B91"/>
    <w:rsid w:val="002D12F9"/>
    <w:rsid w:val="002E2E4D"/>
    <w:rsid w:val="002E53D5"/>
    <w:rsid w:val="002E558C"/>
    <w:rsid w:val="00317670"/>
    <w:rsid w:val="003216F3"/>
    <w:rsid w:val="003A29B1"/>
    <w:rsid w:val="003A7F87"/>
    <w:rsid w:val="003C1351"/>
    <w:rsid w:val="003C5FA9"/>
    <w:rsid w:val="00414B8E"/>
    <w:rsid w:val="004153E3"/>
    <w:rsid w:val="0041578A"/>
    <w:rsid w:val="004211B1"/>
    <w:rsid w:val="00422969"/>
    <w:rsid w:val="00427401"/>
    <w:rsid w:val="00450843"/>
    <w:rsid w:val="00474160"/>
    <w:rsid w:val="004A4754"/>
    <w:rsid w:val="004A7941"/>
    <w:rsid w:val="004B50C4"/>
    <w:rsid w:val="004C1E7D"/>
    <w:rsid w:val="004E1C04"/>
    <w:rsid w:val="004F1294"/>
    <w:rsid w:val="00527607"/>
    <w:rsid w:val="00530969"/>
    <w:rsid w:val="0054033E"/>
    <w:rsid w:val="0056661A"/>
    <w:rsid w:val="00567D30"/>
    <w:rsid w:val="00570D2A"/>
    <w:rsid w:val="005857E6"/>
    <w:rsid w:val="00587CBF"/>
    <w:rsid w:val="005B0084"/>
    <w:rsid w:val="005F7759"/>
    <w:rsid w:val="006011CF"/>
    <w:rsid w:val="006051FA"/>
    <w:rsid w:val="006150CB"/>
    <w:rsid w:val="0063341A"/>
    <w:rsid w:val="00644D13"/>
    <w:rsid w:val="00647904"/>
    <w:rsid w:val="00672FAB"/>
    <w:rsid w:val="0068411C"/>
    <w:rsid w:val="006844FA"/>
    <w:rsid w:val="00692C3B"/>
    <w:rsid w:val="006D4A55"/>
    <w:rsid w:val="006E08E0"/>
    <w:rsid w:val="006E7243"/>
    <w:rsid w:val="00700C3A"/>
    <w:rsid w:val="00701D53"/>
    <w:rsid w:val="00703036"/>
    <w:rsid w:val="007234C5"/>
    <w:rsid w:val="007450A3"/>
    <w:rsid w:val="00750FE0"/>
    <w:rsid w:val="00755F32"/>
    <w:rsid w:val="007A0020"/>
    <w:rsid w:val="007C1676"/>
    <w:rsid w:val="007E479D"/>
    <w:rsid w:val="008053DA"/>
    <w:rsid w:val="00816549"/>
    <w:rsid w:val="00826BC1"/>
    <w:rsid w:val="00831B67"/>
    <w:rsid w:val="00835654"/>
    <w:rsid w:val="008363CA"/>
    <w:rsid w:val="008537D1"/>
    <w:rsid w:val="0086225B"/>
    <w:rsid w:val="00872BA1"/>
    <w:rsid w:val="00886875"/>
    <w:rsid w:val="008B0346"/>
    <w:rsid w:val="008E3467"/>
    <w:rsid w:val="008F6C73"/>
    <w:rsid w:val="00902077"/>
    <w:rsid w:val="00902EAA"/>
    <w:rsid w:val="009224F9"/>
    <w:rsid w:val="00927EC2"/>
    <w:rsid w:val="009633C8"/>
    <w:rsid w:val="00994E08"/>
    <w:rsid w:val="009E531C"/>
    <w:rsid w:val="009E5890"/>
    <w:rsid w:val="00A025E3"/>
    <w:rsid w:val="00A041D9"/>
    <w:rsid w:val="00A30D28"/>
    <w:rsid w:val="00A34669"/>
    <w:rsid w:val="00A70941"/>
    <w:rsid w:val="00A8259E"/>
    <w:rsid w:val="00AA7C04"/>
    <w:rsid w:val="00AB0A3A"/>
    <w:rsid w:val="00AB271A"/>
    <w:rsid w:val="00AB3DD6"/>
    <w:rsid w:val="00AD40B3"/>
    <w:rsid w:val="00B04041"/>
    <w:rsid w:val="00B04460"/>
    <w:rsid w:val="00B10BAF"/>
    <w:rsid w:val="00B15110"/>
    <w:rsid w:val="00B15E81"/>
    <w:rsid w:val="00B236DD"/>
    <w:rsid w:val="00B64268"/>
    <w:rsid w:val="00BB1E7B"/>
    <w:rsid w:val="00BC2C7C"/>
    <w:rsid w:val="00BC73E9"/>
    <w:rsid w:val="00BD6434"/>
    <w:rsid w:val="00BE3978"/>
    <w:rsid w:val="00C11B33"/>
    <w:rsid w:val="00C5092F"/>
    <w:rsid w:val="00C62473"/>
    <w:rsid w:val="00C64F2E"/>
    <w:rsid w:val="00C6711C"/>
    <w:rsid w:val="00C91B5F"/>
    <w:rsid w:val="00C92C8F"/>
    <w:rsid w:val="00CB5E06"/>
    <w:rsid w:val="00CC1F18"/>
    <w:rsid w:val="00D0323B"/>
    <w:rsid w:val="00D05ACA"/>
    <w:rsid w:val="00D27D7D"/>
    <w:rsid w:val="00D4381F"/>
    <w:rsid w:val="00D47C7F"/>
    <w:rsid w:val="00D56929"/>
    <w:rsid w:val="00D61984"/>
    <w:rsid w:val="00DB6B16"/>
    <w:rsid w:val="00DE0917"/>
    <w:rsid w:val="00DF4545"/>
    <w:rsid w:val="00DF67A5"/>
    <w:rsid w:val="00DF6BA5"/>
    <w:rsid w:val="00E119AD"/>
    <w:rsid w:val="00E21B66"/>
    <w:rsid w:val="00E32031"/>
    <w:rsid w:val="00E33E85"/>
    <w:rsid w:val="00E40683"/>
    <w:rsid w:val="00E6365D"/>
    <w:rsid w:val="00E91818"/>
    <w:rsid w:val="00EA749D"/>
    <w:rsid w:val="00EB7E88"/>
    <w:rsid w:val="00EC66A2"/>
    <w:rsid w:val="00ED2B88"/>
    <w:rsid w:val="00F04D75"/>
    <w:rsid w:val="00F0556B"/>
    <w:rsid w:val="00F21447"/>
    <w:rsid w:val="00F53FC7"/>
    <w:rsid w:val="00F62A19"/>
    <w:rsid w:val="00F716F1"/>
    <w:rsid w:val="00F9748D"/>
    <w:rsid w:val="00FB122B"/>
    <w:rsid w:val="00FB1B1A"/>
    <w:rsid w:val="00FC458B"/>
    <w:rsid w:val="00FC69DD"/>
    <w:rsid w:val="00FF4E43"/>
    <w:rsid w:val="00FF5A6A"/>
    <w:rsid w:val="03D55D1D"/>
    <w:rsid w:val="08BB1B83"/>
    <w:rsid w:val="0A24761A"/>
    <w:rsid w:val="0B555D97"/>
    <w:rsid w:val="0DCE4729"/>
    <w:rsid w:val="0DF5634C"/>
    <w:rsid w:val="0E2C6B19"/>
    <w:rsid w:val="0F017C67"/>
    <w:rsid w:val="10AD3FE2"/>
    <w:rsid w:val="174B735A"/>
    <w:rsid w:val="1A9974BA"/>
    <w:rsid w:val="1E3F51F1"/>
    <w:rsid w:val="20994960"/>
    <w:rsid w:val="25790780"/>
    <w:rsid w:val="27AB3D22"/>
    <w:rsid w:val="29413D1F"/>
    <w:rsid w:val="2A4561FA"/>
    <w:rsid w:val="2D572502"/>
    <w:rsid w:val="31F0743A"/>
    <w:rsid w:val="325756CB"/>
    <w:rsid w:val="381C1C86"/>
    <w:rsid w:val="395A726F"/>
    <w:rsid w:val="46000FA9"/>
    <w:rsid w:val="47611F65"/>
    <w:rsid w:val="4EE50180"/>
    <w:rsid w:val="53EF3BBE"/>
    <w:rsid w:val="549E5C58"/>
    <w:rsid w:val="578076AC"/>
    <w:rsid w:val="588F3763"/>
    <w:rsid w:val="59F516D2"/>
    <w:rsid w:val="5F404C3A"/>
    <w:rsid w:val="5FB25EC7"/>
    <w:rsid w:val="665C71EA"/>
    <w:rsid w:val="6A735D92"/>
    <w:rsid w:val="6E89373B"/>
    <w:rsid w:val="7A8C1E13"/>
    <w:rsid w:val="7B4E68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keepNext w:val="0"/>
      <w:keepLines w:val="0"/>
      <w:widowControl/>
      <w:suppressLineNumbers w:val="0"/>
      <w:spacing w:before="0" w:beforeAutospacing="0" w:after="0" w:afterAutospacing="0"/>
      <w:ind w:left="0" w:right="0" w:firstLine="480" w:firstLineChars="200"/>
      <w:jc w:val="left"/>
    </w:pPr>
    <w:rPr>
      <w:rFonts w:hint="eastAsia" w:ascii="宋体" w:hAnsi="宋体" w:eastAsia="宋体" w:cs="宋体"/>
      <w:kern w:val="0"/>
      <w:sz w:val="24"/>
      <w:szCs w:val="24"/>
      <w:lang w:val="en-US" w:eastAsia="zh-CN" w:bidi="ar"/>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0"/>
  </w:style>
  <w:style w:type="character" w:customStyle="1" w:styleId="10">
    <w:name w:val="批注框文本 Char"/>
    <w:link w:val="3"/>
    <w:qFormat/>
    <w:uiPriority w:val="0"/>
    <w:rPr>
      <w:kern w:val="2"/>
      <w:sz w:val="18"/>
      <w:szCs w:val="18"/>
    </w:rPr>
  </w:style>
  <w:style w:type="paragraph" w:customStyle="1" w:styleId="1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10</Pages>
  <Words>688</Words>
  <Characters>3923</Characters>
  <Lines>32</Lines>
  <Paragraphs>9</Paragraphs>
  <TotalTime>14</TotalTime>
  <ScaleCrop>false</ScaleCrop>
  <LinksUpToDate>false</LinksUpToDate>
  <CharactersWithSpaces>4602</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2015-07-10T03:28:00Z</dcterms:created>
  <dc:creator>雨林木风</dc:creator>
  <cp:lastModifiedBy>Administrator</cp:lastModifiedBy>
  <cp:lastPrinted>2022-04-22T03:34:05Z</cp:lastPrinted>
  <dcterms:modified xsi:type="dcterms:W3CDTF">2022-04-22T03:35:18Z</dcterms:modified>
  <dc:title>益阳市残联部门整体支出绩效评价报告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F3F8C240C6CD4868BDB0D0A6F2C97C37</vt:lpwstr>
  </property>
</Properties>
</file>