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sz w:val="28"/>
        </w:rPr>
      </w:pPr>
      <w:r>
        <w:rPr>
          <w:rFonts w:eastAsia="仿宋_GB2312"/>
          <w:sz w:val="32"/>
          <w:szCs w:val="32"/>
        </w:rPr>
        <w:t>HNPR-202</w:t>
      </w:r>
      <w:r>
        <w:rPr>
          <w:rFonts w:hint="eastAsia" w:eastAsia="仿宋_GB2312"/>
          <w:sz w:val="32"/>
          <w:szCs w:val="32"/>
        </w:rPr>
        <w:t>3</w:t>
      </w:r>
      <w:r>
        <w:rPr>
          <w:rFonts w:eastAsia="仿宋_GB2312"/>
          <w:sz w:val="32"/>
          <w:szCs w:val="32"/>
        </w:rPr>
        <w:t>-150</w:t>
      </w:r>
      <w:r>
        <w:rPr>
          <w:rFonts w:hint="eastAsia" w:eastAsia="仿宋_GB2312"/>
          <w:sz w:val="32"/>
          <w:szCs w:val="32"/>
        </w:rPr>
        <w:t>02</w:t>
      </w:r>
    </w:p>
    <w:p>
      <w:pPr>
        <w:jc w:val="center"/>
        <w:rPr>
          <w:rFonts w:eastAsia="仿宋_GB2312"/>
          <w:sz w:val="28"/>
        </w:rPr>
      </w:pPr>
    </w:p>
    <w:p>
      <w:pPr>
        <w:jc w:val="center"/>
        <w:rPr>
          <w:rFonts w:eastAsia="仿宋_GB2312"/>
          <w:sz w:val="28"/>
        </w:rPr>
      </w:pPr>
      <w:bookmarkStart w:id="0" w:name="_GoBack"/>
      <w:bookmarkEnd w:id="0"/>
    </w:p>
    <w:p>
      <w:pPr>
        <w:jc w:val="center"/>
        <w:rPr>
          <w:rFonts w:eastAsia="仿宋_GB2312"/>
          <w:sz w:val="28"/>
          <w:szCs w:val="28"/>
        </w:rPr>
      </w:pPr>
    </w:p>
    <w:p>
      <w:pPr>
        <w:jc w:val="center"/>
        <w:rPr>
          <w:rFonts w:eastAsia="仿宋_GB2312"/>
          <w:sz w:val="28"/>
          <w:szCs w:val="28"/>
        </w:rPr>
      </w:pPr>
    </w:p>
    <w:p>
      <w:pPr>
        <w:jc w:val="center"/>
        <w:rPr>
          <w:rFonts w:eastAsia="仿宋_GB2312"/>
          <w:szCs w:val="21"/>
        </w:rPr>
      </w:pPr>
    </w:p>
    <w:p>
      <w:pPr>
        <w:jc w:val="center"/>
        <w:rPr>
          <w:rFonts w:eastAsia="仿宋_GB2312"/>
          <w:sz w:val="28"/>
        </w:rPr>
      </w:pPr>
    </w:p>
    <w:p>
      <w:pPr>
        <w:jc w:val="center"/>
        <w:rPr>
          <w:rFonts w:eastAsia="仿宋_GB2312"/>
          <w:sz w:val="32"/>
        </w:rPr>
      </w:pPr>
      <w:r>
        <w:rPr>
          <w:rFonts w:eastAsia="仿宋_GB2312"/>
          <w:sz w:val="32"/>
        </w:rPr>
        <w:t>湘交基建规〔2023〕1号</w:t>
      </w:r>
    </w:p>
    <w:p>
      <w:pPr>
        <w:spacing w:line="440" w:lineRule="exact"/>
        <w:jc w:val="center"/>
        <w:rPr>
          <w:rFonts w:eastAsia="仿宋_GB2312"/>
          <w:sz w:val="28"/>
          <w:szCs w:val="28"/>
        </w:rPr>
      </w:pPr>
    </w:p>
    <w:p>
      <w:pPr>
        <w:spacing w:line="440" w:lineRule="exact"/>
        <w:jc w:val="center"/>
        <w:rPr>
          <w:rFonts w:eastAsia="仿宋_GB2312"/>
          <w:sz w:val="24"/>
        </w:rPr>
      </w:pPr>
    </w:p>
    <w:p>
      <w:pPr>
        <w:adjustRightInd w:val="0"/>
        <w:snapToGrid w:val="0"/>
        <w:spacing w:line="440" w:lineRule="exact"/>
        <w:jc w:val="center"/>
        <w:rPr>
          <w:rFonts w:eastAsia="方正小标宋简体"/>
          <w:sz w:val="44"/>
          <w:szCs w:val="44"/>
        </w:rPr>
      </w:pPr>
    </w:p>
    <w:p>
      <w:pPr>
        <w:widowControl/>
        <w:spacing w:line="600" w:lineRule="exact"/>
        <w:jc w:val="center"/>
        <w:outlineLvl w:val="0"/>
        <w:rPr>
          <w:rFonts w:eastAsia="方正小标宋简体"/>
          <w:bCs/>
          <w:color w:val="000000"/>
          <w:sz w:val="44"/>
          <w:szCs w:val="44"/>
        </w:rPr>
      </w:pPr>
      <w:r>
        <w:rPr>
          <w:rFonts w:eastAsia="方正小标宋简体"/>
          <w:bCs/>
          <w:color w:val="000000"/>
          <w:sz w:val="44"/>
          <w:szCs w:val="44"/>
        </w:rPr>
        <w:t>湖南省交通运输厅</w:t>
      </w:r>
    </w:p>
    <w:p>
      <w:pPr>
        <w:widowControl/>
        <w:spacing w:line="600" w:lineRule="exact"/>
        <w:jc w:val="center"/>
        <w:outlineLvl w:val="0"/>
        <w:rPr>
          <w:rFonts w:eastAsia="方正小标宋简体"/>
          <w:bCs/>
          <w:color w:val="000000"/>
          <w:sz w:val="44"/>
          <w:szCs w:val="44"/>
        </w:rPr>
      </w:pPr>
      <w:r>
        <w:rPr>
          <w:rFonts w:eastAsia="方正小标宋简体"/>
          <w:bCs/>
          <w:color w:val="000000"/>
          <w:sz w:val="44"/>
          <w:szCs w:val="44"/>
        </w:rPr>
        <w:t>关于印发《湖南省交通建设项目从业人员</w:t>
      </w:r>
    </w:p>
    <w:p>
      <w:pPr>
        <w:widowControl/>
        <w:spacing w:line="600" w:lineRule="exact"/>
        <w:jc w:val="center"/>
        <w:outlineLvl w:val="0"/>
        <w:rPr>
          <w:rFonts w:eastAsia="方正小标宋简体"/>
          <w:bCs/>
          <w:color w:val="000000"/>
          <w:sz w:val="44"/>
          <w:szCs w:val="44"/>
        </w:rPr>
      </w:pPr>
      <w:r>
        <w:rPr>
          <w:rFonts w:eastAsia="方正小标宋简体"/>
          <w:bCs/>
          <w:color w:val="000000"/>
          <w:sz w:val="44"/>
          <w:szCs w:val="44"/>
        </w:rPr>
        <w:t>履约</w:t>
      </w:r>
      <w:r>
        <w:rPr>
          <w:rFonts w:eastAsia="方正小标宋简体"/>
          <w:bCs/>
          <w:color w:val="000000"/>
          <w:sz w:val="44"/>
          <w:szCs w:val="44"/>
          <w:lang w:val="en"/>
        </w:rPr>
        <w:t>监督</w:t>
      </w:r>
      <w:r>
        <w:rPr>
          <w:rFonts w:eastAsia="方正小标宋简体"/>
          <w:bCs/>
          <w:color w:val="000000"/>
          <w:sz w:val="44"/>
          <w:szCs w:val="44"/>
        </w:rPr>
        <w:t>管理办法》的通知</w:t>
      </w:r>
    </w:p>
    <w:p>
      <w:pPr>
        <w:spacing w:line="520" w:lineRule="exact"/>
        <w:rPr>
          <w:rFonts w:eastAsia="方正小标宋简体"/>
          <w:color w:val="000000"/>
        </w:rPr>
      </w:pPr>
    </w:p>
    <w:p>
      <w:pPr>
        <w:spacing w:line="540" w:lineRule="exact"/>
        <w:rPr>
          <w:rFonts w:eastAsia="仿宋_GB2312"/>
          <w:color w:val="000000"/>
          <w:kern w:val="0"/>
          <w:sz w:val="32"/>
          <w:szCs w:val="32"/>
        </w:rPr>
      </w:pPr>
      <w:r>
        <w:rPr>
          <w:rFonts w:eastAsia="仿宋_GB2312"/>
          <w:color w:val="000000"/>
          <w:kern w:val="0"/>
          <w:sz w:val="32"/>
          <w:szCs w:val="32"/>
        </w:rPr>
        <w:t>各市州交通运输局，厅直相关单位，省高速公路集团有限公司、湖南建设投资集团有限责任公司、湖南省湘水集团有限公司，各经营性高速公路项目建设单位：</w:t>
      </w:r>
    </w:p>
    <w:p>
      <w:pPr>
        <w:spacing w:line="540" w:lineRule="exact"/>
        <w:ind w:firstLine="640" w:firstLineChars="200"/>
        <w:rPr>
          <w:rFonts w:eastAsia="仿宋_GB2312"/>
          <w:color w:val="000000"/>
          <w:kern w:val="0"/>
          <w:sz w:val="32"/>
          <w:szCs w:val="32"/>
        </w:rPr>
      </w:pPr>
      <w:r>
        <w:rPr>
          <w:rFonts w:eastAsia="仿宋_GB2312"/>
          <w:color w:val="000000"/>
          <w:kern w:val="0"/>
          <w:sz w:val="32"/>
          <w:szCs w:val="32"/>
        </w:rPr>
        <w:t>现将《湖南省交通建设项目从业人员履约</w:t>
      </w:r>
      <w:r>
        <w:rPr>
          <w:rFonts w:eastAsia="仿宋_GB2312"/>
          <w:color w:val="000000"/>
          <w:kern w:val="0"/>
          <w:sz w:val="32"/>
          <w:szCs w:val="32"/>
          <w:lang w:val="en"/>
        </w:rPr>
        <w:t>监督</w:t>
      </w:r>
      <w:r>
        <w:rPr>
          <w:rFonts w:eastAsia="仿宋_GB2312"/>
          <w:color w:val="000000"/>
          <w:kern w:val="0"/>
          <w:sz w:val="32"/>
          <w:szCs w:val="32"/>
        </w:rPr>
        <w:t>管理办法》印发给你们，请认真遵照执行。</w:t>
      </w:r>
    </w:p>
    <w:p>
      <w:pPr>
        <w:spacing w:line="320" w:lineRule="exact"/>
        <w:ind w:firstLine="640" w:firstLineChars="200"/>
        <w:rPr>
          <w:rFonts w:eastAsia="仿宋_GB2312"/>
          <w:color w:val="000000"/>
          <w:kern w:val="0"/>
          <w:sz w:val="32"/>
          <w:szCs w:val="32"/>
        </w:rPr>
      </w:pPr>
    </w:p>
    <w:p>
      <w:pPr>
        <w:spacing w:line="320" w:lineRule="exact"/>
        <w:ind w:firstLine="640" w:firstLineChars="200"/>
        <w:rPr>
          <w:rFonts w:eastAsia="仿宋_GB2312"/>
          <w:color w:val="000000"/>
          <w:kern w:val="0"/>
          <w:sz w:val="32"/>
          <w:szCs w:val="32"/>
        </w:rPr>
      </w:pPr>
    </w:p>
    <w:p>
      <w:pPr>
        <w:widowControl/>
        <w:wordWrap w:val="0"/>
        <w:spacing w:line="480" w:lineRule="exact"/>
        <w:ind w:right="-58"/>
        <w:jc w:val="right"/>
        <w:rPr>
          <w:rFonts w:eastAsia="仿宋_GB2312"/>
          <w:color w:val="000000"/>
          <w:kern w:val="0"/>
          <w:sz w:val="32"/>
          <w:szCs w:val="32"/>
        </w:rPr>
      </w:pPr>
      <w:r>
        <w:rPr>
          <w:rFonts w:eastAsia="仿宋_GB2312"/>
          <w:color w:val="000000"/>
          <w:kern w:val="0"/>
          <w:sz w:val="32"/>
          <w:szCs w:val="32"/>
        </w:rPr>
        <w:t xml:space="preserve">湖南省交通运输厅    </w:t>
      </w:r>
    </w:p>
    <w:p>
      <w:pPr>
        <w:wordWrap w:val="0"/>
        <w:spacing w:line="480" w:lineRule="exact"/>
        <w:ind w:right="160" w:firstLine="5120" w:firstLineChars="1600"/>
        <w:jc w:val="right"/>
        <w:rPr>
          <w:rFonts w:eastAsia="仿宋_GB2312"/>
          <w:color w:val="000000"/>
          <w:kern w:val="0"/>
          <w:sz w:val="32"/>
          <w:szCs w:val="32"/>
        </w:rPr>
      </w:pPr>
      <w:r>
        <w:rPr>
          <w:rFonts w:eastAsia="仿宋_GB2312"/>
          <w:color w:val="000000"/>
          <w:kern w:val="0"/>
          <w:sz w:val="32"/>
          <w:szCs w:val="32"/>
        </w:rPr>
        <w:t xml:space="preserve">2023年1月3日    </w:t>
      </w:r>
    </w:p>
    <w:p>
      <w:pPr>
        <w:pStyle w:val="2"/>
        <w:spacing w:after="0" w:line="440" w:lineRule="exact"/>
        <w:jc w:val="center"/>
      </w:pPr>
    </w:p>
    <w:p>
      <w:pPr>
        <w:pStyle w:val="2"/>
        <w:spacing w:after="0" w:line="440" w:lineRule="exact"/>
        <w:jc w:val="center"/>
      </w:pPr>
    </w:p>
    <w:p>
      <w:pPr>
        <w:spacing w:line="700" w:lineRule="exact"/>
        <w:jc w:val="center"/>
        <w:rPr>
          <w:rFonts w:eastAsia="方正小标宋简体"/>
          <w:color w:val="000000"/>
          <w:spacing w:val="4"/>
          <w:sz w:val="44"/>
          <w:szCs w:val="44"/>
        </w:rPr>
      </w:pPr>
      <w:r>
        <w:rPr>
          <w:rFonts w:eastAsia="方正小标宋简体"/>
          <w:color w:val="000000"/>
          <w:spacing w:val="4"/>
          <w:sz w:val="44"/>
          <w:szCs w:val="44"/>
        </w:rPr>
        <w:t>湖南省交通建设项目</w:t>
      </w:r>
    </w:p>
    <w:p>
      <w:pPr>
        <w:spacing w:line="700" w:lineRule="exact"/>
        <w:jc w:val="center"/>
        <w:rPr>
          <w:rFonts w:eastAsia="方正小标宋简体"/>
          <w:color w:val="000000"/>
          <w:spacing w:val="4"/>
          <w:sz w:val="44"/>
          <w:szCs w:val="44"/>
        </w:rPr>
      </w:pPr>
      <w:r>
        <w:rPr>
          <w:rFonts w:eastAsia="方正小标宋简体"/>
          <w:color w:val="000000"/>
          <w:spacing w:val="4"/>
          <w:sz w:val="44"/>
          <w:szCs w:val="44"/>
        </w:rPr>
        <w:t>从业人员履约</w:t>
      </w:r>
      <w:r>
        <w:rPr>
          <w:rFonts w:eastAsia="方正小标宋简体"/>
          <w:color w:val="000000"/>
          <w:spacing w:val="4"/>
          <w:sz w:val="44"/>
          <w:szCs w:val="44"/>
          <w:lang w:val="en"/>
        </w:rPr>
        <w:t>监督</w:t>
      </w:r>
      <w:r>
        <w:rPr>
          <w:rFonts w:eastAsia="方正小标宋简体"/>
          <w:color w:val="000000"/>
          <w:spacing w:val="4"/>
          <w:sz w:val="44"/>
          <w:szCs w:val="44"/>
        </w:rPr>
        <w:t>管理办法</w:t>
      </w:r>
    </w:p>
    <w:p>
      <w:pPr>
        <w:spacing w:line="570" w:lineRule="exact"/>
        <w:ind w:firstLine="726"/>
        <w:jc w:val="center"/>
        <w:rPr>
          <w:rFonts w:eastAsia="仿宋_GB2312"/>
          <w:b/>
          <w:snapToGrid w:val="0"/>
          <w:kern w:val="32"/>
          <w:sz w:val="32"/>
          <w:szCs w:val="32"/>
        </w:rPr>
      </w:pPr>
    </w:p>
    <w:p>
      <w:pPr>
        <w:spacing w:line="600" w:lineRule="exact"/>
        <w:jc w:val="center"/>
        <w:rPr>
          <w:rFonts w:eastAsia="黑体"/>
          <w:snapToGrid w:val="0"/>
          <w:sz w:val="32"/>
          <w:szCs w:val="32"/>
        </w:rPr>
      </w:pPr>
      <w:r>
        <w:rPr>
          <w:rFonts w:eastAsia="黑体"/>
          <w:snapToGrid w:val="0"/>
          <w:sz w:val="32"/>
          <w:szCs w:val="32"/>
        </w:rPr>
        <w:t>第一章 总  则</w:t>
      </w:r>
    </w:p>
    <w:p>
      <w:pPr>
        <w:spacing w:line="600" w:lineRule="exact"/>
        <w:ind w:firstLine="642" w:firstLineChars="200"/>
        <w:rPr>
          <w:rFonts w:eastAsia="仿宋_GB2312"/>
          <w:b/>
          <w:bCs/>
          <w:snapToGrid w:val="0"/>
          <w:sz w:val="32"/>
          <w:szCs w:val="32"/>
        </w:rPr>
      </w:pPr>
      <w:r>
        <w:rPr>
          <w:rFonts w:eastAsia="仿宋_GB2312"/>
          <w:b/>
          <w:bCs/>
          <w:snapToGrid w:val="0"/>
          <w:sz w:val="32"/>
          <w:szCs w:val="32"/>
        </w:rPr>
        <w:t>第一条</w:t>
      </w:r>
      <w:r>
        <w:rPr>
          <w:rFonts w:eastAsia="仿宋_GB2312"/>
          <w:snapToGrid w:val="0"/>
          <w:color w:val="000000"/>
          <w:sz w:val="32"/>
          <w:szCs w:val="32"/>
        </w:rPr>
        <w:t xml:space="preserve"> 为切实加强全省交通建设项目从业人员履约管理，规范项目管理行为，</w:t>
      </w:r>
      <w:r>
        <w:rPr>
          <w:rFonts w:eastAsia="仿宋_GB2312"/>
          <w:snapToGrid w:val="0"/>
          <w:sz w:val="32"/>
          <w:szCs w:val="32"/>
        </w:rPr>
        <w:t>增强相关企业诚信履约质量意识，</w:t>
      </w:r>
      <w:r>
        <w:rPr>
          <w:rFonts w:eastAsia="仿宋_GB2312"/>
          <w:snapToGrid w:val="0"/>
          <w:color w:val="000000"/>
          <w:sz w:val="32"/>
          <w:szCs w:val="32"/>
        </w:rPr>
        <w:t>建立从业人员履约监管长效机制，根据《湖南省交通建设工程质量与安全生产条例》、《公路水运工程质量监督管理规定》等相关法律规定，结合本省实际，制定本办法。</w:t>
      </w:r>
    </w:p>
    <w:p>
      <w:pPr>
        <w:adjustRightInd w:val="0"/>
        <w:snapToGrid w:val="0"/>
        <w:spacing w:line="600" w:lineRule="exact"/>
        <w:ind w:firstLine="636"/>
        <w:rPr>
          <w:rFonts w:eastAsia="仿宋_GB2312"/>
          <w:snapToGrid w:val="0"/>
          <w:color w:val="000000"/>
          <w:sz w:val="32"/>
          <w:szCs w:val="32"/>
        </w:rPr>
      </w:pPr>
      <w:r>
        <w:rPr>
          <w:rFonts w:eastAsia="仿宋_GB2312"/>
          <w:b/>
          <w:bCs/>
          <w:snapToGrid w:val="0"/>
          <w:sz w:val="32"/>
          <w:szCs w:val="32"/>
        </w:rPr>
        <w:t>第二条</w:t>
      </w:r>
      <w:r>
        <w:rPr>
          <w:rFonts w:eastAsia="仿宋_GB2312"/>
          <w:snapToGrid w:val="0"/>
          <w:color w:val="000000"/>
          <w:sz w:val="32"/>
          <w:szCs w:val="32"/>
        </w:rPr>
        <w:t xml:space="preserve"> 本办法所称从业人员履约监管是指通过人脸识别考勤机等设备，采集、记录从业人员人脸信息，通过从业人员履约监管平台核查履约人员考勤信息、证件信息、履约记录等情况，对各项目履约情况进行统计汇总和分析。考勤机配备必须满足相关技术要求，能通过互联网与省级平台对接，实现数据交互。</w:t>
      </w:r>
    </w:p>
    <w:p>
      <w:pPr>
        <w:adjustRightInd w:val="0"/>
        <w:snapToGrid w:val="0"/>
        <w:spacing w:line="600" w:lineRule="exact"/>
        <w:ind w:firstLine="636"/>
        <w:rPr>
          <w:rFonts w:eastAsia="仿宋_GB2312"/>
          <w:snapToGrid w:val="0"/>
          <w:sz w:val="32"/>
          <w:szCs w:val="32"/>
        </w:rPr>
      </w:pPr>
      <w:r>
        <w:rPr>
          <w:rFonts w:eastAsia="仿宋_GB2312"/>
          <w:b/>
          <w:bCs/>
          <w:snapToGrid w:val="0"/>
          <w:sz w:val="32"/>
          <w:szCs w:val="32"/>
        </w:rPr>
        <w:t xml:space="preserve">第三条 </w:t>
      </w:r>
      <w:r>
        <w:rPr>
          <w:rFonts w:eastAsia="仿宋_GB2312"/>
          <w:snapToGrid w:val="0"/>
          <w:sz w:val="32"/>
          <w:szCs w:val="32"/>
        </w:rPr>
        <w:t>本办法适用范围为</w:t>
      </w:r>
      <w:r>
        <w:rPr>
          <w:rFonts w:eastAsia="仿宋_GB2312"/>
          <w:snapToGrid w:val="0"/>
          <w:color w:val="000000"/>
          <w:sz w:val="32"/>
          <w:szCs w:val="32"/>
        </w:rPr>
        <w:t>高速公路、普通国省干线建设项目土建、路面、交安、房建、机电工程的所有施工、监理单位及工地试验室；港口、航道、船闸工程、航电枢纽的所有施工、监理单位及工地试验室；</w:t>
      </w:r>
      <w:r>
        <w:rPr>
          <w:rFonts w:eastAsia="仿宋_GB2312"/>
          <w:snapToGrid w:val="0"/>
          <w:sz w:val="32"/>
          <w:szCs w:val="32"/>
        </w:rPr>
        <w:t>各经营性高速公路建设项目法人。</w:t>
      </w:r>
    </w:p>
    <w:p>
      <w:pPr>
        <w:spacing w:line="600" w:lineRule="exact"/>
        <w:ind w:firstLine="629" w:firstLineChars="196"/>
        <w:rPr>
          <w:rFonts w:eastAsia="仿宋_GB2312"/>
          <w:bCs/>
          <w:snapToGrid w:val="0"/>
          <w:color w:val="000000"/>
          <w:sz w:val="32"/>
          <w:szCs w:val="32"/>
        </w:rPr>
      </w:pPr>
      <w:r>
        <w:rPr>
          <w:rFonts w:eastAsia="仿宋_GB2312"/>
          <w:b/>
          <w:bCs/>
          <w:snapToGrid w:val="0"/>
          <w:color w:val="000000"/>
          <w:sz w:val="32"/>
          <w:szCs w:val="32"/>
        </w:rPr>
        <w:t xml:space="preserve">第四条 </w:t>
      </w:r>
      <w:r>
        <w:rPr>
          <w:rFonts w:eastAsia="仿宋_GB2312"/>
          <w:snapToGrid w:val="0"/>
          <w:color w:val="000000"/>
          <w:sz w:val="32"/>
          <w:szCs w:val="32"/>
        </w:rPr>
        <w:t>全省交通建设项目从业人员履约管理遵循公平、公正、公开的原则。</w:t>
      </w:r>
    </w:p>
    <w:p>
      <w:pPr>
        <w:spacing w:line="600" w:lineRule="exact"/>
        <w:jc w:val="center"/>
        <w:rPr>
          <w:rFonts w:eastAsia="黑体"/>
          <w:snapToGrid w:val="0"/>
          <w:sz w:val="32"/>
          <w:szCs w:val="32"/>
        </w:rPr>
      </w:pPr>
      <w:r>
        <w:rPr>
          <w:rFonts w:eastAsia="黑体"/>
          <w:snapToGrid w:val="0"/>
          <w:sz w:val="32"/>
          <w:szCs w:val="32"/>
        </w:rPr>
        <w:t>第二章 职责及分工</w:t>
      </w:r>
    </w:p>
    <w:p>
      <w:pPr>
        <w:spacing w:line="600" w:lineRule="exact"/>
        <w:ind w:firstLine="642" w:firstLineChars="200"/>
        <w:rPr>
          <w:rFonts w:eastAsia="仿宋_GB2312"/>
          <w:snapToGrid w:val="0"/>
          <w:sz w:val="32"/>
          <w:szCs w:val="32"/>
        </w:rPr>
      </w:pPr>
      <w:r>
        <w:rPr>
          <w:rFonts w:eastAsia="仿宋_GB2312"/>
          <w:b/>
          <w:bCs/>
          <w:snapToGrid w:val="0"/>
          <w:sz w:val="32"/>
          <w:szCs w:val="32"/>
        </w:rPr>
        <w:t xml:space="preserve">第五条 </w:t>
      </w:r>
      <w:r>
        <w:rPr>
          <w:rFonts w:eastAsia="仿宋_GB2312"/>
          <w:snapToGrid w:val="0"/>
          <w:color w:val="000000"/>
          <w:sz w:val="32"/>
          <w:szCs w:val="32"/>
        </w:rPr>
        <w:t>从业人员履约</w:t>
      </w:r>
      <w:r>
        <w:rPr>
          <w:rFonts w:eastAsia="仿宋_GB2312"/>
          <w:snapToGrid w:val="0"/>
          <w:color w:val="000000"/>
          <w:sz w:val="32"/>
          <w:szCs w:val="32"/>
          <w:lang w:val="en"/>
        </w:rPr>
        <w:t>监督</w:t>
      </w:r>
      <w:r>
        <w:rPr>
          <w:rFonts w:eastAsia="仿宋_GB2312"/>
          <w:snapToGrid w:val="0"/>
          <w:sz w:val="32"/>
          <w:szCs w:val="32"/>
        </w:rPr>
        <w:t>管理工作实行统一管理、分级负责。</w:t>
      </w:r>
    </w:p>
    <w:p>
      <w:pPr>
        <w:spacing w:line="600" w:lineRule="exact"/>
        <w:ind w:firstLine="642" w:firstLineChars="200"/>
        <w:rPr>
          <w:rFonts w:eastAsia="仿宋_GB2312"/>
          <w:snapToGrid w:val="0"/>
          <w:sz w:val="32"/>
          <w:szCs w:val="32"/>
        </w:rPr>
      </w:pPr>
      <w:r>
        <w:rPr>
          <w:rFonts w:eastAsia="仿宋_GB2312"/>
          <w:b/>
          <w:bCs/>
          <w:snapToGrid w:val="0"/>
          <w:sz w:val="32"/>
          <w:szCs w:val="32"/>
        </w:rPr>
        <w:t>第六条</w:t>
      </w:r>
      <w:r>
        <w:rPr>
          <w:rFonts w:eastAsia="仿宋_GB2312"/>
          <w:snapToGrid w:val="0"/>
          <w:sz w:val="32"/>
          <w:szCs w:val="32"/>
        </w:rPr>
        <w:t xml:space="preserve"> </w:t>
      </w:r>
      <w:r>
        <w:rPr>
          <w:rFonts w:eastAsia="仿宋_GB2312"/>
          <w:b/>
          <w:bCs/>
          <w:snapToGrid w:val="0"/>
          <w:sz w:val="32"/>
          <w:szCs w:val="32"/>
        </w:rPr>
        <w:t>省交通运输厅</w:t>
      </w:r>
      <w:r>
        <w:rPr>
          <w:rFonts w:eastAsia="仿宋_GB2312"/>
          <w:snapToGrid w:val="0"/>
          <w:sz w:val="32"/>
          <w:szCs w:val="32"/>
        </w:rPr>
        <w:t>负责全省交通建设项目</w:t>
      </w:r>
      <w:r>
        <w:rPr>
          <w:rFonts w:eastAsia="仿宋_GB2312"/>
          <w:snapToGrid w:val="0"/>
          <w:color w:val="000000"/>
          <w:sz w:val="32"/>
          <w:szCs w:val="32"/>
        </w:rPr>
        <w:t>从业人员履约</w:t>
      </w:r>
      <w:r>
        <w:rPr>
          <w:rFonts w:eastAsia="仿宋_GB2312"/>
          <w:snapToGrid w:val="0"/>
          <w:color w:val="000000"/>
          <w:sz w:val="32"/>
          <w:szCs w:val="32"/>
          <w:lang w:val="en"/>
        </w:rPr>
        <w:t>监督</w:t>
      </w:r>
      <w:r>
        <w:rPr>
          <w:rFonts w:eastAsia="仿宋_GB2312"/>
          <w:snapToGrid w:val="0"/>
          <w:sz w:val="32"/>
          <w:szCs w:val="32"/>
        </w:rPr>
        <w:t>管理工作，主要职责为：</w:t>
      </w:r>
    </w:p>
    <w:p>
      <w:pPr>
        <w:numPr>
          <w:ilvl w:val="0"/>
          <w:numId w:val="1"/>
        </w:numPr>
        <w:spacing w:line="600" w:lineRule="exact"/>
        <w:ind w:firstLine="720"/>
        <w:rPr>
          <w:rFonts w:eastAsia="仿宋_GB2312"/>
          <w:snapToGrid w:val="0"/>
          <w:sz w:val="32"/>
          <w:szCs w:val="32"/>
        </w:rPr>
      </w:pPr>
      <w:r>
        <w:rPr>
          <w:rFonts w:eastAsia="仿宋_GB2312"/>
          <w:snapToGrid w:val="0"/>
          <w:sz w:val="32"/>
          <w:szCs w:val="32"/>
        </w:rPr>
        <w:t>制订全省交通建设项目从业人员履约</w:t>
      </w:r>
      <w:r>
        <w:rPr>
          <w:rFonts w:eastAsia="仿宋_GB2312"/>
          <w:snapToGrid w:val="0"/>
          <w:sz w:val="32"/>
          <w:szCs w:val="32"/>
          <w:lang w:val="en"/>
        </w:rPr>
        <w:t>监督</w:t>
      </w:r>
      <w:r>
        <w:rPr>
          <w:rFonts w:eastAsia="仿宋_GB2312"/>
          <w:snapToGrid w:val="0"/>
          <w:sz w:val="32"/>
          <w:szCs w:val="32"/>
        </w:rPr>
        <w:t>管理办法，督促指导全省交通建设项目从业人员履约管理工作。</w:t>
      </w:r>
    </w:p>
    <w:p>
      <w:pPr>
        <w:numPr>
          <w:ilvl w:val="0"/>
          <w:numId w:val="1"/>
        </w:numPr>
        <w:spacing w:line="600" w:lineRule="exact"/>
        <w:ind w:firstLine="720"/>
        <w:rPr>
          <w:rFonts w:eastAsia="仿宋_GB2312"/>
          <w:snapToGrid w:val="0"/>
          <w:sz w:val="32"/>
          <w:szCs w:val="32"/>
        </w:rPr>
      </w:pPr>
      <w:r>
        <w:rPr>
          <w:rFonts w:eastAsia="仿宋_GB2312"/>
          <w:snapToGrid w:val="0"/>
          <w:sz w:val="32"/>
          <w:szCs w:val="32"/>
        </w:rPr>
        <w:t>组织湖南省交通建设项目从业人员履约监管平台开发、建设、升级，满足监管需求，并组织相关单位负责系统的日常维护与监管。</w:t>
      </w:r>
    </w:p>
    <w:p>
      <w:pPr>
        <w:numPr>
          <w:ilvl w:val="0"/>
          <w:numId w:val="1"/>
        </w:numPr>
        <w:spacing w:line="600" w:lineRule="exact"/>
        <w:ind w:firstLine="720"/>
        <w:rPr>
          <w:rFonts w:eastAsia="仿宋_GB2312"/>
          <w:snapToGrid w:val="0"/>
          <w:sz w:val="32"/>
          <w:szCs w:val="32"/>
        </w:rPr>
      </w:pPr>
      <w:r>
        <w:rPr>
          <w:rFonts w:eastAsia="仿宋_GB2312"/>
          <w:snapToGrid w:val="0"/>
          <w:sz w:val="32"/>
          <w:szCs w:val="32"/>
        </w:rPr>
        <w:t>组织对高速公路、重点水运（省管）项目从业人员履约</w:t>
      </w:r>
      <w:r>
        <w:rPr>
          <w:rFonts w:eastAsia="仿宋_GB2312"/>
          <w:snapToGrid w:val="0"/>
          <w:sz w:val="32"/>
          <w:szCs w:val="32"/>
          <w:lang w:val="en"/>
        </w:rPr>
        <w:t>监督</w:t>
      </w:r>
      <w:r>
        <w:rPr>
          <w:rFonts w:eastAsia="仿宋_GB2312"/>
          <w:snapToGrid w:val="0"/>
          <w:sz w:val="32"/>
          <w:szCs w:val="32"/>
        </w:rPr>
        <w:t>管理工作，发布省级人员履约评价结果等信息；监督指导市州交通运输局对普通国省干线、地方水运项目从业人员履约</w:t>
      </w:r>
      <w:r>
        <w:rPr>
          <w:rFonts w:eastAsia="仿宋_GB2312"/>
          <w:snapToGrid w:val="0"/>
          <w:sz w:val="32"/>
          <w:szCs w:val="32"/>
          <w:lang w:val="en"/>
        </w:rPr>
        <w:t>监督</w:t>
      </w:r>
      <w:r>
        <w:rPr>
          <w:rFonts w:eastAsia="仿宋_GB2312"/>
          <w:snapToGrid w:val="0"/>
          <w:sz w:val="32"/>
          <w:szCs w:val="32"/>
        </w:rPr>
        <w:t>管理工作。</w:t>
      </w:r>
    </w:p>
    <w:p>
      <w:pPr>
        <w:numPr>
          <w:ilvl w:val="0"/>
          <w:numId w:val="1"/>
        </w:numPr>
        <w:spacing w:line="600" w:lineRule="exact"/>
        <w:ind w:firstLine="720"/>
        <w:rPr>
          <w:rFonts w:eastAsia="仿宋_GB2312"/>
          <w:snapToGrid w:val="0"/>
          <w:sz w:val="32"/>
          <w:szCs w:val="32"/>
        </w:rPr>
      </w:pPr>
      <w:r>
        <w:rPr>
          <w:rFonts w:eastAsia="仿宋_GB2312"/>
          <w:snapToGrid w:val="0"/>
          <w:sz w:val="32"/>
          <w:szCs w:val="32"/>
        </w:rPr>
        <w:t>负责各经营性高速公路建设项目法人和高速公路、重点水运项目参建单位关键岗位人员履约考核。</w:t>
      </w:r>
    </w:p>
    <w:p>
      <w:pPr>
        <w:numPr>
          <w:ilvl w:val="0"/>
          <w:numId w:val="1"/>
        </w:numPr>
        <w:spacing w:line="600" w:lineRule="exact"/>
        <w:ind w:firstLine="720"/>
        <w:rPr>
          <w:rFonts w:eastAsia="仿宋_GB2312"/>
          <w:snapToGrid w:val="0"/>
          <w:sz w:val="32"/>
          <w:szCs w:val="32"/>
        </w:rPr>
      </w:pPr>
      <w:r>
        <w:rPr>
          <w:rFonts w:eastAsia="仿宋_GB2312"/>
          <w:snapToGrid w:val="0"/>
          <w:sz w:val="32"/>
          <w:szCs w:val="32"/>
        </w:rPr>
        <w:t>审核省交通质安机构等相关部门每月报送的人员履约信息，按照信用评价实施细则规定的评价周期发布人员履约信用评价扣分信息。</w:t>
      </w:r>
    </w:p>
    <w:p>
      <w:pPr>
        <w:spacing w:line="600" w:lineRule="exact"/>
        <w:ind w:firstLine="642" w:firstLineChars="200"/>
        <w:rPr>
          <w:rFonts w:eastAsia="仿宋_GB2312"/>
          <w:snapToGrid w:val="0"/>
          <w:sz w:val="32"/>
          <w:szCs w:val="32"/>
        </w:rPr>
      </w:pPr>
      <w:r>
        <w:rPr>
          <w:rFonts w:eastAsia="仿宋_GB2312"/>
          <w:b/>
          <w:bCs/>
          <w:snapToGrid w:val="0"/>
          <w:sz w:val="32"/>
          <w:szCs w:val="32"/>
        </w:rPr>
        <w:t>第七条 市州交通运输局</w:t>
      </w:r>
      <w:r>
        <w:rPr>
          <w:rFonts w:eastAsia="仿宋_GB2312"/>
          <w:snapToGrid w:val="0"/>
          <w:sz w:val="32"/>
          <w:szCs w:val="32"/>
        </w:rPr>
        <w:t>负责本行政区域内</w:t>
      </w:r>
      <w:r>
        <w:rPr>
          <w:rFonts w:eastAsia="仿宋_GB2312"/>
          <w:snapToGrid w:val="0"/>
          <w:sz w:val="32"/>
          <w:szCs w:val="32"/>
          <w:lang w:val="en"/>
        </w:rPr>
        <w:t>地方</w:t>
      </w:r>
      <w:r>
        <w:rPr>
          <w:rFonts w:eastAsia="仿宋_GB2312"/>
          <w:snapToGrid w:val="0"/>
          <w:sz w:val="32"/>
          <w:szCs w:val="32"/>
        </w:rPr>
        <w:t>监管的</w:t>
      </w:r>
      <w:r>
        <w:rPr>
          <w:rFonts w:eastAsia="仿宋_GB2312"/>
          <w:snapToGrid w:val="0"/>
          <w:color w:val="000000"/>
          <w:sz w:val="32"/>
          <w:szCs w:val="32"/>
        </w:rPr>
        <w:t>交通建设项目从业人员履约管理</w:t>
      </w:r>
      <w:r>
        <w:rPr>
          <w:rFonts w:eastAsia="仿宋_GB2312"/>
          <w:snapToGrid w:val="0"/>
          <w:sz w:val="32"/>
          <w:szCs w:val="32"/>
        </w:rPr>
        <w:t>工作，主要职责为：</w:t>
      </w:r>
    </w:p>
    <w:p>
      <w:pPr>
        <w:spacing w:line="600" w:lineRule="exact"/>
        <w:ind w:firstLine="720"/>
        <w:rPr>
          <w:rFonts w:eastAsia="仿宋_GB2312"/>
          <w:snapToGrid w:val="0"/>
          <w:sz w:val="32"/>
          <w:szCs w:val="32"/>
        </w:rPr>
      </w:pPr>
      <w:r>
        <w:rPr>
          <w:rFonts w:eastAsia="仿宋_GB2312"/>
          <w:snapToGrid w:val="0"/>
          <w:sz w:val="32"/>
          <w:szCs w:val="32"/>
        </w:rPr>
        <w:t>（一）制订本行政区域内交通建设项目从业人员履约监管实施细则，厘清市级行业发展机构人员履约监管工作职责分工，指导并监督本行政区域内</w:t>
      </w:r>
      <w:r>
        <w:rPr>
          <w:rFonts w:eastAsia="仿宋_GB2312"/>
          <w:snapToGrid w:val="0"/>
          <w:sz w:val="32"/>
          <w:szCs w:val="32"/>
          <w:lang w:val="en"/>
        </w:rPr>
        <w:t>地方</w:t>
      </w:r>
      <w:r>
        <w:rPr>
          <w:rFonts w:eastAsia="仿宋_GB2312"/>
          <w:snapToGrid w:val="0"/>
          <w:sz w:val="32"/>
          <w:szCs w:val="32"/>
        </w:rPr>
        <w:t>监管的交通建设项目从业人员履约管理工作。</w:t>
      </w:r>
    </w:p>
    <w:p>
      <w:pPr>
        <w:spacing w:line="600" w:lineRule="exact"/>
        <w:ind w:firstLine="720"/>
        <w:rPr>
          <w:rFonts w:eastAsia="仿宋_GB2312"/>
          <w:snapToGrid w:val="0"/>
          <w:color w:val="000000"/>
          <w:sz w:val="32"/>
          <w:szCs w:val="32"/>
        </w:rPr>
      </w:pPr>
      <w:r>
        <w:rPr>
          <w:rFonts w:eastAsia="仿宋_GB2312"/>
          <w:snapToGrid w:val="0"/>
          <w:color w:val="000000"/>
          <w:sz w:val="32"/>
          <w:szCs w:val="32"/>
        </w:rPr>
        <w:t>（二）负责普通国省干线建设项目、地方水运项目参建单位关键岗位人员履约考核。</w:t>
      </w:r>
    </w:p>
    <w:p>
      <w:pPr>
        <w:adjustRightInd w:val="0"/>
        <w:snapToGrid w:val="0"/>
        <w:spacing w:line="600" w:lineRule="exact"/>
        <w:ind w:firstLine="648"/>
        <w:rPr>
          <w:rFonts w:eastAsia="仿宋_GB2312"/>
          <w:snapToGrid w:val="0"/>
          <w:color w:val="000000"/>
          <w:sz w:val="32"/>
          <w:szCs w:val="32"/>
        </w:rPr>
      </w:pPr>
      <w:r>
        <w:rPr>
          <w:rFonts w:eastAsia="仿宋_GB2312"/>
          <w:snapToGrid w:val="0"/>
          <w:sz w:val="32"/>
          <w:szCs w:val="32"/>
        </w:rPr>
        <w:t>（三）</w:t>
      </w:r>
      <w:r>
        <w:rPr>
          <w:rFonts w:eastAsia="仿宋_GB2312"/>
          <w:snapToGrid w:val="0"/>
          <w:color w:val="000000"/>
          <w:sz w:val="32"/>
          <w:szCs w:val="32"/>
        </w:rPr>
        <w:t>按管理职责定期组织对监管的项目从业人员履约情况进行督查、通报与考评，审定申诉意见并作出处罚及通报。</w:t>
      </w:r>
    </w:p>
    <w:p>
      <w:pPr>
        <w:spacing w:line="600" w:lineRule="exact"/>
        <w:ind w:firstLine="629" w:firstLineChars="196"/>
        <w:rPr>
          <w:rFonts w:eastAsia="仿宋_GB2312"/>
          <w:snapToGrid w:val="0"/>
          <w:sz w:val="32"/>
          <w:szCs w:val="32"/>
        </w:rPr>
      </w:pPr>
      <w:r>
        <w:rPr>
          <w:rFonts w:eastAsia="仿宋_GB2312"/>
          <w:b/>
          <w:bCs/>
          <w:snapToGrid w:val="0"/>
          <w:sz w:val="32"/>
          <w:szCs w:val="32"/>
        </w:rPr>
        <w:t>第八条 省级行业发展机构</w:t>
      </w:r>
      <w:r>
        <w:rPr>
          <w:rFonts w:eastAsia="仿宋_GB2312"/>
          <w:snapToGrid w:val="0"/>
          <w:sz w:val="32"/>
          <w:szCs w:val="32"/>
        </w:rPr>
        <w:t>按职责分工负责</w:t>
      </w:r>
      <w:r>
        <w:rPr>
          <w:rFonts w:eastAsia="仿宋_GB2312"/>
          <w:snapToGrid w:val="0"/>
          <w:color w:val="000000"/>
          <w:sz w:val="32"/>
          <w:szCs w:val="32"/>
        </w:rPr>
        <w:t>全省交通建设项目从业人员履约管理</w:t>
      </w:r>
      <w:r>
        <w:rPr>
          <w:rFonts w:eastAsia="仿宋_GB2312"/>
          <w:snapToGrid w:val="0"/>
          <w:sz w:val="32"/>
          <w:szCs w:val="32"/>
        </w:rPr>
        <w:t>工作，主要职责为：</w:t>
      </w:r>
    </w:p>
    <w:p>
      <w:pPr>
        <w:spacing w:line="600" w:lineRule="exact"/>
        <w:ind w:firstLine="720"/>
        <w:rPr>
          <w:rFonts w:eastAsia="仿宋_GB2312"/>
          <w:snapToGrid w:val="0"/>
          <w:color w:val="000000"/>
          <w:sz w:val="32"/>
          <w:szCs w:val="32"/>
        </w:rPr>
      </w:pPr>
      <w:r>
        <w:rPr>
          <w:rFonts w:eastAsia="仿宋_GB2312"/>
          <w:snapToGrid w:val="0"/>
          <w:color w:val="000000"/>
          <w:sz w:val="32"/>
          <w:szCs w:val="32"/>
        </w:rPr>
        <w:t>（一）省公路事务中心：负责检查督促其管理职责范围内项目建设单位建立与使用从业人员履约监管平台的情况。</w:t>
      </w:r>
    </w:p>
    <w:p>
      <w:pPr>
        <w:spacing w:line="600" w:lineRule="exact"/>
        <w:ind w:firstLine="720"/>
        <w:rPr>
          <w:rFonts w:eastAsia="仿宋_GB2312"/>
          <w:snapToGrid w:val="0"/>
          <w:color w:val="000000"/>
          <w:sz w:val="32"/>
          <w:szCs w:val="32"/>
        </w:rPr>
      </w:pPr>
      <w:r>
        <w:rPr>
          <w:rFonts w:eastAsia="仿宋_GB2312"/>
          <w:snapToGrid w:val="0"/>
          <w:color w:val="000000"/>
          <w:sz w:val="32"/>
          <w:szCs w:val="32"/>
        </w:rPr>
        <w:t>（二）省水运事务中心：负责检查督促其管理职责范围内项目建设单位建立与使用从业人员履约监管平台的情况。</w:t>
      </w:r>
    </w:p>
    <w:p>
      <w:pPr>
        <w:spacing w:line="600" w:lineRule="exact"/>
        <w:ind w:firstLine="720"/>
        <w:rPr>
          <w:rFonts w:eastAsia="仿宋_GB2312"/>
          <w:snapToGrid w:val="0"/>
          <w:color w:val="000000"/>
          <w:sz w:val="32"/>
          <w:szCs w:val="32"/>
        </w:rPr>
      </w:pPr>
      <w:r>
        <w:rPr>
          <w:rFonts w:eastAsia="仿宋_GB2312"/>
          <w:snapToGrid w:val="0"/>
          <w:color w:val="000000"/>
          <w:sz w:val="32"/>
          <w:szCs w:val="32"/>
        </w:rPr>
        <w:t>（三）省交通质安机构：负责监管范围内新开工项目从业履约人员信息录入情况审核，每季度对合同人员履约管理情况进行抽查，核查参建单位人员履约管理相关信息的真实性、合规性、准确性，提出报省厅处理处罚及通报建议。负责从业人员履约监管省级平台的开发、维护及人员培训，统一分配系统终端的登录账号、密码，编制系统的操作规程和技术要求，每月</w:t>
      </w:r>
      <w:r>
        <w:rPr>
          <w:rFonts w:eastAsia="仿宋_GB2312"/>
          <w:snapToGrid w:val="0"/>
          <w:color w:val="000000"/>
          <w:sz w:val="32"/>
          <w:szCs w:val="32"/>
          <w:lang w:val="en"/>
        </w:rPr>
        <w:t>将</w:t>
      </w:r>
      <w:r>
        <w:rPr>
          <w:rFonts w:eastAsia="仿宋_GB2312"/>
          <w:snapToGrid w:val="0"/>
          <w:color w:val="000000"/>
          <w:sz w:val="32"/>
          <w:szCs w:val="32"/>
        </w:rPr>
        <w:t>人员履约相关信息、信用扣分情况汇总报厅。</w:t>
      </w:r>
    </w:p>
    <w:p>
      <w:pPr>
        <w:spacing w:line="600" w:lineRule="exact"/>
        <w:ind w:firstLine="640" w:firstLineChars="200"/>
        <w:rPr>
          <w:rFonts w:eastAsia="仿宋_GB2312"/>
          <w:snapToGrid w:val="0"/>
          <w:color w:val="FF0000"/>
          <w:sz w:val="32"/>
          <w:szCs w:val="32"/>
        </w:rPr>
      </w:pPr>
      <w:r>
        <w:rPr>
          <w:rFonts w:eastAsia="仿宋_GB2312"/>
          <w:snapToGrid w:val="0"/>
          <w:color w:val="000000"/>
          <w:sz w:val="32"/>
          <w:szCs w:val="32"/>
        </w:rPr>
        <w:t>（四）厅科技信息中心：负责系统基础支撑环境、安全漏洞扫描、数据共享、技术监管、数据安全等相关服务。</w:t>
      </w:r>
    </w:p>
    <w:p>
      <w:pPr>
        <w:spacing w:line="600" w:lineRule="exact"/>
        <w:ind w:firstLine="629" w:firstLineChars="196"/>
        <w:rPr>
          <w:rFonts w:eastAsia="仿宋_GB2312"/>
          <w:snapToGrid w:val="0"/>
          <w:sz w:val="32"/>
          <w:szCs w:val="32"/>
        </w:rPr>
      </w:pPr>
      <w:r>
        <w:rPr>
          <w:rFonts w:eastAsia="仿宋_GB2312"/>
          <w:b/>
          <w:bCs/>
          <w:snapToGrid w:val="0"/>
          <w:sz w:val="32"/>
          <w:szCs w:val="32"/>
        </w:rPr>
        <w:t xml:space="preserve">第九条 </w:t>
      </w:r>
      <w:r>
        <w:rPr>
          <w:rFonts w:eastAsia="仿宋_GB2312"/>
          <w:bCs/>
          <w:snapToGrid w:val="0"/>
          <w:sz w:val="32"/>
          <w:szCs w:val="32"/>
        </w:rPr>
        <w:t>项目建设单位</w:t>
      </w:r>
      <w:r>
        <w:rPr>
          <w:rFonts w:eastAsia="仿宋_GB2312"/>
          <w:snapToGrid w:val="0"/>
          <w:sz w:val="32"/>
          <w:szCs w:val="32"/>
        </w:rPr>
        <w:t>负责本</w:t>
      </w:r>
      <w:r>
        <w:rPr>
          <w:rFonts w:eastAsia="仿宋_GB2312"/>
          <w:snapToGrid w:val="0"/>
          <w:color w:val="000000"/>
          <w:sz w:val="32"/>
          <w:szCs w:val="32"/>
        </w:rPr>
        <w:t>项目从业人员履约管理</w:t>
      </w:r>
      <w:r>
        <w:rPr>
          <w:rFonts w:eastAsia="仿宋_GB2312"/>
          <w:snapToGrid w:val="0"/>
          <w:sz w:val="32"/>
          <w:szCs w:val="32"/>
        </w:rPr>
        <w:t>工作，主要职责为：</w:t>
      </w:r>
    </w:p>
    <w:p>
      <w:pPr>
        <w:snapToGrid w:val="0"/>
        <w:spacing w:line="600" w:lineRule="exact"/>
        <w:ind w:firstLine="640" w:firstLineChars="200"/>
        <w:rPr>
          <w:rFonts w:eastAsia="仿宋_GB2312"/>
          <w:snapToGrid w:val="0"/>
          <w:color w:val="000000"/>
          <w:sz w:val="32"/>
          <w:szCs w:val="32"/>
        </w:rPr>
      </w:pPr>
      <w:r>
        <w:rPr>
          <w:rFonts w:eastAsia="仿宋_GB2312"/>
          <w:snapToGrid w:val="0"/>
          <w:color w:val="000000"/>
          <w:sz w:val="32"/>
          <w:szCs w:val="32"/>
        </w:rPr>
        <w:t>（一）统筹本项目从业人员履约管理终端系统的组建，组织达标验收；在收到技术单位发布的考勤机升级包后，督促参建单位在3个工作日内完成考勤机的升级，确保考勤数据准确有效。</w:t>
      </w:r>
    </w:p>
    <w:p>
      <w:pPr>
        <w:snapToGrid w:val="0"/>
        <w:spacing w:line="600" w:lineRule="exact"/>
        <w:ind w:firstLine="640" w:firstLineChars="200"/>
        <w:rPr>
          <w:rFonts w:eastAsia="仿宋_GB2312"/>
          <w:snapToGrid w:val="0"/>
          <w:color w:val="000000"/>
          <w:sz w:val="32"/>
          <w:szCs w:val="32"/>
        </w:rPr>
      </w:pPr>
      <w:r>
        <w:rPr>
          <w:rFonts w:eastAsia="仿宋_GB2312"/>
          <w:snapToGrid w:val="0"/>
          <w:color w:val="000000"/>
          <w:sz w:val="32"/>
          <w:szCs w:val="32"/>
        </w:rPr>
        <w:t>（二）负责审核从业人员身份、职称及执业资格证件，现场监督人脸初始化录入，确保录入参建单位及从业人员数量不缺、人脸及证件信息真实，录入完成之后及时办理质量安全监督手续；受理监督后若因人员变更或人脸识别困难需要重新录入等情况，项目建设单位应认真审核和现场监督人脸录入，并对录入虚假信息承担审核责任。</w:t>
      </w:r>
    </w:p>
    <w:p>
      <w:pPr>
        <w:adjustRightInd w:val="0"/>
        <w:snapToGrid w:val="0"/>
        <w:spacing w:line="600" w:lineRule="exact"/>
        <w:ind w:firstLine="640" w:firstLineChars="200"/>
        <w:rPr>
          <w:rFonts w:eastAsia="仿宋_GB2312"/>
          <w:snapToGrid w:val="0"/>
          <w:color w:val="000000"/>
          <w:sz w:val="32"/>
          <w:szCs w:val="32"/>
        </w:rPr>
      </w:pPr>
      <w:r>
        <w:rPr>
          <w:rFonts w:eastAsia="仿宋_GB2312"/>
          <w:snapToGrid w:val="0"/>
          <w:color w:val="000000"/>
          <w:sz w:val="32"/>
          <w:szCs w:val="32"/>
        </w:rPr>
        <w:t>（三）按规定受理审核人员变更（含合同谈判和施工期，下同）、年休假、撤场、停（复）工及申诉</w:t>
      </w:r>
      <w:r>
        <w:rPr>
          <w:rFonts w:eastAsia="仿宋_GB2312"/>
          <w:snapToGrid w:val="0"/>
          <w:color w:val="000000"/>
          <w:sz w:val="32"/>
          <w:szCs w:val="32"/>
          <w:lang w:val="en"/>
        </w:rPr>
        <w:t>等</w:t>
      </w:r>
      <w:r>
        <w:rPr>
          <w:rFonts w:eastAsia="仿宋_GB2312"/>
          <w:snapToGrid w:val="0"/>
          <w:color w:val="000000"/>
          <w:sz w:val="32"/>
          <w:szCs w:val="32"/>
        </w:rPr>
        <w:t>事项，督促参建单位及时将相关审批文件上传平台并按监管职责及时上报，每月15日前通过平台完成上个月人员异动及申诉线上审核，逾期不再受理。</w:t>
      </w:r>
    </w:p>
    <w:p>
      <w:pPr>
        <w:spacing w:line="600" w:lineRule="exact"/>
        <w:ind w:firstLine="629" w:firstLineChars="196"/>
        <w:rPr>
          <w:rFonts w:eastAsia="仿宋_GB2312"/>
          <w:snapToGrid w:val="0"/>
          <w:sz w:val="32"/>
          <w:szCs w:val="32"/>
        </w:rPr>
      </w:pPr>
      <w:r>
        <w:rPr>
          <w:rFonts w:eastAsia="仿宋_GB2312"/>
          <w:b/>
          <w:bCs/>
          <w:snapToGrid w:val="0"/>
          <w:sz w:val="32"/>
          <w:szCs w:val="32"/>
        </w:rPr>
        <w:t>第十条 项目参建单位</w:t>
      </w:r>
      <w:r>
        <w:rPr>
          <w:rFonts w:eastAsia="仿宋_GB2312"/>
          <w:snapToGrid w:val="0"/>
          <w:sz w:val="32"/>
          <w:szCs w:val="32"/>
        </w:rPr>
        <w:t>负责本单位参建</w:t>
      </w:r>
      <w:r>
        <w:rPr>
          <w:rFonts w:eastAsia="仿宋_GB2312"/>
          <w:snapToGrid w:val="0"/>
          <w:color w:val="000000"/>
          <w:sz w:val="32"/>
          <w:szCs w:val="32"/>
        </w:rPr>
        <w:t>人员履约管理</w:t>
      </w:r>
      <w:r>
        <w:rPr>
          <w:rFonts w:eastAsia="仿宋_GB2312"/>
          <w:snapToGrid w:val="0"/>
          <w:sz w:val="32"/>
          <w:szCs w:val="32"/>
        </w:rPr>
        <w:t>工作，主要职责为：</w:t>
      </w:r>
    </w:p>
    <w:p>
      <w:pPr>
        <w:snapToGrid w:val="0"/>
        <w:spacing w:line="600" w:lineRule="exact"/>
        <w:ind w:firstLine="640" w:firstLineChars="200"/>
        <w:rPr>
          <w:rFonts w:eastAsia="仿宋_GB2312"/>
          <w:snapToGrid w:val="0"/>
          <w:color w:val="000000"/>
          <w:sz w:val="32"/>
          <w:szCs w:val="32"/>
        </w:rPr>
      </w:pPr>
      <w:r>
        <w:rPr>
          <w:rFonts w:eastAsia="仿宋_GB2312"/>
          <w:snapToGrid w:val="0"/>
          <w:color w:val="000000"/>
          <w:sz w:val="32"/>
          <w:szCs w:val="32"/>
        </w:rPr>
        <w:t>（一）负责本单位从业人员履约管理终端系统的固定组建并经项目建设单位验收达标（工地试验室应在软件系统中按独立单位设置），考勤机固定后不得拆卸和移动；负责本单位考勤机维护及系统升级，配合技术支持单位设备巡检，确保考勤设备正常使用。</w:t>
      </w:r>
    </w:p>
    <w:p>
      <w:pPr>
        <w:snapToGrid w:val="0"/>
        <w:spacing w:line="600" w:lineRule="exact"/>
        <w:ind w:firstLine="640" w:firstLineChars="200"/>
        <w:rPr>
          <w:rFonts w:eastAsia="仿宋_GB2312"/>
          <w:snapToGrid w:val="0"/>
          <w:color w:val="000000"/>
          <w:spacing w:val="-2"/>
          <w:sz w:val="32"/>
          <w:szCs w:val="32"/>
        </w:rPr>
      </w:pPr>
      <w:r>
        <w:rPr>
          <w:rFonts w:eastAsia="仿宋_GB2312"/>
          <w:snapToGrid w:val="0"/>
          <w:color w:val="000000"/>
          <w:sz w:val="32"/>
          <w:szCs w:val="32"/>
        </w:rPr>
        <w:t>（二）按项目管理要求录入本单位信息及从业人员身份、职称、执业资格证件及人脸信息，对录入人员数量（含变更人员）、证件及人脸信息真实性、合规性、准确性负责，对录入虚</w:t>
      </w:r>
      <w:r>
        <w:rPr>
          <w:rFonts w:eastAsia="仿宋_GB2312"/>
          <w:snapToGrid w:val="0"/>
          <w:color w:val="000000"/>
          <w:spacing w:val="-2"/>
          <w:sz w:val="32"/>
          <w:szCs w:val="32"/>
        </w:rPr>
        <w:t>假信息承担相应后果。及时更新本单位从业人员手机号码、岗位信息等，确保从业人员能及时收到技术支持单位发送的提醒短信。</w:t>
      </w:r>
    </w:p>
    <w:p>
      <w:pPr>
        <w:snapToGrid w:val="0"/>
        <w:spacing w:line="600" w:lineRule="exact"/>
        <w:ind w:firstLine="640" w:firstLineChars="200"/>
        <w:rPr>
          <w:rFonts w:eastAsia="仿宋_GB2312"/>
          <w:snapToGrid w:val="0"/>
          <w:color w:val="000000"/>
          <w:sz w:val="32"/>
          <w:szCs w:val="32"/>
        </w:rPr>
      </w:pPr>
      <w:r>
        <w:rPr>
          <w:rFonts w:eastAsia="仿宋_GB2312"/>
          <w:snapToGrid w:val="0"/>
          <w:color w:val="000000"/>
          <w:sz w:val="32"/>
          <w:szCs w:val="32"/>
        </w:rPr>
        <w:t>（三）执行年休假、人员变更、撤场、停（复）工、申诉等事项的申报。</w:t>
      </w:r>
    </w:p>
    <w:p>
      <w:pPr>
        <w:snapToGrid w:val="0"/>
        <w:spacing w:line="600" w:lineRule="exact"/>
        <w:ind w:firstLine="640" w:firstLineChars="200"/>
        <w:rPr>
          <w:rFonts w:eastAsia="仿宋_GB2312"/>
          <w:snapToGrid w:val="0"/>
          <w:color w:val="000000"/>
          <w:sz w:val="32"/>
          <w:szCs w:val="32"/>
        </w:rPr>
      </w:pPr>
      <w:r>
        <w:rPr>
          <w:rFonts w:eastAsia="仿宋_GB2312"/>
          <w:snapToGrid w:val="0"/>
          <w:color w:val="000000"/>
          <w:sz w:val="32"/>
          <w:szCs w:val="32"/>
        </w:rPr>
        <w:t>（四）监理单位要按上述规定做好本单位从业人员考勤。在施工单位提交分部工程开工申请时，应按规定对施工单位合同人员的配备是否满足要求进行审查，并在监理过程中检查施工单位人员到岗履职情况，每月汇总报项目建设单位。</w:t>
      </w:r>
    </w:p>
    <w:p>
      <w:pPr>
        <w:spacing w:line="600" w:lineRule="exact"/>
        <w:ind w:firstLine="720"/>
        <w:jc w:val="center"/>
        <w:rPr>
          <w:rFonts w:eastAsia="仿宋_GB2312"/>
          <w:snapToGrid w:val="0"/>
          <w:sz w:val="32"/>
          <w:szCs w:val="32"/>
        </w:rPr>
      </w:pPr>
      <w:r>
        <w:rPr>
          <w:rFonts w:eastAsia="黑体"/>
          <w:bCs/>
          <w:snapToGrid w:val="0"/>
          <w:sz w:val="32"/>
          <w:szCs w:val="32"/>
        </w:rPr>
        <w:t>第三章 履约监管对象及范围</w:t>
      </w:r>
    </w:p>
    <w:p>
      <w:pPr>
        <w:spacing w:line="600" w:lineRule="exact"/>
        <w:ind w:firstLine="642" w:firstLineChars="200"/>
        <w:rPr>
          <w:rFonts w:eastAsia="仿宋_GB2312"/>
          <w:b/>
          <w:bCs/>
          <w:snapToGrid w:val="0"/>
          <w:sz w:val="32"/>
          <w:szCs w:val="32"/>
        </w:rPr>
      </w:pPr>
      <w:r>
        <w:rPr>
          <w:rFonts w:eastAsia="仿宋_GB2312"/>
          <w:b/>
          <w:bCs/>
          <w:snapToGrid w:val="0"/>
          <w:sz w:val="32"/>
          <w:szCs w:val="32"/>
        </w:rPr>
        <w:t xml:space="preserve">第十一条 </w:t>
      </w:r>
      <w:r>
        <w:rPr>
          <w:rFonts w:eastAsia="仿宋_GB2312"/>
          <w:snapToGrid w:val="0"/>
          <w:sz w:val="32"/>
          <w:szCs w:val="32"/>
        </w:rPr>
        <w:t>省厅进行履约考勤管理的关键岗位人员包括：</w:t>
      </w:r>
    </w:p>
    <w:p>
      <w:pPr>
        <w:spacing w:line="600" w:lineRule="exact"/>
        <w:ind w:firstLine="640" w:firstLineChars="200"/>
        <w:rPr>
          <w:rFonts w:eastAsia="仿宋_GB2312"/>
          <w:snapToGrid w:val="0"/>
          <w:sz w:val="32"/>
          <w:szCs w:val="32"/>
        </w:rPr>
      </w:pPr>
      <w:r>
        <w:rPr>
          <w:rFonts w:eastAsia="仿宋_GB2312"/>
          <w:snapToGrid w:val="0"/>
          <w:sz w:val="32"/>
          <w:szCs w:val="32"/>
        </w:rPr>
        <w:t>（一）各经营性高速公路建设项目法人中的项目负责人（董事长、经理）、技术负责人和安全负责人。</w:t>
      </w:r>
    </w:p>
    <w:p>
      <w:pPr>
        <w:spacing w:line="600" w:lineRule="exact"/>
        <w:ind w:firstLine="640" w:firstLineChars="200"/>
        <w:rPr>
          <w:rFonts w:eastAsia="仿宋_GB2312"/>
          <w:snapToGrid w:val="0"/>
          <w:sz w:val="32"/>
          <w:szCs w:val="32"/>
        </w:rPr>
      </w:pPr>
      <w:r>
        <w:rPr>
          <w:rFonts w:eastAsia="仿宋_GB2312"/>
          <w:snapToGrid w:val="0"/>
          <w:sz w:val="32"/>
          <w:szCs w:val="32"/>
        </w:rPr>
        <w:t>（二）各高速公路和重点水运建设项目参建单位中施工单位的</w:t>
      </w:r>
      <w:r>
        <w:rPr>
          <w:rFonts w:eastAsia="仿宋_GB2312"/>
          <w:snapToGrid w:val="0"/>
          <w:sz w:val="32"/>
          <w:szCs w:val="32"/>
          <w:lang w:val="zh-CN"/>
        </w:rPr>
        <w:t>项目经理、总工、</w:t>
      </w:r>
      <w:r>
        <w:rPr>
          <w:rFonts w:eastAsia="仿宋_GB2312"/>
          <w:snapToGrid w:val="0"/>
          <w:sz w:val="32"/>
          <w:szCs w:val="32"/>
        </w:rPr>
        <w:t>生产副经理、</w:t>
      </w:r>
      <w:r>
        <w:rPr>
          <w:rFonts w:eastAsia="仿宋_GB2312"/>
          <w:snapToGrid w:val="0"/>
          <w:sz w:val="32"/>
          <w:szCs w:val="32"/>
          <w:lang w:val="zh-CN"/>
        </w:rPr>
        <w:t>安全负责人；监理单位的总监、副总监、安全专监；工地试验室的授权负责人和试验检测工程师。</w:t>
      </w:r>
    </w:p>
    <w:p>
      <w:pPr>
        <w:spacing w:line="600" w:lineRule="exact"/>
        <w:ind w:firstLine="640" w:firstLineChars="200"/>
        <w:rPr>
          <w:rFonts w:eastAsia="仿宋_GB2312"/>
          <w:snapToGrid w:val="0"/>
          <w:sz w:val="32"/>
          <w:szCs w:val="32"/>
          <w:lang w:val="zh-CN"/>
        </w:rPr>
      </w:pPr>
      <w:r>
        <w:rPr>
          <w:rFonts w:eastAsia="仿宋_GB2312"/>
          <w:snapToGrid w:val="0"/>
          <w:sz w:val="32"/>
          <w:szCs w:val="32"/>
          <w:lang w:val="zh-CN"/>
        </w:rPr>
        <w:t>（三）</w:t>
      </w:r>
      <w:r>
        <w:rPr>
          <w:rFonts w:eastAsia="仿宋_GB2312"/>
          <w:snapToGrid w:val="0"/>
          <w:sz w:val="32"/>
          <w:szCs w:val="32"/>
        </w:rPr>
        <w:t>各高速公路和重点水运建设项目参建施工单位中</w:t>
      </w:r>
      <w:r>
        <w:rPr>
          <w:rFonts w:eastAsia="仿宋_GB2312"/>
          <w:snapToGrid w:val="0"/>
          <w:sz w:val="32"/>
          <w:szCs w:val="32"/>
          <w:lang w:val="zh-CN"/>
        </w:rPr>
        <w:t>特长隧道或特殊结构桥梁的专业工程师等其他省厅认定需重点关注的岗位人员。</w:t>
      </w:r>
    </w:p>
    <w:p>
      <w:pPr>
        <w:spacing w:line="600" w:lineRule="exact"/>
        <w:ind w:firstLine="640" w:firstLineChars="200"/>
        <w:rPr>
          <w:rFonts w:eastAsia="仿宋_GB2312"/>
          <w:snapToGrid w:val="0"/>
          <w:sz w:val="32"/>
          <w:szCs w:val="32"/>
        </w:rPr>
      </w:pPr>
      <w:r>
        <w:rPr>
          <w:rFonts w:eastAsia="仿宋_GB2312"/>
          <w:snapToGrid w:val="0"/>
          <w:sz w:val="32"/>
          <w:szCs w:val="32"/>
          <w:lang w:val="zh-CN"/>
        </w:rPr>
        <w:t>（</w:t>
      </w:r>
      <w:r>
        <w:rPr>
          <w:rFonts w:eastAsia="仿宋_GB2312"/>
          <w:snapToGrid w:val="0"/>
          <w:sz w:val="32"/>
          <w:szCs w:val="32"/>
        </w:rPr>
        <w:t>四</w:t>
      </w:r>
      <w:r>
        <w:rPr>
          <w:rFonts w:eastAsia="仿宋_GB2312"/>
          <w:snapToGrid w:val="0"/>
          <w:sz w:val="32"/>
          <w:szCs w:val="32"/>
          <w:lang w:val="zh-CN"/>
        </w:rPr>
        <w:t>）</w:t>
      </w:r>
      <w:r>
        <w:rPr>
          <w:rFonts w:eastAsia="仿宋_GB2312"/>
          <w:snapToGrid w:val="0"/>
          <w:sz w:val="32"/>
          <w:szCs w:val="32"/>
        </w:rPr>
        <w:t>各高速公路和重点水运建设项目参建监理单位中隧道、桥梁、路面、交安、港航等其他省厅认定需重点关注的专业监理工程师。</w:t>
      </w:r>
    </w:p>
    <w:p>
      <w:pPr>
        <w:spacing w:line="600" w:lineRule="exact"/>
        <w:ind w:firstLine="642" w:firstLineChars="200"/>
        <w:rPr>
          <w:rFonts w:eastAsia="仿宋_GB2312"/>
          <w:b/>
          <w:bCs/>
          <w:snapToGrid w:val="0"/>
          <w:sz w:val="32"/>
          <w:szCs w:val="32"/>
        </w:rPr>
      </w:pPr>
      <w:r>
        <w:rPr>
          <w:rFonts w:eastAsia="仿宋_GB2312"/>
          <w:b/>
          <w:bCs/>
          <w:snapToGrid w:val="0"/>
          <w:sz w:val="32"/>
          <w:szCs w:val="32"/>
        </w:rPr>
        <w:t xml:space="preserve">第十二条 </w:t>
      </w:r>
      <w:r>
        <w:rPr>
          <w:rFonts w:eastAsia="仿宋_GB2312"/>
          <w:snapToGrid w:val="0"/>
          <w:sz w:val="32"/>
          <w:szCs w:val="32"/>
        </w:rPr>
        <w:t>市州交通运输局进行履约考勤管理的关键岗位人员包括：</w:t>
      </w:r>
    </w:p>
    <w:p>
      <w:pPr>
        <w:spacing w:line="600" w:lineRule="exact"/>
        <w:ind w:firstLine="640" w:firstLineChars="200"/>
        <w:rPr>
          <w:rFonts w:eastAsia="仿宋_GB2312"/>
          <w:snapToGrid w:val="0"/>
          <w:sz w:val="32"/>
          <w:szCs w:val="32"/>
        </w:rPr>
      </w:pPr>
      <w:r>
        <w:rPr>
          <w:rFonts w:eastAsia="仿宋_GB2312"/>
          <w:snapToGrid w:val="0"/>
          <w:sz w:val="32"/>
          <w:szCs w:val="32"/>
        </w:rPr>
        <w:t>（一）各普通国省干线和地方水运建设项目参建单位中施工单位的</w:t>
      </w:r>
      <w:r>
        <w:rPr>
          <w:rFonts w:eastAsia="仿宋_GB2312"/>
          <w:snapToGrid w:val="0"/>
          <w:sz w:val="32"/>
          <w:szCs w:val="32"/>
          <w:lang w:val="zh-CN"/>
        </w:rPr>
        <w:t>项目经理、总工、安全负责人，监理单位的总监、副总监、安全专监；工地试验室的授权负责人和试验检测工程师。</w:t>
      </w:r>
    </w:p>
    <w:p>
      <w:pPr>
        <w:spacing w:line="600" w:lineRule="exact"/>
        <w:ind w:firstLine="640" w:firstLineChars="200"/>
        <w:rPr>
          <w:rFonts w:eastAsia="仿宋_GB2312"/>
          <w:snapToGrid w:val="0"/>
          <w:sz w:val="32"/>
          <w:szCs w:val="32"/>
        </w:rPr>
      </w:pPr>
      <w:r>
        <w:rPr>
          <w:rFonts w:eastAsia="仿宋_GB2312"/>
          <w:snapToGrid w:val="0"/>
          <w:sz w:val="32"/>
          <w:szCs w:val="32"/>
        </w:rPr>
        <w:t>（二）特长隧道或特大桥梁的专业工程师等其他市州交通运输局认定需重点关注的岗位人员。</w:t>
      </w:r>
    </w:p>
    <w:p>
      <w:pPr>
        <w:spacing w:line="600" w:lineRule="exact"/>
        <w:ind w:firstLine="642" w:firstLineChars="200"/>
        <w:rPr>
          <w:rFonts w:eastAsia="仿宋_GB2312"/>
          <w:snapToGrid w:val="0"/>
          <w:sz w:val="32"/>
          <w:szCs w:val="32"/>
        </w:rPr>
      </w:pPr>
      <w:r>
        <w:rPr>
          <w:rFonts w:eastAsia="仿宋_GB2312"/>
          <w:b/>
          <w:bCs/>
          <w:snapToGrid w:val="0"/>
          <w:sz w:val="32"/>
          <w:szCs w:val="32"/>
        </w:rPr>
        <w:t xml:space="preserve">第十三条 </w:t>
      </w:r>
      <w:r>
        <w:rPr>
          <w:rFonts w:eastAsia="仿宋_GB2312"/>
          <w:snapToGrid w:val="0"/>
          <w:sz w:val="32"/>
          <w:szCs w:val="32"/>
        </w:rPr>
        <w:t>项目建设单位进行履约考勤管理的人员包括：</w:t>
      </w:r>
    </w:p>
    <w:p>
      <w:pPr>
        <w:spacing w:line="600" w:lineRule="exact"/>
        <w:ind w:firstLine="640" w:firstLineChars="200"/>
        <w:rPr>
          <w:rFonts w:eastAsia="仿宋_GB2312"/>
          <w:snapToGrid w:val="0"/>
          <w:sz w:val="32"/>
          <w:szCs w:val="32"/>
          <w:lang w:val="zh-CN"/>
        </w:rPr>
      </w:pPr>
      <w:r>
        <w:rPr>
          <w:rFonts w:eastAsia="仿宋_GB2312"/>
          <w:snapToGrid w:val="0"/>
          <w:sz w:val="32"/>
          <w:szCs w:val="32"/>
        </w:rPr>
        <w:t>（一）施工单位的除省厅或市州交通运输局负责考勤监管以外的其他专业工程师及专职安全员，以上人员根据施工进度及时进场考核，各高速公路和重点水运建设项目的</w:t>
      </w:r>
      <w:r>
        <w:rPr>
          <w:rFonts w:eastAsia="仿宋_GB2312"/>
          <w:snapToGrid w:val="0"/>
          <w:sz w:val="32"/>
          <w:szCs w:val="32"/>
          <w:lang w:val="zh-CN"/>
        </w:rPr>
        <w:t>具体考勤人员</w:t>
      </w:r>
      <w:r>
        <w:rPr>
          <w:rFonts w:eastAsia="仿宋_GB2312"/>
          <w:snapToGrid w:val="0"/>
          <w:sz w:val="32"/>
          <w:szCs w:val="32"/>
        </w:rPr>
        <w:t>报省交通质安机构审查确认，各普通国省干线和</w:t>
      </w:r>
      <w:r>
        <w:rPr>
          <w:rFonts w:eastAsia="仿宋_GB2312"/>
          <w:snapToGrid w:val="0"/>
          <w:sz w:val="32"/>
          <w:szCs w:val="32"/>
          <w:lang w:val="en"/>
        </w:rPr>
        <w:t>地方</w:t>
      </w:r>
      <w:r>
        <w:rPr>
          <w:rFonts w:eastAsia="仿宋_GB2312"/>
          <w:snapToGrid w:val="0"/>
          <w:sz w:val="32"/>
          <w:szCs w:val="32"/>
        </w:rPr>
        <w:t>水运建设项目的</w:t>
      </w:r>
      <w:r>
        <w:rPr>
          <w:rFonts w:eastAsia="仿宋_GB2312"/>
          <w:snapToGrid w:val="0"/>
          <w:sz w:val="32"/>
          <w:szCs w:val="32"/>
          <w:lang w:val="zh-CN"/>
        </w:rPr>
        <w:t>具体考勤人员</w:t>
      </w:r>
      <w:r>
        <w:rPr>
          <w:rFonts w:eastAsia="仿宋_GB2312"/>
          <w:snapToGrid w:val="0"/>
          <w:sz w:val="32"/>
          <w:szCs w:val="32"/>
        </w:rPr>
        <w:t>报市州交通运输局审查确认</w:t>
      </w:r>
      <w:r>
        <w:rPr>
          <w:rFonts w:eastAsia="仿宋_GB2312"/>
          <w:snapToGrid w:val="0"/>
          <w:sz w:val="32"/>
          <w:szCs w:val="32"/>
          <w:lang w:val="zh-CN"/>
        </w:rPr>
        <w:t>。</w:t>
      </w:r>
    </w:p>
    <w:p>
      <w:pPr>
        <w:spacing w:line="600" w:lineRule="exact"/>
        <w:ind w:firstLine="640" w:firstLineChars="200"/>
        <w:rPr>
          <w:rFonts w:eastAsia="仿宋_GB2312"/>
          <w:snapToGrid w:val="0"/>
          <w:sz w:val="32"/>
          <w:szCs w:val="32"/>
        </w:rPr>
      </w:pPr>
      <w:r>
        <w:rPr>
          <w:rFonts w:eastAsia="仿宋_GB2312"/>
          <w:snapToGrid w:val="0"/>
          <w:sz w:val="32"/>
          <w:szCs w:val="32"/>
        </w:rPr>
        <w:t>（二）监理单位的除省厅或市州交通运输局负责考勤监管以外的其他专业监理工程师。</w:t>
      </w:r>
    </w:p>
    <w:p>
      <w:pPr>
        <w:spacing w:line="600" w:lineRule="exact"/>
        <w:ind w:firstLine="640" w:firstLineChars="200"/>
        <w:rPr>
          <w:rFonts w:eastAsia="仿宋_GB2312"/>
          <w:snapToGrid w:val="0"/>
          <w:sz w:val="32"/>
          <w:szCs w:val="32"/>
        </w:rPr>
      </w:pPr>
      <w:r>
        <w:rPr>
          <w:rFonts w:eastAsia="仿宋_GB2312"/>
          <w:snapToGrid w:val="0"/>
          <w:sz w:val="32"/>
          <w:szCs w:val="32"/>
        </w:rPr>
        <w:t>（三）</w:t>
      </w:r>
      <w:r>
        <w:rPr>
          <w:rFonts w:eastAsia="仿宋_GB2312"/>
          <w:snapToGrid w:val="0"/>
          <w:sz w:val="32"/>
          <w:szCs w:val="32"/>
          <w:lang w:val="zh-CN"/>
        </w:rPr>
        <w:t>工地试验室的助理试验检测师。</w:t>
      </w:r>
    </w:p>
    <w:p>
      <w:pPr>
        <w:spacing w:line="600" w:lineRule="exact"/>
        <w:ind w:firstLine="640" w:firstLineChars="200"/>
        <w:rPr>
          <w:rFonts w:eastAsia="仿宋_GB2312"/>
          <w:snapToGrid w:val="0"/>
          <w:sz w:val="32"/>
          <w:szCs w:val="32"/>
        </w:rPr>
      </w:pPr>
      <w:r>
        <w:rPr>
          <w:rFonts w:eastAsia="仿宋_GB2312"/>
          <w:snapToGrid w:val="0"/>
          <w:sz w:val="32"/>
          <w:szCs w:val="32"/>
        </w:rPr>
        <w:t>（四）项目建设单位确定需要考勤的其他履约人员。</w:t>
      </w:r>
    </w:p>
    <w:p>
      <w:pPr>
        <w:spacing w:line="600" w:lineRule="exact"/>
        <w:jc w:val="center"/>
        <w:rPr>
          <w:rFonts w:eastAsia="黑体"/>
          <w:snapToGrid w:val="0"/>
          <w:color w:val="000000"/>
          <w:sz w:val="32"/>
          <w:szCs w:val="32"/>
        </w:rPr>
      </w:pPr>
      <w:r>
        <w:rPr>
          <w:rFonts w:eastAsia="黑体"/>
          <w:snapToGrid w:val="0"/>
          <w:color w:val="000000"/>
          <w:sz w:val="32"/>
          <w:szCs w:val="32"/>
        </w:rPr>
        <w:t>第四章 考勤标准和方法</w:t>
      </w:r>
    </w:p>
    <w:p>
      <w:pPr>
        <w:adjustRightInd w:val="0"/>
        <w:snapToGrid w:val="0"/>
        <w:spacing w:line="600" w:lineRule="exact"/>
        <w:ind w:firstLine="636"/>
        <w:rPr>
          <w:rFonts w:eastAsia="仿宋_GB2312"/>
          <w:snapToGrid w:val="0"/>
          <w:sz w:val="32"/>
          <w:szCs w:val="32"/>
        </w:rPr>
      </w:pPr>
      <w:r>
        <w:rPr>
          <w:rFonts w:eastAsia="仿宋_GB2312"/>
          <w:b/>
          <w:bCs/>
          <w:snapToGrid w:val="0"/>
          <w:sz w:val="32"/>
          <w:szCs w:val="32"/>
        </w:rPr>
        <w:t>第十四条</w:t>
      </w:r>
      <w:r>
        <w:rPr>
          <w:rFonts w:eastAsia="仿宋_GB2312"/>
          <w:snapToGrid w:val="0"/>
          <w:sz w:val="32"/>
          <w:szCs w:val="32"/>
        </w:rPr>
        <w:t xml:space="preserve"> 省厅通过“湖南省交通建设项目从业人员履约监管平台”对所有履约考勤人员进行监管，实现</w:t>
      </w:r>
      <w:r>
        <w:rPr>
          <w:rFonts w:eastAsia="仿宋"/>
          <w:snapToGrid w:val="0"/>
          <w:sz w:val="32"/>
          <w:szCs w:val="32"/>
        </w:rPr>
        <w:t>人员入库、变更、履约、退场全过程监管，</w:t>
      </w:r>
      <w:r>
        <w:rPr>
          <w:rFonts w:eastAsia="仿宋_GB2312"/>
          <w:snapToGrid w:val="0"/>
          <w:sz w:val="32"/>
          <w:szCs w:val="32"/>
        </w:rPr>
        <w:t>规范招投标管理，杜绝“串岗挂证”、“一人多岗”等违规情形。</w:t>
      </w:r>
    </w:p>
    <w:p>
      <w:pPr>
        <w:adjustRightInd w:val="0"/>
        <w:snapToGrid w:val="0"/>
        <w:spacing w:line="600" w:lineRule="exact"/>
        <w:ind w:firstLine="642" w:firstLineChars="200"/>
        <w:rPr>
          <w:rFonts w:eastAsia="仿宋_GB2312"/>
          <w:snapToGrid w:val="0"/>
          <w:sz w:val="32"/>
          <w:szCs w:val="32"/>
        </w:rPr>
      </w:pPr>
      <w:r>
        <w:rPr>
          <w:rFonts w:eastAsia="仿宋_GB2312"/>
          <w:b/>
          <w:bCs/>
          <w:snapToGrid w:val="0"/>
          <w:sz w:val="32"/>
          <w:szCs w:val="32"/>
        </w:rPr>
        <w:t>第十五条</w:t>
      </w:r>
      <w:r>
        <w:rPr>
          <w:rFonts w:eastAsia="仿宋_GB2312"/>
          <w:snapToGrid w:val="0"/>
          <w:sz w:val="32"/>
          <w:szCs w:val="32"/>
        </w:rPr>
        <w:t xml:space="preserve"> 各交通建设项目要切实加强从业人员履约</w:t>
      </w:r>
      <w:r>
        <w:rPr>
          <w:rFonts w:eastAsia="仿宋_GB2312"/>
          <w:snapToGrid w:val="0"/>
          <w:sz w:val="32"/>
          <w:szCs w:val="32"/>
          <w:lang w:val="en"/>
        </w:rPr>
        <w:t>监督</w:t>
      </w:r>
      <w:r>
        <w:rPr>
          <w:rFonts w:eastAsia="仿宋_GB2312"/>
          <w:snapToGrid w:val="0"/>
          <w:sz w:val="32"/>
          <w:szCs w:val="32"/>
        </w:rPr>
        <w:t>管理。新开工项目应在合同文件中明确人员履约监管平台建设标准，明确人员履约管理部门、管理人员及考勤机的设置或配备要求，在申请办理项目质量安全监督管理手续时，须提供从业人员履约监管平台建立、履约人员信息录入完成情况等相关资料，并作为办理监督手续的必备条件。</w:t>
      </w:r>
    </w:p>
    <w:p>
      <w:pPr>
        <w:adjustRightInd w:val="0"/>
        <w:snapToGrid w:val="0"/>
        <w:spacing w:line="600" w:lineRule="exact"/>
        <w:ind w:firstLine="642" w:firstLineChars="200"/>
        <w:rPr>
          <w:rFonts w:eastAsia="仿宋_GB2312"/>
          <w:snapToGrid w:val="0"/>
          <w:sz w:val="32"/>
          <w:szCs w:val="32"/>
        </w:rPr>
      </w:pPr>
      <w:r>
        <w:rPr>
          <w:rFonts w:eastAsia="仿宋_GB2312"/>
          <w:b/>
          <w:bCs/>
          <w:snapToGrid w:val="0"/>
          <w:sz w:val="32"/>
          <w:szCs w:val="32"/>
        </w:rPr>
        <w:t>第十六条</w:t>
      </w:r>
      <w:r>
        <w:rPr>
          <w:rFonts w:eastAsia="仿宋_GB2312"/>
          <w:snapToGrid w:val="0"/>
          <w:sz w:val="32"/>
          <w:szCs w:val="32"/>
        </w:rPr>
        <w:t xml:space="preserve"> 考勤规则：</w:t>
      </w:r>
    </w:p>
    <w:p>
      <w:pPr>
        <w:snapToGrid w:val="0"/>
        <w:spacing w:line="600" w:lineRule="exact"/>
        <w:ind w:firstLine="640" w:firstLineChars="200"/>
        <w:rPr>
          <w:rFonts w:eastAsia="仿宋_GB2312"/>
          <w:snapToGrid w:val="0"/>
          <w:sz w:val="32"/>
          <w:szCs w:val="32"/>
        </w:rPr>
      </w:pPr>
      <w:r>
        <w:rPr>
          <w:rFonts w:eastAsia="仿宋_GB2312"/>
          <w:snapToGrid w:val="0"/>
          <w:sz w:val="32"/>
          <w:szCs w:val="32"/>
        </w:rPr>
        <w:t>（一）人脸识别考勤是履约人员到岗履职的必经程序和重要依据，履约人员不按规定考勤且考勤次数不达要求的，视同缺岗，考勤管理数据作为处理的原始依据。</w:t>
      </w:r>
    </w:p>
    <w:p>
      <w:pPr>
        <w:snapToGrid w:val="0"/>
        <w:spacing w:line="600" w:lineRule="exact"/>
        <w:ind w:firstLine="640" w:firstLineChars="200"/>
        <w:rPr>
          <w:rFonts w:eastAsia="仿宋_GB2312"/>
          <w:snapToGrid w:val="0"/>
          <w:sz w:val="32"/>
          <w:szCs w:val="32"/>
        </w:rPr>
      </w:pPr>
      <w:r>
        <w:rPr>
          <w:rFonts w:eastAsia="仿宋_GB2312"/>
          <w:snapToGrid w:val="0"/>
          <w:sz w:val="32"/>
          <w:szCs w:val="32"/>
        </w:rPr>
        <w:t>（二）对各经营性高速公路建设项目法人中的项目负责人（董事长、经理）、技术负责人和安全负责人要求每月到岗考勤次数不得少于4次，相关履约人员每月的考勤日不固定日期，每周一次，每次间隔不少于3天。</w:t>
      </w:r>
    </w:p>
    <w:p>
      <w:pPr>
        <w:snapToGrid w:val="0"/>
        <w:spacing w:line="600" w:lineRule="exact"/>
        <w:ind w:firstLine="640" w:firstLineChars="200"/>
        <w:rPr>
          <w:rFonts w:eastAsia="仿宋_GB2312"/>
          <w:snapToGrid w:val="0"/>
          <w:sz w:val="32"/>
          <w:szCs w:val="32"/>
        </w:rPr>
      </w:pPr>
      <w:r>
        <w:rPr>
          <w:rFonts w:eastAsia="仿宋_GB2312"/>
          <w:snapToGrid w:val="0"/>
          <w:sz w:val="32"/>
          <w:szCs w:val="32"/>
        </w:rPr>
        <w:t>（三）各参建单位履约人员必须在每月月初发布的考勤日（每间隔两天设置一个考勤日）0点至24点之间刷脸考勤一次。</w:t>
      </w:r>
    </w:p>
    <w:p>
      <w:pPr>
        <w:snapToGrid w:val="0"/>
        <w:spacing w:line="600" w:lineRule="exact"/>
        <w:ind w:firstLine="640" w:firstLineChars="200"/>
        <w:rPr>
          <w:rFonts w:eastAsia="仿宋_GB2312"/>
          <w:snapToGrid w:val="0"/>
          <w:sz w:val="32"/>
          <w:szCs w:val="32"/>
        </w:rPr>
      </w:pPr>
      <w:r>
        <w:rPr>
          <w:rFonts w:eastAsia="仿宋_GB2312"/>
          <w:snapToGrid w:val="0"/>
          <w:sz w:val="32"/>
          <w:szCs w:val="32"/>
        </w:rPr>
        <w:t>对参建单位主要负责人（施工单位项目经理、总工、安全负责人，监理单位总监、副总监，工地试验室授权负责人），要求每月到岗考勤次数不得少于6次，对省厅、市州进行履约考勤管理的其他关键岗位的从业人员和项目建设单位进行考勤管理的各参建单位履约人员，要求每月到岗考勤次数不得少于7次（人员变更当月能达到考勤要求的，按考勤要求执行；达不到上述考勤要求的，须自变更生效之日起至当月末所有的考勤日要求满勤）。</w:t>
      </w:r>
    </w:p>
    <w:p>
      <w:pPr>
        <w:spacing w:line="600" w:lineRule="exact"/>
        <w:ind w:firstLine="642" w:firstLineChars="200"/>
        <w:rPr>
          <w:rFonts w:eastAsia="仿宋_GB2312"/>
          <w:snapToGrid w:val="0"/>
          <w:sz w:val="32"/>
          <w:szCs w:val="32"/>
        </w:rPr>
      </w:pPr>
      <w:r>
        <w:rPr>
          <w:rFonts w:eastAsia="仿宋_GB2312"/>
          <w:b/>
          <w:bCs/>
          <w:snapToGrid w:val="0"/>
          <w:sz w:val="32"/>
          <w:szCs w:val="32"/>
        </w:rPr>
        <w:t>第十七条</w:t>
      </w:r>
      <w:r>
        <w:rPr>
          <w:rFonts w:eastAsia="仿宋_GB2312"/>
          <w:snapToGrid w:val="0"/>
          <w:sz w:val="32"/>
          <w:szCs w:val="32"/>
        </w:rPr>
        <w:t xml:space="preserve"> 履约考勤自受监之日起至项目交工验收之日止。</w:t>
      </w:r>
    </w:p>
    <w:p>
      <w:pPr>
        <w:spacing w:line="600" w:lineRule="exact"/>
        <w:ind w:firstLine="640" w:firstLineChars="200"/>
        <w:rPr>
          <w:rFonts w:eastAsia="仿宋_GB2312"/>
          <w:snapToGrid w:val="0"/>
          <w:sz w:val="32"/>
          <w:szCs w:val="32"/>
        </w:rPr>
      </w:pPr>
      <w:r>
        <w:rPr>
          <w:rFonts w:eastAsia="仿宋_GB2312"/>
          <w:snapToGrid w:val="0"/>
          <w:sz w:val="32"/>
          <w:szCs w:val="32"/>
        </w:rPr>
        <w:t>从业人员履约进场考勤可根据工程实体开工情况，按照人员合同谈判纪要的要求分批进行；在单位工程完工后，负责施工或监理的专业工程师如无其他工作安排，经参建单位申请，建设单位同意，受理监督的交通质安机构核备后可分批退场；项目经理、总工在合同段工程完工后、交工验收前可退场1人；工地试验室在试验检测任务未完成前至少保留2名持证试验检测师、1名助理试验检测师。</w:t>
      </w:r>
    </w:p>
    <w:p>
      <w:pPr>
        <w:adjustRightInd w:val="0"/>
        <w:snapToGrid w:val="0"/>
        <w:spacing w:line="600" w:lineRule="exact"/>
        <w:ind w:firstLine="642" w:firstLineChars="200"/>
        <w:rPr>
          <w:rFonts w:eastAsia="仿宋_GB2312"/>
          <w:snapToGrid w:val="0"/>
          <w:sz w:val="32"/>
          <w:szCs w:val="32"/>
        </w:rPr>
      </w:pPr>
      <w:r>
        <w:rPr>
          <w:rFonts w:eastAsia="仿宋_GB2312"/>
          <w:b/>
          <w:bCs/>
          <w:snapToGrid w:val="0"/>
          <w:sz w:val="32"/>
          <w:szCs w:val="32"/>
        </w:rPr>
        <w:t xml:space="preserve">第十八条 </w:t>
      </w:r>
      <w:r>
        <w:rPr>
          <w:rFonts w:eastAsia="仿宋_GB2312"/>
          <w:snapToGrid w:val="0"/>
          <w:sz w:val="32"/>
          <w:szCs w:val="32"/>
        </w:rPr>
        <w:t>项目建设单位须督促参建单位严格按合同及相关规定录入履约人员信息，并保证原始基础数据的真实性、准确性，省厅将通过系统平台进行图像比对、检查核实。</w:t>
      </w:r>
    </w:p>
    <w:p>
      <w:pPr>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项目各参建单位安装的人脸识别考勤机应固定在合同规定的履约地点并通过系统完成考勤机备案，严禁将考勤机搬到异地考勤。省厅将采取系统随机抽查、人工抽查等方式加强检查，相关单位应积极配合。</w:t>
      </w:r>
    </w:p>
    <w:p>
      <w:pPr>
        <w:spacing w:line="600" w:lineRule="exact"/>
        <w:ind w:firstLine="642" w:firstLineChars="200"/>
        <w:rPr>
          <w:rFonts w:eastAsia="仿宋_GB2312"/>
          <w:snapToGrid w:val="0"/>
          <w:sz w:val="32"/>
          <w:szCs w:val="32"/>
        </w:rPr>
      </w:pPr>
      <w:r>
        <w:rPr>
          <w:rFonts w:eastAsia="仿宋_GB2312"/>
          <w:b/>
          <w:bCs/>
          <w:snapToGrid w:val="0"/>
          <w:sz w:val="32"/>
          <w:szCs w:val="32"/>
        </w:rPr>
        <w:t xml:space="preserve">第十九条 </w:t>
      </w:r>
      <w:r>
        <w:rPr>
          <w:rFonts w:eastAsia="仿宋_GB2312"/>
          <w:snapToGrid w:val="0"/>
          <w:sz w:val="32"/>
          <w:szCs w:val="32"/>
        </w:rPr>
        <w:t>如遇春节等国家重要法定节假日，省厅将通过人员履约监管平台发布不予考勤的起止时间，具体以相关监管部门下发的考勤时间段为准，在此时间段内不作人脸识别考勤要求，但其质量安全管理职责不发生任何转移。从业人员须于假期到期后的首个考勤日通过人脸识别考勤，并顺延当月相应考勤的要求（能达到考勤要求的，按考勤要求执行；达不到月度考勤要求的，假期到期后首日至当月末所有的考勤日要求满勤）。</w:t>
      </w:r>
    </w:p>
    <w:p>
      <w:pPr>
        <w:adjustRightInd w:val="0"/>
        <w:snapToGrid w:val="0"/>
        <w:spacing w:line="600" w:lineRule="exact"/>
        <w:ind w:firstLine="648"/>
        <w:rPr>
          <w:rFonts w:eastAsia="仿宋_GB2312"/>
          <w:snapToGrid w:val="0"/>
          <w:sz w:val="32"/>
          <w:szCs w:val="32"/>
        </w:rPr>
      </w:pPr>
      <w:r>
        <w:rPr>
          <w:rFonts w:eastAsia="仿宋_GB2312"/>
          <w:b/>
          <w:bCs/>
          <w:snapToGrid w:val="0"/>
          <w:sz w:val="32"/>
          <w:szCs w:val="32"/>
        </w:rPr>
        <w:t xml:space="preserve">第二十条 </w:t>
      </w:r>
      <w:r>
        <w:rPr>
          <w:rFonts w:eastAsia="仿宋_GB2312"/>
          <w:snapToGrid w:val="0"/>
          <w:sz w:val="32"/>
          <w:szCs w:val="32"/>
        </w:rPr>
        <w:t>遇有设备损坏或网络不畅等影响考勤的突发情况，参建单位应及时向项目建设单位报告，由项目建设单位协助提供考勤服务。监理单位从业人员进行现场监理或检查时，可按照就近原则分别在所辖施工单位或工地试验室考勤。从业人员不得同时在不同的项目或单位履约考勤，系统已设定从业人员不得重复录入功能。</w:t>
      </w:r>
    </w:p>
    <w:p>
      <w:pPr>
        <w:adjustRightInd w:val="0"/>
        <w:snapToGrid w:val="0"/>
        <w:spacing w:line="600" w:lineRule="exact"/>
        <w:ind w:firstLine="642" w:firstLineChars="200"/>
        <w:rPr>
          <w:rFonts w:eastAsia="仿宋_GB2312"/>
          <w:snapToGrid w:val="0"/>
          <w:sz w:val="32"/>
          <w:szCs w:val="32"/>
        </w:rPr>
      </w:pPr>
      <w:r>
        <w:rPr>
          <w:rFonts w:eastAsia="仿宋_GB2312"/>
          <w:b/>
          <w:bCs/>
          <w:snapToGrid w:val="0"/>
          <w:sz w:val="32"/>
          <w:szCs w:val="32"/>
        </w:rPr>
        <w:t>第二十一条</w:t>
      </w:r>
      <w:r>
        <w:rPr>
          <w:rFonts w:eastAsia="仿宋_GB2312"/>
          <w:snapToGrid w:val="0"/>
          <w:sz w:val="32"/>
          <w:szCs w:val="32"/>
        </w:rPr>
        <w:t xml:space="preserve"> 对于有异议的扣分，实行“一月一申诉”原则，原则上涉及人员履约扣分有异议的事项每月通过系统在线受理。系统每月初第1个工作日锁定上月数据，出具相关报表并公告信用评价预扣分（各级人员均可查看扣分结果）。</w:t>
      </w:r>
    </w:p>
    <w:p>
      <w:pPr>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由省厅和市州交通运输局进行履约考勤管理的关键岗位人员因考勤次数不足而导致扣分的异议处理流程为：从业单位申请→建设单位审核（每月15日前）→交通质安机构汇总（每月月底前）→交通运输主管部门审定→录入系统平台形成闭环，系统平台将最终数据发送至厅信用评价系统予以固化，申诉逾期的不予受理。</w:t>
      </w:r>
    </w:p>
    <w:p>
      <w:pPr>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由项目建设单位进行履约考勤管理的履约人员因考勤次数不足而导致扣分的异议处理流程为：从业单位申请→建设单位审核（每月15日前）→录入系统平台→交通运输主管部门或质安机构抽检。</w:t>
      </w:r>
    </w:p>
    <w:p>
      <w:pPr>
        <w:snapToGrid w:val="0"/>
        <w:spacing w:line="600" w:lineRule="exact"/>
        <w:ind w:firstLine="642" w:firstLineChars="200"/>
        <w:rPr>
          <w:rFonts w:eastAsia="仿宋_GB2312"/>
          <w:snapToGrid w:val="0"/>
          <w:sz w:val="32"/>
          <w:szCs w:val="32"/>
        </w:rPr>
      </w:pPr>
      <w:r>
        <w:rPr>
          <w:rFonts w:eastAsia="仿宋_GB2312"/>
          <w:b/>
          <w:bCs/>
          <w:snapToGrid w:val="0"/>
          <w:sz w:val="32"/>
          <w:szCs w:val="32"/>
        </w:rPr>
        <w:t xml:space="preserve">第二十二条 </w:t>
      </w:r>
      <w:r>
        <w:rPr>
          <w:rFonts w:eastAsia="仿宋_GB2312"/>
          <w:snapToGrid w:val="0"/>
          <w:sz w:val="32"/>
          <w:szCs w:val="32"/>
        </w:rPr>
        <w:t>下列特殊情况经监管部门批准可受理免予扣分申诉，否则视为缺勤：</w:t>
      </w:r>
    </w:p>
    <w:p>
      <w:pPr>
        <w:snapToGrid w:val="0"/>
        <w:spacing w:line="600" w:lineRule="exact"/>
        <w:ind w:firstLine="640" w:firstLineChars="200"/>
        <w:rPr>
          <w:rFonts w:eastAsia="仿宋_GB2312"/>
          <w:snapToGrid w:val="0"/>
          <w:sz w:val="32"/>
          <w:szCs w:val="32"/>
        </w:rPr>
      </w:pPr>
      <w:r>
        <w:rPr>
          <w:rFonts w:eastAsia="仿宋_GB2312"/>
          <w:snapToGrid w:val="0"/>
          <w:sz w:val="32"/>
          <w:szCs w:val="32"/>
        </w:rPr>
        <w:t>（一）发生重大疾病（须三甲及以上医院开具的医学诊断证明）不能考勤的。如因病假导致60个自然日（含双休日、节假日）以上不能正常履职考勤的，须按规定更换履约人员并按合同规定相应处理。</w:t>
      </w:r>
    </w:p>
    <w:p>
      <w:pPr>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（二）因公重大事件不能考勤的（须出具提前报备的相应请假手续及相关证明材料）。</w:t>
      </w:r>
    </w:p>
    <w:p>
      <w:pPr>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（三）因自然灾害、抢险救援等不可抗拒因素导致不能考勤的。</w:t>
      </w:r>
    </w:p>
    <w:p>
      <w:pPr>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（四）因其他特殊原因（如长期停工、疫情隔离或经备案批准的年休假等）不能考勤的。</w:t>
      </w:r>
    </w:p>
    <w:p>
      <w:pPr>
        <w:autoSpaceDE w:val="0"/>
        <w:autoSpaceDN w:val="0"/>
        <w:adjustRightInd w:val="0"/>
        <w:spacing w:line="600" w:lineRule="exact"/>
        <w:ind w:firstLine="643"/>
        <w:rPr>
          <w:rFonts w:eastAsia="仿宋_GB2312"/>
          <w:snapToGrid w:val="0"/>
          <w:sz w:val="32"/>
          <w:szCs w:val="32"/>
        </w:rPr>
      </w:pPr>
      <w:r>
        <w:rPr>
          <w:rFonts w:eastAsia="仿宋_GB2312"/>
          <w:b/>
          <w:bCs/>
          <w:snapToGrid w:val="0"/>
          <w:sz w:val="32"/>
          <w:szCs w:val="32"/>
        </w:rPr>
        <w:t>第二十三条</w:t>
      </w:r>
      <w:r>
        <w:rPr>
          <w:rFonts w:eastAsia="仿宋_GB2312"/>
          <w:snapToGrid w:val="0"/>
          <w:sz w:val="32"/>
          <w:szCs w:val="32"/>
        </w:rPr>
        <w:t xml:space="preserve"> </w:t>
      </w:r>
      <w:r>
        <w:rPr>
          <w:rFonts w:eastAsia="仿宋_GB2312"/>
          <w:snapToGrid w:val="0"/>
          <w:sz w:val="32"/>
          <w:szCs w:val="32"/>
          <w:lang w:val="zh-CN"/>
        </w:rPr>
        <w:t>项目如存在未能完成年度目标任务、实体质量抽检存在突出问题、发生亡人事故、不按设计图纸施工压缩建设规模或降低服务功能、因施工环境或农民工工资支付等引起非正常上访且未及时处理、</w:t>
      </w:r>
      <w:r>
        <w:rPr>
          <w:rFonts w:eastAsia="仿宋_GB2312"/>
          <w:snapToGrid w:val="0"/>
          <w:sz w:val="32"/>
          <w:szCs w:val="32"/>
        </w:rPr>
        <w:t>虚假考勤、异地考勤等现象</w:t>
      </w:r>
      <w:r>
        <w:rPr>
          <w:rFonts w:eastAsia="仿宋_GB2312"/>
          <w:snapToGrid w:val="0"/>
          <w:sz w:val="32"/>
          <w:szCs w:val="32"/>
          <w:lang w:val="zh-CN"/>
        </w:rPr>
        <w:t>，被</w:t>
      </w:r>
      <w:r>
        <w:rPr>
          <w:rFonts w:eastAsia="仿宋_GB2312"/>
          <w:snapToGrid w:val="0"/>
          <w:sz w:val="32"/>
          <w:szCs w:val="32"/>
        </w:rPr>
        <w:t>省</w:t>
      </w:r>
      <w:r>
        <w:rPr>
          <w:rFonts w:eastAsia="仿宋_GB2312"/>
          <w:snapToGrid w:val="0"/>
          <w:sz w:val="32"/>
          <w:szCs w:val="32"/>
          <w:lang w:val="zh-CN"/>
        </w:rPr>
        <w:t>厅约谈后列入重点关注名单</w:t>
      </w:r>
      <w:r>
        <w:rPr>
          <w:rFonts w:eastAsia="仿宋_GB2312"/>
          <w:snapToGrid w:val="0"/>
          <w:sz w:val="32"/>
          <w:szCs w:val="32"/>
        </w:rPr>
        <w:t>。</w:t>
      </w:r>
    </w:p>
    <w:p>
      <w:pPr>
        <w:autoSpaceDE w:val="0"/>
        <w:autoSpaceDN w:val="0"/>
        <w:adjustRightInd w:val="0"/>
        <w:spacing w:line="600" w:lineRule="exact"/>
        <w:ind w:firstLine="643"/>
        <w:rPr>
          <w:rFonts w:eastAsia="仿宋_GB2312"/>
          <w:strike/>
          <w:snapToGrid w:val="0"/>
          <w:sz w:val="32"/>
          <w:szCs w:val="32"/>
          <w:lang w:val="zh-CN"/>
        </w:rPr>
      </w:pPr>
      <w:r>
        <w:rPr>
          <w:rFonts w:eastAsia="仿宋_GB2312"/>
          <w:snapToGrid w:val="0"/>
          <w:sz w:val="32"/>
          <w:szCs w:val="32"/>
          <w:lang w:val="zh-CN"/>
        </w:rPr>
        <w:t>对于连续两次成为重点关注</w:t>
      </w:r>
      <w:r>
        <w:rPr>
          <w:rFonts w:eastAsia="仿宋_GB2312"/>
          <w:snapToGrid w:val="0"/>
          <w:sz w:val="32"/>
          <w:szCs w:val="32"/>
        </w:rPr>
        <w:t>名单</w:t>
      </w:r>
      <w:r>
        <w:rPr>
          <w:rFonts w:eastAsia="仿宋_GB2312"/>
          <w:snapToGrid w:val="0"/>
          <w:sz w:val="32"/>
          <w:szCs w:val="32"/>
          <w:lang w:val="zh-CN"/>
        </w:rPr>
        <w:t>的列入持续关注名单。对于整改及时，措施有力的项目，</w:t>
      </w:r>
      <w:r>
        <w:rPr>
          <w:rFonts w:eastAsia="仿宋_GB2312"/>
          <w:snapToGrid w:val="0"/>
          <w:sz w:val="32"/>
          <w:szCs w:val="32"/>
        </w:rPr>
        <w:t>省</w:t>
      </w:r>
      <w:r>
        <w:rPr>
          <w:rFonts w:eastAsia="仿宋_GB2312"/>
          <w:snapToGrid w:val="0"/>
          <w:sz w:val="32"/>
          <w:szCs w:val="32"/>
          <w:lang w:val="zh-CN"/>
        </w:rPr>
        <w:t>厅将</w:t>
      </w:r>
      <w:r>
        <w:rPr>
          <w:rFonts w:eastAsia="仿宋_GB2312"/>
          <w:snapToGrid w:val="0"/>
          <w:sz w:val="32"/>
          <w:szCs w:val="32"/>
        </w:rPr>
        <w:t>在第二十六条规定的关注期结束后</w:t>
      </w:r>
      <w:r>
        <w:rPr>
          <w:rFonts w:eastAsia="仿宋_GB2312"/>
          <w:snapToGrid w:val="0"/>
          <w:sz w:val="32"/>
          <w:szCs w:val="32"/>
          <w:lang w:val="zh-CN"/>
        </w:rPr>
        <w:t>将项目从重点、</w:t>
      </w:r>
      <w:r>
        <w:rPr>
          <w:rFonts w:eastAsia="仿宋_GB2312"/>
          <w:snapToGrid w:val="0"/>
          <w:sz w:val="32"/>
          <w:szCs w:val="32"/>
        </w:rPr>
        <w:t>持续</w:t>
      </w:r>
      <w:r>
        <w:rPr>
          <w:rFonts w:eastAsia="仿宋_GB2312"/>
          <w:snapToGrid w:val="0"/>
          <w:sz w:val="32"/>
          <w:szCs w:val="32"/>
          <w:lang w:val="zh-CN"/>
        </w:rPr>
        <w:t>关注名单中予以解除。</w:t>
      </w:r>
    </w:p>
    <w:p>
      <w:pPr>
        <w:spacing w:line="600" w:lineRule="exact"/>
        <w:jc w:val="center"/>
        <w:rPr>
          <w:rFonts w:eastAsia="黑体"/>
          <w:bCs/>
          <w:snapToGrid w:val="0"/>
          <w:sz w:val="32"/>
          <w:szCs w:val="32"/>
        </w:rPr>
      </w:pPr>
      <w:r>
        <w:rPr>
          <w:rFonts w:eastAsia="黑体"/>
          <w:bCs/>
          <w:snapToGrid w:val="0"/>
          <w:sz w:val="32"/>
          <w:szCs w:val="32"/>
        </w:rPr>
        <w:t>第五章 考勤结果的应用</w:t>
      </w:r>
    </w:p>
    <w:p>
      <w:pPr>
        <w:adjustRightInd w:val="0"/>
        <w:snapToGrid w:val="0"/>
        <w:spacing w:line="600" w:lineRule="exact"/>
        <w:ind w:firstLine="642" w:firstLineChars="200"/>
        <w:rPr>
          <w:rFonts w:eastAsia="仿宋_GB2312"/>
          <w:snapToGrid w:val="0"/>
          <w:color w:val="000000"/>
          <w:sz w:val="32"/>
          <w:szCs w:val="32"/>
        </w:rPr>
      </w:pPr>
      <w:r>
        <w:rPr>
          <w:rFonts w:eastAsia="仿宋_GB2312"/>
          <w:b/>
          <w:bCs/>
          <w:snapToGrid w:val="0"/>
          <w:sz w:val="32"/>
          <w:szCs w:val="32"/>
        </w:rPr>
        <w:t>第二十四条</w:t>
      </w:r>
      <w:r>
        <w:rPr>
          <w:rFonts w:eastAsia="仿宋_GB2312"/>
          <w:snapToGrid w:val="0"/>
          <w:color w:val="000000"/>
          <w:sz w:val="32"/>
          <w:szCs w:val="32"/>
        </w:rPr>
        <w:t xml:space="preserve"> 人员履约考勤结果按规定纳入参建单位信用评价，扣分遵循</w:t>
      </w:r>
      <w:r>
        <w:rPr>
          <w:rFonts w:eastAsia="仿宋_GB2312"/>
          <w:snapToGrid w:val="0"/>
          <w:color w:val="000000"/>
          <w:sz w:val="32"/>
          <w:szCs w:val="32"/>
          <w:lang w:val="en"/>
        </w:rPr>
        <w:t>“</w:t>
      </w:r>
      <w:r>
        <w:rPr>
          <w:rFonts w:eastAsia="仿宋_GB2312"/>
          <w:snapToGrid w:val="0"/>
          <w:color w:val="000000"/>
          <w:sz w:val="32"/>
          <w:szCs w:val="32"/>
        </w:rPr>
        <w:t>同一问题同一时间内不重复处理，扣分就高不就低</w:t>
      </w:r>
      <w:r>
        <w:rPr>
          <w:rFonts w:eastAsia="仿宋_GB2312"/>
          <w:snapToGrid w:val="0"/>
          <w:color w:val="000000"/>
          <w:sz w:val="32"/>
          <w:szCs w:val="32"/>
          <w:lang w:val="en"/>
        </w:rPr>
        <w:t>”</w:t>
      </w:r>
      <w:r>
        <w:rPr>
          <w:rFonts w:eastAsia="仿宋_GB2312"/>
          <w:snapToGrid w:val="0"/>
          <w:color w:val="000000"/>
          <w:sz w:val="32"/>
          <w:szCs w:val="32"/>
        </w:rPr>
        <w:t>的原则。其中，缺勤人员信用评价扣分标准</w:t>
      </w:r>
      <w:r>
        <w:rPr>
          <w:rFonts w:eastAsia="仿宋_GB2312"/>
          <w:snapToGrid w:val="0"/>
          <w:color w:val="000000"/>
          <w:sz w:val="32"/>
          <w:szCs w:val="32"/>
          <w:lang w:val="en"/>
        </w:rPr>
        <w:t>按</w:t>
      </w:r>
      <w:r>
        <w:rPr>
          <w:rFonts w:eastAsia="仿宋_GB2312"/>
          <w:snapToGrid w:val="0"/>
          <w:color w:val="000000"/>
          <w:sz w:val="32"/>
          <w:szCs w:val="32"/>
        </w:rPr>
        <w:t>《从业人员履约（缺勤）信用评价扣分标准》</w:t>
      </w:r>
      <w:r>
        <w:rPr>
          <w:rFonts w:eastAsia="仿宋_GB2312"/>
          <w:snapToGrid w:val="0"/>
          <w:color w:val="000000"/>
          <w:sz w:val="32"/>
          <w:szCs w:val="32"/>
          <w:lang w:val="en"/>
        </w:rPr>
        <w:t>执行</w:t>
      </w:r>
      <w:r>
        <w:rPr>
          <w:rFonts w:eastAsia="仿宋_GB2312"/>
          <w:snapToGrid w:val="0"/>
          <w:color w:val="000000"/>
          <w:sz w:val="32"/>
          <w:szCs w:val="32"/>
        </w:rPr>
        <w:t>（详见附件）。</w:t>
      </w:r>
    </w:p>
    <w:p>
      <w:pPr>
        <w:adjustRightInd w:val="0"/>
        <w:snapToGrid w:val="0"/>
        <w:spacing w:line="600" w:lineRule="exact"/>
        <w:ind w:firstLine="636"/>
        <w:rPr>
          <w:rFonts w:eastAsia="仿宋_GB2312"/>
          <w:snapToGrid w:val="0"/>
          <w:color w:val="000000"/>
          <w:sz w:val="32"/>
          <w:szCs w:val="32"/>
        </w:rPr>
      </w:pPr>
      <w:r>
        <w:rPr>
          <w:rFonts w:eastAsia="仿宋_GB2312"/>
          <w:b/>
          <w:bCs/>
          <w:snapToGrid w:val="0"/>
          <w:sz w:val="32"/>
          <w:szCs w:val="32"/>
        </w:rPr>
        <w:t xml:space="preserve">第二十五条 </w:t>
      </w:r>
      <w:r>
        <w:rPr>
          <w:rFonts w:eastAsia="仿宋_GB2312"/>
          <w:snapToGrid w:val="0"/>
          <w:color w:val="000000"/>
          <w:sz w:val="32"/>
          <w:szCs w:val="32"/>
        </w:rPr>
        <w:t>每月月初，系统发布参建单位及从业人员缺勤情况报表公告；每季度，系统发布经省厅或市州交通运输局审核的参建单位及从业人员缺勤情况结果通报；每信用评价周期，省厅或市州交通运输局将关键岗位扣分反馈至项目建设单位，统一纳入从业单位的信用评价管理。</w:t>
      </w:r>
    </w:p>
    <w:p>
      <w:pPr>
        <w:adjustRightInd w:val="0"/>
        <w:snapToGrid w:val="0"/>
        <w:spacing w:line="600" w:lineRule="exact"/>
        <w:ind w:firstLine="636"/>
        <w:rPr>
          <w:rFonts w:eastAsia="仿宋_GB2312"/>
          <w:snapToGrid w:val="0"/>
          <w:color w:val="000000"/>
          <w:sz w:val="32"/>
          <w:szCs w:val="32"/>
        </w:rPr>
      </w:pPr>
      <w:r>
        <w:rPr>
          <w:rFonts w:eastAsia="仿宋_GB2312"/>
          <w:b/>
          <w:bCs/>
          <w:snapToGrid w:val="0"/>
          <w:sz w:val="32"/>
          <w:szCs w:val="32"/>
        </w:rPr>
        <w:t xml:space="preserve">第二十六条 </w:t>
      </w:r>
      <w:r>
        <w:rPr>
          <w:rFonts w:eastAsia="仿宋_GB2312"/>
          <w:snapToGrid w:val="0"/>
          <w:color w:val="000000"/>
          <w:sz w:val="32"/>
          <w:szCs w:val="32"/>
        </w:rPr>
        <w:t>纳入“重点关注”名单的合同段或建设项目，省厅从纳入名单起恢复合同段或建设项目的履约人员（第十三条第一、二、三款所规定）的考勤管理，管理时限半年；纳入“持续关注”名单的合同段或建设项目，省厅从纳入名单起恢复合同段或建设项目的履约人员（第十三条第一、二、三款所规定）的考勤管理，管理时限一年。</w:t>
      </w:r>
    </w:p>
    <w:p>
      <w:pPr>
        <w:adjustRightInd w:val="0"/>
        <w:snapToGrid w:val="0"/>
        <w:spacing w:line="600" w:lineRule="exact"/>
        <w:ind w:firstLine="636"/>
        <w:rPr>
          <w:rFonts w:eastAsia="仿宋_GB2312"/>
          <w:snapToGrid w:val="0"/>
          <w:color w:val="000000"/>
          <w:sz w:val="32"/>
          <w:szCs w:val="32"/>
        </w:rPr>
      </w:pPr>
      <w:r>
        <w:rPr>
          <w:rFonts w:eastAsia="仿宋_GB2312"/>
          <w:b/>
          <w:bCs/>
          <w:snapToGrid w:val="0"/>
          <w:sz w:val="32"/>
          <w:szCs w:val="32"/>
        </w:rPr>
        <w:t xml:space="preserve">第二十七条 </w:t>
      </w:r>
      <w:r>
        <w:rPr>
          <w:rFonts w:eastAsia="仿宋_GB2312"/>
          <w:snapToGrid w:val="0"/>
          <w:sz w:val="32"/>
          <w:szCs w:val="32"/>
        </w:rPr>
        <w:t>参建单位存在从业人员虚假考勤、异地考勤，人员履约信用评价扣分达上限仍不按规定进行履约考勤等行为的，交通运输主管部门将参建单位相关违规行为抄送项目建设单位，并建议项目建设单位通过合同约定向从业单位追究违约责任。追究违约责任情况报相应交通运输主管部门。</w:t>
      </w:r>
    </w:p>
    <w:p>
      <w:pPr>
        <w:spacing w:line="600" w:lineRule="exact"/>
        <w:jc w:val="center"/>
        <w:rPr>
          <w:rFonts w:eastAsia="黑体"/>
          <w:snapToGrid w:val="0"/>
          <w:sz w:val="32"/>
          <w:szCs w:val="32"/>
        </w:rPr>
      </w:pPr>
      <w:r>
        <w:rPr>
          <w:rFonts w:eastAsia="黑体"/>
          <w:snapToGrid w:val="0"/>
          <w:sz w:val="32"/>
          <w:szCs w:val="32"/>
        </w:rPr>
        <w:t>第六章 附  则</w:t>
      </w:r>
    </w:p>
    <w:p>
      <w:pPr>
        <w:adjustRightInd w:val="0"/>
        <w:snapToGrid w:val="0"/>
        <w:spacing w:line="600" w:lineRule="exact"/>
        <w:ind w:firstLine="636"/>
        <w:rPr>
          <w:rFonts w:eastAsia="仿宋_GB2312"/>
          <w:snapToGrid w:val="0"/>
          <w:sz w:val="18"/>
          <w:szCs w:val="18"/>
        </w:rPr>
      </w:pPr>
      <w:r>
        <w:rPr>
          <w:rFonts w:eastAsia="仿宋_GB2312"/>
          <w:b/>
          <w:snapToGrid w:val="0"/>
          <w:sz w:val="32"/>
          <w:szCs w:val="32"/>
        </w:rPr>
        <w:t xml:space="preserve">第二十八条 </w:t>
      </w:r>
      <w:r>
        <w:rPr>
          <w:rFonts w:eastAsia="仿宋_GB2312"/>
          <w:snapToGrid w:val="0"/>
          <w:color w:val="000000"/>
          <w:sz w:val="32"/>
          <w:szCs w:val="32"/>
        </w:rPr>
        <w:t>本办法自2023年1月</w:t>
      </w:r>
      <w:r>
        <w:rPr>
          <w:rFonts w:hint="eastAsia" w:eastAsia="仿宋_GB2312"/>
          <w:snapToGrid w:val="0"/>
          <w:color w:val="000000"/>
          <w:sz w:val="32"/>
          <w:szCs w:val="32"/>
        </w:rPr>
        <w:t>3</w:t>
      </w:r>
      <w:r>
        <w:rPr>
          <w:rFonts w:eastAsia="仿宋_GB2312"/>
          <w:snapToGrid w:val="0"/>
          <w:color w:val="000000"/>
          <w:sz w:val="32"/>
          <w:szCs w:val="32"/>
        </w:rPr>
        <w:t>日起施行，有效期至2027年1月</w:t>
      </w:r>
      <w:r>
        <w:rPr>
          <w:rFonts w:hint="eastAsia" w:eastAsia="仿宋_GB2312"/>
          <w:snapToGrid w:val="0"/>
          <w:color w:val="000000"/>
          <w:sz w:val="32"/>
          <w:szCs w:val="32"/>
        </w:rPr>
        <w:t>3</w:t>
      </w:r>
      <w:r>
        <w:rPr>
          <w:rFonts w:eastAsia="仿宋_GB2312"/>
          <w:snapToGrid w:val="0"/>
          <w:color w:val="000000"/>
          <w:sz w:val="32"/>
          <w:szCs w:val="32"/>
        </w:rPr>
        <w:t>日止。《关于印发湖南省交通建设项目从业人员履约监管平台管理办法的通知》（湘交基建〔2018〕82号）自本办法施行之日起废止，以往规定与本办法不一致的，以本办法为准。</w:t>
      </w:r>
    </w:p>
    <w:p>
      <w:pPr>
        <w:rPr>
          <w:rFonts w:eastAsia="仿宋_GB2312"/>
          <w:sz w:val="32"/>
        </w:rPr>
        <w:sectPr>
          <w:footerReference r:id="rId3" w:type="default"/>
          <w:footerReference r:id="rId4" w:type="even"/>
          <w:pgSz w:w="11906" w:h="16838"/>
          <w:pgMar w:top="2098" w:right="1588" w:bottom="1928" w:left="1588" w:header="851" w:footer="1701" w:gutter="0"/>
          <w:cols w:space="425" w:num="1"/>
          <w:docGrid w:type="lines" w:linePitch="312" w:charSpace="0"/>
        </w:sectPr>
      </w:pPr>
    </w:p>
    <w:p>
      <w:pPr>
        <w:adjustRightInd w:val="0"/>
        <w:snapToGrid w:val="0"/>
        <w:spacing w:line="560" w:lineRule="exact"/>
        <w:ind w:left="-424" w:leftChars="-202"/>
        <w:rPr>
          <w:rFonts w:eastAsia="黑体"/>
          <w:color w:val="000000"/>
          <w:sz w:val="32"/>
          <w:szCs w:val="32"/>
        </w:rPr>
      </w:pPr>
      <w:r>
        <w:rPr>
          <w:rFonts w:eastAsia="黑体"/>
          <w:color w:val="000000"/>
          <w:sz w:val="32"/>
          <w:szCs w:val="32"/>
        </w:rPr>
        <w:t>附件</w:t>
      </w:r>
    </w:p>
    <w:p>
      <w:pPr>
        <w:topLinePunct/>
        <w:spacing w:line="560" w:lineRule="exact"/>
        <w:jc w:val="center"/>
        <w:rPr>
          <w:rFonts w:eastAsia="方正小标宋简体"/>
          <w:color w:val="000000"/>
          <w:sz w:val="36"/>
          <w:szCs w:val="36"/>
        </w:rPr>
      </w:pPr>
      <w:r>
        <w:rPr>
          <w:rFonts w:eastAsia="方正小标宋简体"/>
          <w:color w:val="000000"/>
          <w:sz w:val="36"/>
          <w:szCs w:val="36"/>
        </w:rPr>
        <w:t>从业人员履约（缺勤）信用评价扣分标准</w:t>
      </w:r>
    </w:p>
    <w:p>
      <w:pPr>
        <w:topLinePunct/>
        <w:spacing w:line="200" w:lineRule="exact"/>
        <w:jc w:val="center"/>
        <w:rPr>
          <w:b/>
          <w:color w:val="000000"/>
          <w:sz w:val="32"/>
          <w:szCs w:val="32"/>
        </w:rPr>
      </w:pPr>
    </w:p>
    <w:tbl>
      <w:tblPr>
        <w:tblStyle w:val="6"/>
        <w:tblW w:w="13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4195"/>
        <w:gridCol w:w="1998"/>
        <w:gridCol w:w="2832"/>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2" w:type="dxa"/>
            <w:vAlign w:val="center"/>
          </w:tcPr>
          <w:p>
            <w:pPr>
              <w:topLinePunct/>
              <w:spacing w:line="300" w:lineRule="exact"/>
              <w:jc w:val="center"/>
              <w:rPr>
                <w:rFonts w:eastAsia="黑体"/>
                <w:bCs/>
                <w:color w:val="000000"/>
                <w:sz w:val="24"/>
              </w:rPr>
            </w:pPr>
            <w:r>
              <w:rPr>
                <w:rFonts w:eastAsia="黑体"/>
                <w:bCs/>
                <w:color w:val="000000"/>
                <w:sz w:val="24"/>
              </w:rPr>
              <w:t>行为代码</w:t>
            </w:r>
          </w:p>
        </w:tc>
        <w:tc>
          <w:tcPr>
            <w:tcW w:w="4195" w:type="dxa"/>
            <w:vAlign w:val="center"/>
          </w:tcPr>
          <w:p>
            <w:pPr>
              <w:topLinePunct/>
              <w:spacing w:line="300" w:lineRule="exact"/>
              <w:jc w:val="center"/>
              <w:rPr>
                <w:rFonts w:eastAsia="黑体"/>
                <w:bCs/>
                <w:color w:val="000000"/>
                <w:sz w:val="24"/>
              </w:rPr>
            </w:pPr>
            <w:r>
              <w:rPr>
                <w:rFonts w:eastAsia="黑体"/>
                <w:bCs/>
                <w:color w:val="000000"/>
                <w:sz w:val="24"/>
              </w:rPr>
              <w:t>不良行为</w:t>
            </w:r>
          </w:p>
        </w:tc>
        <w:tc>
          <w:tcPr>
            <w:tcW w:w="1998" w:type="dxa"/>
            <w:vAlign w:val="center"/>
          </w:tcPr>
          <w:p>
            <w:pPr>
              <w:topLinePunct/>
              <w:spacing w:line="300" w:lineRule="exact"/>
              <w:jc w:val="center"/>
              <w:rPr>
                <w:rFonts w:eastAsia="黑体"/>
                <w:bCs/>
                <w:color w:val="000000"/>
                <w:sz w:val="24"/>
              </w:rPr>
            </w:pPr>
            <w:r>
              <w:rPr>
                <w:rFonts w:eastAsia="黑体"/>
                <w:bCs/>
                <w:color w:val="000000"/>
                <w:sz w:val="24"/>
              </w:rPr>
              <w:t>扣分标准</w:t>
            </w:r>
          </w:p>
        </w:tc>
        <w:tc>
          <w:tcPr>
            <w:tcW w:w="2832" w:type="dxa"/>
            <w:vAlign w:val="center"/>
          </w:tcPr>
          <w:p>
            <w:pPr>
              <w:topLinePunct/>
              <w:spacing w:line="300" w:lineRule="exact"/>
              <w:jc w:val="center"/>
              <w:rPr>
                <w:rFonts w:eastAsia="黑体"/>
                <w:bCs/>
                <w:color w:val="000000"/>
                <w:sz w:val="24"/>
              </w:rPr>
            </w:pPr>
            <w:r>
              <w:rPr>
                <w:rFonts w:eastAsia="黑体"/>
                <w:bCs/>
                <w:color w:val="000000"/>
                <w:sz w:val="24"/>
              </w:rPr>
              <w:t>条文说明</w:t>
            </w:r>
          </w:p>
        </w:tc>
        <w:tc>
          <w:tcPr>
            <w:tcW w:w="3279" w:type="dxa"/>
            <w:vAlign w:val="center"/>
          </w:tcPr>
          <w:p>
            <w:pPr>
              <w:topLinePunct/>
              <w:spacing w:line="300" w:lineRule="exact"/>
              <w:jc w:val="center"/>
              <w:rPr>
                <w:rFonts w:eastAsia="黑体"/>
                <w:bCs/>
                <w:color w:val="000000"/>
                <w:sz w:val="24"/>
              </w:rPr>
            </w:pPr>
            <w:r>
              <w:rPr>
                <w:rFonts w:eastAsia="黑体"/>
                <w:bCs/>
                <w:color w:val="000000"/>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36" w:type="dxa"/>
            <w:gridSpan w:val="5"/>
            <w:vAlign w:val="center"/>
          </w:tcPr>
          <w:p>
            <w:pPr>
              <w:topLinePunct/>
              <w:spacing w:line="300" w:lineRule="exact"/>
              <w:jc w:val="center"/>
              <w:rPr>
                <w:rFonts w:eastAsia="黑体"/>
                <w:color w:val="000000"/>
                <w:sz w:val="24"/>
              </w:rPr>
            </w:pPr>
            <w:r>
              <w:rPr>
                <w:rFonts w:eastAsia="黑体"/>
                <w:bCs/>
                <w:color w:val="000000"/>
                <w:sz w:val="24"/>
              </w:rPr>
              <w:t>一、公路施工企业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GLSG2-2-6</w:t>
            </w:r>
          </w:p>
        </w:tc>
        <w:tc>
          <w:tcPr>
            <w:tcW w:w="4195" w:type="dxa"/>
            <w:vAlign w:val="center"/>
          </w:tcPr>
          <w:p>
            <w:pPr>
              <w:topLinePunct/>
              <w:spacing w:line="300" w:lineRule="exact"/>
              <w:rPr>
                <w:rFonts w:eastAsia="仿宋_GB2312"/>
                <w:color w:val="000000"/>
                <w:sz w:val="24"/>
              </w:rPr>
            </w:pPr>
            <w:r>
              <w:rPr>
                <w:rFonts w:eastAsia="仿宋_GB2312"/>
                <w:color w:val="000000"/>
                <w:sz w:val="24"/>
              </w:rPr>
              <w:t>安全员或其他注册执业人员未按投标承诺到位，或无正当理由更换</w:t>
            </w:r>
          </w:p>
        </w:tc>
        <w:tc>
          <w:tcPr>
            <w:tcW w:w="1998" w:type="dxa"/>
            <w:vAlign w:val="center"/>
          </w:tcPr>
          <w:p>
            <w:pPr>
              <w:topLinePunct/>
              <w:spacing w:line="300" w:lineRule="exact"/>
              <w:rPr>
                <w:rFonts w:eastAsia="仿宋_GB2312"/>
                <w:color w:val="000000"/>
                <w:sz w:val="24"/>
              </w:rPr>
            </w:pPr>
            <w:r>
              <w:rPr>
                <w:rFonts w:eastAsia="仿宋_GB2312"/>
                <w:color w:val="000000"/>
                <w:sz w:val="24"/>
              </w:rPr>
              <w:t>0.5分/人次（项目法人要求更换的除外）</w:t>
            </w:r>
          </w:p>
        </w:tc>
        <w:tc>
          <w:tcPr>
            <w:tcW w:w="2832" w:type="dxa"/>
            <w:vAlign w:val="center"/>
          </w:tcPr>
          <w:p>
            <w:pPr>
              <w:topLinePunct/>
              <w:spacing w:line="300" w:lineRule="exact"/>
              <w:rPr>
                <w:rFonts w:eastAsia="仿宋_GB2312"/>
                <w:color w:val="000000"/>
                <w:sz w:val="24"/>
              </w:rPr>
            </w:pPr>
            <w:r>
              <w:rPr>
                <w:rFonts w:eastAsia="仿宋_GB2312"/>
                <w:color w:val="000000"/>
                <w:sz w:val="24"/>
              </w:rPr>
              <w:t>缺勤视同未按投标承诺到位</w:t>
            </w:r>
          </w:p>
        </w:tc>
        <w:tc>
          <w:tcPr>
            <w:tcW w:w="3279" w:type="dxa"/>
            <w:vMerge w:val="restart"/>
            <w:vAlign w:val="center"/>
          </w:tcPr>
          <w:p>
            <w:pPr>
              <w:topLinePunct/>
              <w:spacing w:line="300" w:lineRule="exact"/>
              <w:rPr>
                <w:rFonts w:eastAsia="仿宋_GB2312"/>
                <w:color w:val="000000"/>
                <w:sz w:val="24"/>
              </w:rPr>
            </w:pPr>
            <w:r>
              <w:rPr>
                <w:rFonts w:eastAsia="仿宋_GB2312"/>
                <w:color w:val="000000"/>
                <w:sz w:val="24"/>
              </w:rPr>
              <w:t>交通运输部《关于修订〈公路施工企业信用评价规则的通知（试行）〉的通知》（交公路规〔2021〕4号）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GLSG2-2-7</w:t>
            </w:r>
          </w:p>
        </w:tc>
        <w:tc>
          <w:tcPr>
            <w:tcW w:w="4195" w:type="dxa"/>
            <w:vAlign w:val="center"/>
          </w:tcPr>
          <w:p>
            <w:pPr>
              <w:topLinePunct/>
              <w:spacing w:line="300" w:lineRule="exact"/>
              <w:rPr>
                <w:rFonts w:eastAsia="仿宋_GB2312"/>
                <w:color w:val="000000"/>
                <w:sz w:val="24"/>
              </w:rPr>
            </w:pPr>
            <w:r>
              <w:rPr>
                <w:rFonts w:eastAsia="仿宋_GB2312"/>
                <w:color w:val="000000"/>
                <w:sz w:val="24"/>
              </w:rPr>
              <w:t>主要工程管理、技术人员未按投标承诺到位</w:t>
            </w:r>
          </w:p>
        </w:tc>
        <w:tc>
          <w:tcPr>
            <w:tcW w:w="1998" w:type="dxa"/>
            <w:vAlign w:val="center"/>
          </w:tcPr>
          <w:p>
            <w:pPr>
              <w:topLinePunct/>
              <w:spacing w:line="300" w:lineRule="exact"/>
              <w:rPr>
                <w:rFonts w:eastAsia="仿宋_GB2312"/>
                <w:color w:val="000000"/>
                <w:sz w:val="24"/>
              </w:rPr>
            </w:pPr>
            <w:r>
              <w:rPr>
                <w:rFonts w:eastAsia="仿宋_GB2312"/>
                <w:color w:val="000000"/>
                <w:sz w:val="24"/>
              </w:rPr>
              <w:t>0.2分/人次</w:t>
            </w:r>
          </w:p>
        </w:tc>
        <w:tc>
          <w:tcPr>
            <w:tcW w:w="2832" w:type="dxa"/>
            <w:vAlign w:val="center"/>
          </w:tcPr>
          <w:p>
            <w:pPr>
              <w:topLinePunct/>
              <w:spacing w:line="300" w:lineRule="exact"/>
              <w:jc w:val="left"/>
              <w:rPr>
                <w:rFonts w:eastAsia="仿宋_GB2312"/>
                <w:color w:val="000000"/>
                <w:sz w:val="24"/>
              </w:rPr>
            </w:pPr>
            <w:r>
              <w:rPr>
                <w:rFonts w:eastAsia="仿宋_GB2312"/>
                <w:color w:val="000000"/>
                <w:sz w:val="24"/>
              </w:rPr>
              <w:t>缺勤视同未按投标承诺到位</w:t>
            </w:r>
          </w:p>
        </w:tc>
        <w:tc>
          <w:tcPr>
            <w:tcW w:w="3279" w:type="dxa"/>
            <w:vMerge w:val="continue"/>
            <w:vAlign w:val="center"/>
          </w:tcPr>
          <w:p>
            <w:pPr>
              <w:topLinePunct/>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GLSG2-7-9</w:t>
            </w:r>
          </w:p>
        </w:tc>
        <w:tc>
          <w:tcPr>
            <w:tcW w:w="4195" w:type="dxa"/>
            <w:vAlign w:val="center"/>
          </w:tcPr>
          <w:p>
            <w:pPr>
              <w:topLinePunct/>
              <w:spacing w:line="300" w:lineRule="exact"/>
              <w:rPr>
                <w:rFonts w:eastAsia="仿宋_GB2312"/>
                <w:color w:val="000000"/>
                <w:sz w:val="24"/>
              </w:rPr>
            </w:pPr>
            <w:r>
              <w:rPr>
                <w:rFonts w:eastAsia="仿宋_GB2312"/>
                <w:color w:val="000000"/>
                <w:sz w:val="24"/>
              </w:rPr>
              <w:t>项目经理未按投标承诺到位或出勤率不满足合同要求</w:t>
            </w:r>
          </w:p>
        </w:tc>
        <w:tc>
          <w:tcPr>
            <w:tcW w:w="1998" w:type="dxa"/>
            <w:vAlign w:val="center"/>
          </w:tcPr>
          <w:p>
            <w:pPr>
              <w:topLinePunct/>
              <w:spacing w:line="300" w:lineRule="exact"/>
              <w:rPr>
                <w:rFonts w:eastAsia="仿宋_GB2312"/>
                <w:color w:val="000000"/>
                <w:sz w:val="24"/>
              </w:rPr>
            </w:pPr>
            <w:r>
              <w:rPr>
                <w:rFonts w:eastAsia="仿宋_GB2312"/>
                <w:color w:val="000000"/>
                <w:sz w:val="24"/>
              </w:rPr>
              <w:t>2分/人次</w:t>
            </w:r>
          </w:p>
        </w:tc>
        <w:tc>
          <w:tcPr>
            <w:tcW w:w="2832" w:type="dxa"/>
            <w:vAlign w:val="center"/>
          </w:tcPr>
          <w:p>
            <w:pPr>
              <w:topLinePunct/>
              <w:spacing w:line="300" w:lineRule="exact"/>
              <w:jc w:val="left"/>
              <w:rPr>
                <w:rFonts w:eastAsia="仿宋_GB2312"/>
                <w:color w:val="000000"/>
                <w:sz w:val="24"/>
              </w:rPr>
            </w:pPr>
            <w:r>
              <w:rPr>
                <w:rFonts w:eastAsia="仿宋_GB2312"/>
                <w:color w:val="000000"/>
                <w:sz w:val="24"/>
              </w:rPr>
              <w:t>缺勤视同未按投标承诺到位</w:t>
            </w:r>
          </w:p>
        </w:tc>
        <w:tc>
          <w:tcPr>
            <w:tcW w:w="3279" w:type="dxa"/>
            <w:vMerge w:val="restart"/>
            <w:vAlign w:val="center"/>
          </w:tcPr>
          <w:p>
            <w:pPr>
              <w:topLinePunct/>
              <w:spacing w:line="300" w:lineRule="exact"/>
              <w:rPr>
                <w:rFonts w:eastAsia="仿宋_GB2312"/>
                <w:color w:val="000000"/>
                <w:sz w:val="24"/>
              </w:rPr>
            </w:pPr>
            <w:r>
              <w:rPr>
                <w:rFonts w:eastAsia="仿宋_GB2312"/>
                <w:color w:val="000000"/>
                <w:sz w:val="24"/>
              </w:rPr>
              <w:t>关于修订《湖南省公路工程施工企业信用评价实施细则》的通知（湘交基建规〔2022〕17号）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GLSG2-7-10</w:t>
            </w:r>
          </w:p>
        </w:tc>
        <w:tc>
          <w:tcPr>
            <w:tcW w:w="4195" w:type="dxa"/>
            <w:vAlign w:val="center"/>
          </w:tcPr>
          <w:p>
            <w:pPr>
              <w:topLinePunct/>
              <w:spacing w:line="300" w:lineRule="exact"/>
              <w:rPr>
                <w:rFonts w:eastAsia="仿宋_GB2312"/>
                <w:color w:val="000000"/>
                <w:sz w:val="24"/>
              </w:rPr>
            </w:pPr>
            <w:r>
              <w:rPr>
                <w:rFonts w:eastAsia="仿宋_GB2312"/>
                <w:color w:val="000000"/>
                <w:sz w:val="24"/>
              </w:rPr>
              <w:t>项目副经理、技术负责人未按投标承诺到位或出勤率不满足合同要求</w:t>
            </w:r>
          </w:p>
        </w:tc>
        <w:tc>
          <w:tcPr>
            <w:tcW w:w="1998" w:type="dxa"/>
            <w:vAlign w:val="center"/>
          </w:tcPr>
          <w:p>
            <w:pPr>
              <w:topLinePunct/>
              <w:spacing w:line="300" w:lineRule="exact"/>
              <w:rPr>
                <w:rFonts w:eastAsia="仿宋_GB2312"/>
                <w:color w:val="000000"/>
                <w:sz w:val="24"/>
              </w:rPr>
            </w:pPr>
            <w:r>
              <w:rPr>
                <w:rFonts w:eastAsia="仿宋_GB2312"/>
                <w:color w:val="000000"/>
                <w:sz w:val="24"/>
              </w:rPr>
              <w:t>1.5分/人次</w:t>
            </w:r>
          </w:p>
        </w:tc>
        <w:tc>
          <w:tcPr>
            <w:tcW w:w="2832" w:type="dxa"/>
            <w:vAlign w:val="center"/>
          </w:tcPr>
          <w:p>
            <w:pPr>
              <w:topLinePunct/>
              <w:spacing w:line="300" w:lineRule="exact"/>
              <w:jc w:val="left"/>
              <w:rPr>
                <w:rFonts w:eastAsia="仿宋_GB2312"/>
                <w:color w:val="000000"/>
                <w:sz w:val="24"/>
              </w:rPr>
            </w:pPr>
            <w:r>
              <w:rPr>
                <w:rFonts w:eastAsia="仿宋_GB2312"/>
                <w:color w:val="000000"/>
                <w:sz w:val="24"/>
              </w:rPr>
              <w:t>缺勤视同未按投标承诺到位</w:t>
            </w:r>
          </w:p>
        </w:tc>
        <w:tc>
          <w:tcPr>
            <w:tcW w:w="3279" w:type="dxa"/>
            <w:vMerge w:val="continue"/>
            <w:vAlign w:val="center"/>
          </w:tcPr>
          <w:p>
            <w:pPr>
              <w:topLinePunct/>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GLSG2-7-11</w:t>
            </w:r>
          </w:p>
        </w:tc>
        <w:tc>
          <w:tcPr>
            <w:tcW w:w="4195" w:type="dxa"/>
            <w:vAlign w:val="center"/>
          </w:tcPr>
          <w:p>
            <w:pPr>
              <w:topLinePunct/>
              <w:spacing w:line="300" w:lineRule="exact"/>
              <w:rPr>
                <w:rFonts w:eastAsia="仿宋_GB2312"/>
                <w:color w:val="000000"/>
                <w:sz w:val="24"/>
              </w:rPr>
            </w:pPr>
            <w:r>
              <w:rPr>
                <w:rFonts w:eastAsia="仿宋_GB2312"/>
                <w:color w:val="000000"/>
                <w:sz w:val="24"/>
              </w:rPr>
              <w:t>项目经理在施工期间违规变更的</w:t>
            </w:r>
          </w:p>
        </w:tc>
        <w:tc>
          <w:tcPr>
            <w:tcW w:w="1998" w:type="dxa"/>
            <w:vAlign w:val="center"/>
          </w:tcPr>
          <w:p>
            <w:pPr>
              <w:topLinePunct/>
              <w:spacing w:line="300" w:lineRule="exact"/>
              <w:rPr>
                <w:rFonts w:eastAsia="仿宋_GB2312"/>
                <w:color w:val="000000"/>
                <w:sz w:val="24"/>
              </w:rPr>
            </w:pPr>
            <w:r>
              <w:rPr>
                <w:rFonts w:eastAsia="仿宋_GB2312"/>
                <w:color w:val="000000"/>
                <w:sz w:val="24"/>
              </w:rPr>
              <w:t>2分/人次</w:t>
            </w:r>
          </w:p>
        </w:tc>
        <w:tc>
          <w:tcPr>
            <w:tcW w:w="2832" w:type="dxa"/>
            <w:vAlign w:val="center"/>
          </w:tcPr>
          <w:p>
            <w:pPr>
              <w:spacing w:line="300" w:lineRule="exact"/>
              <w:jc w:val="center"/>
              <w:rPr>
                <w:rFonts w:eastAsia="仿宋_GB2312"/>
                <w:color w:val="000000"/>
                <w:sz w:val="24"/>
              </w:rPr>
            </w:pPr>
          </w:p>
        </w:tc>
        <w:tc>
          <w:tcPr>
            <w:tcW w:w="3279" w:type="dxa"/>
            <w:vMerge w:val="continue"/>
            <w:vAlign w:val="center"/>
          </w:tcPr>
          <w:p>
            <w:pPr>
              <w:topLinePunct/>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GLSG2-7-12</w:t>
            </w:r>
          </w:p>
        </w:tc>
        <w:tc>
          <w:tcPr>
            <w:tcW w:w="4195" w:type="dxa"/>
            <w:vAlign w:val="center"/>
          </w:tcPr>
          <w:p>
            <w:pPr>
              <w:topLinePunct/>
              <w:spacing w:line="300" w:lineRule="exact"/>
              <w:rPr>
                <w:rFonts w:eastAsia="仿宋_GB2312"/>
                <w:color w:val="000000"/>
                <w:sz w:val="24"/>
              </w:rPr>
            </w:pPr>
            <w:r>
              <w:rPr>
                <w:rFonts w:eastAsia="仿宋_GB2312"/>
                <w:color w:val="000000"/>
                <w:sz w:val="24"/>
              </w:rPr>
              <w:t>项目副经理、技术负责人在施工期间违规变更的</w:t>
            </w:r>
          </w:p>
        </w:tc>
        <w:tc>
          <w:tcPr>
            <w:tcW w:w="1998" w:type="dxa"/>
            <w:vAlign w:val="center"/>
          </w:tcPr>
          <w:p>
            <w:pPr>
              <w:topLinePunct/>
              <w:spacing w:line="300" w:lineRule="exact"/>
              <w:rPr>
                <w:rFonts w:eastAsia="仿宋_GB2312"/>
                <w:color w:val="000000"/>
                <w:sz w:val="24"/>
              </w:rPr>
            </w:pPr>
            <w:r>
              <w:rPr>
                <w:rFonts w:eastAsia="仿宋_GB2312"/>
                <w:color w:val="000000"/>
                <w:sz w:val="24"/>
              </w:rPr>
              <w:t>1.5分/人次</w:t>
            </w:r>
          </w:p>
        </w:tc>
        <w:tc>
          <w:tcPr>
            <w:tcW w:w="2832" w:type="dxa"/>
            <w:vAlign w:val="center"/>
          </w:tcPr>
          <w:p>
            <w:pPr>
              <w:spacing w:line="300" w:lineRule="exact"/>
              <w:jc w:val="center"/>
              <w:rPr>
                <w:rFonts w:eastAsia="仿宋_GB2312"/>
                <w:color w:val="000000"/>
                <w:sz w:val="24"/>
              </w:rPr>
            </w:pPr>
          </w:p>
        </w:tc>
        <w:tc>
          <w:tcPr>
            <w:tcW w:w="3279" w:type="dxa"/>
            <w:vMerge w:val="continue"/>
            <w:vAlign w:val="center"/>
          </w:tcPr>
          <w:p>
            <w:pPr>
              <w:topLinePunct/>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GLSG3-9-10</w:t>
            </w:r>
          </w:p>
        </w:tc>
        <w:tc>
          <w:tcPr>
            <w:tcW w:w="4195" w:type="dxa"/>
            <w:vAlign w:val="center"/>
          </w:tcPr>
          <w:p>
            <w:pPr>
              <w:topLinePunct/>
              <w:spacing w:line="300" w:lineRule="exact"/>
              <w:rPr>
                <w:rFonts w:eastAsia="仿宋_GB2312"/>
                <w:color w:val="000000"/>
                <w:sz w:val="24"/>
              </w:rPr>
            </w:pPr>
            <w:r>
              <w:rPr>
                <w:rFonts w:eastAsia="仿宋_GB2312"/>
                <w:color w:val="000000"/>
                <w:sz w:val="24"/>
              </w:rPr>
              <w:t>人员履约考勤弄虚作假的</w:t>
            </w:r>
          </w:p>
        </w:tc>
        <w:tc>
          <w:tcPr>
            <w:tcW w:w="1998" w:type="dxa"/>
            <w:vAlign w:val="center"/>
          </w:tcPr>
          <w:p>
            <w:pPr>
              <w:topLinePunct/>
              <w:spacing w:line="300" w:lineRule="exact"/>
              <w:rPr>
                <w:rFonts w:eastAsia="仿宋_GB2312"/>
                <w:color w:val="000000"/>
                <w:sz w:val="24"/>
              </w:rPr>
            </w:pPr>
            <w:r>
              <w:rPr>
                <w:rFonts w:eastAsia="仿宋_GB2312"/>
                <w:color w:val="000000"/>
                <w:sz w:val="24"/>
              </w:rPr>
              <w:t>1分/次（在企业总分扣除）</w:t>
            </w:r>
          </w:p>
        </w:tc>
        <w:tc>
          <w:tcPr>
            <w:tcW w:w="2832" w:type="dxa"/>
            <w:vAlign w:val="center"/>
          </w:tcPr>
          <w:p>
            <w:pPr>
              <w:spacing w:line="300" w:lineRule="exact"/>
              <w:jc w:val="center"/>
              <w:rPr>
                <w:rFonts w:eastAsia="仿宋_GB2312"/>
                <w:color w:val="000000"/>
                <w:sz w:val="24"/>
              </w:rPr>
            </w:pPr>
          </w:p>
        </w:tc>
        <w:tc>
          <w:tcPr>
            <w:tcW w:w="3279" w:type="dxa"/>
            <w:vMerge w:val="continue"/>
            <w:vAlign w:val="center"/>
          </w:tcPr>
          <w:p>
            <w:pPr>
              <w:topLinePunct/>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GLSG3-9-11</w:t>
            </w:r>
          </w:p>
        </w:tc>
        <w:tc>
          <w:tcPr>
            <w:tcW w:w="4195" w:type="dxa"/>
            <w:vAlign w:val="center"/>
          </w:tcPr>
          <w:p>
            <w:pPr>
              <w:topLinePunct/>
              <w:spacing w:line="300" w:lineRule="exact"/>
              <w:rPr>
                <w:rFonts w:eastAsia="仿宋_GB2312"/>
                <w:color w:val="000000"/>
                <w:sz w:val="24"/>
              </w:rPr>
            </w:pPr>
            <w:r>
              <w:rPr>
                <w:rFonts w:eastAsia="仿宋_GB2312"/>
                <w:color w:val="000000"/>
                <w:sz w:val="24"/>
              </w:rPr>
              <w:t>将人员考勤设备移动至场外或通过其他恶劣的方式进行虚假考勤的</w:t>
            </w:r>
          </w:p>
        </w:tc>
        <w:tc>
          <w:tcPr>
            <w:tcW w:w="1998" w:type="dxa"/>
            <w:vAlign w:val="center"/>
          </w:tcPr>
          <w:p>
            <w:pPr>
              <w:topLinePunct/>
              <w:spacing w:line="300" w:lineRule="exact"/>
              <w:rPr>
                <w:rFonts w:eastAsia="仿宋_GB2312"/>
                <w:color w:val="000000"/>
                <w:sz w:val="24"/>
              </w:rPr>
            </w:pPr>
            <w:r>
              <w:rPr>
                <w:rFonts w:eastAsia="仿宋_GB2312"/>
                <w:color w:val="000000"/>
                <w:sz w:val="24"/>
              </w:rPr>
              <w:t>5分/次（在企业总分扣除）</w:t>
            </w:r>
          </w:p>
        </w:tc>
        <w:tc>
          <w:tcPr>
            <w:tcW w:w="2832" w:type="dxa"/>
            <w:vAlign w:val="center"/>
          </w:tcPr>
          <w:p>
            <w:pPr>
              <w:spacing w:line="300" w:lineRule="exact"/>
              <w:jc w:val="center"/>
              <w:rPr>
                <w:rFonts w:eastAsia="仿宋_GB2312"/>
                <w:color w:val="000000"/>
                <w:sz w:val="24"/>
              </w:rPr>
            </w:pPr>
          </w:p>
        </w:tc>
        <w:tc>
          <w:tcPr>
            <w:tcW w:w="3279" w:type="dxa"/>
            <w:vMerge w:val="continue"/>
            <w:vAlign w:val="center"/>
          </w:tcPr>
          <w:p>
            <w:pPr>
              <w:topLinePunct/>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36" w:type="dxa"/>
            <w:gridSpan w:val="5"/>
            <w:vAlign w:val="center"/>
          </w:tcPr>
          <w:p>
            <w:pPr>
              <w:topLinePunct/>
              <w:spacing w:line="300" w:lineRule="exact"/>
              <w:jc w:val="center"/>
              <w:rPr>
                <w:rFonts w:eastAsia="黑体"/>
                <w:color w:val="000000"/>
                <w:sz w:val="24"/>
              </w:rPr>
            </w:pPr>
            <w:r>
              <w:rPr>
                <w:rFonts w:eastAsia="黑体"/>
                <w:bCs/>
                <w:color w:val="000000"/>
                <w:sz w:val="24"/>
              </w:rPr>
              <w:t>二、水运工程施工企业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SYSG2-2-1</w:t>
            </w:r>
          </w:p>
        </w:tc>
        <w:tc>
          <w:tcPr>
            <w:tcW w:w="4195" w:type="dxa"/>
            <w:vAlign w:val="center"/>
          </w:tcPr>
          <w:p>
            <w:pPr>
              <w:topLinePunct/>
              <w:spacing w:line="300" w:lineRule="exact"/>
              <w:rPr>
                <w:rFonts w:eastAsia="仿宋_GB2312"/>
                <w:color w:val="000000"/>
                <w:sz w:val="24"/>
              </w:rPr>
            </w:pPr>
            <w:r>
              <w:rPr>
                <w:rFonts w:eastAsia="仿宋_GB2312"/>
                <w:color w:val="000000"/>
                <w:sz w:val="24"/>
              </w:rPr>
              <w:t>项目经理、技术负责人未按投标承诺的</w:t>
            </w:r>
            <w:r>
              <w:rPr>
                <w:rFonts w:eastAsia="仿宋_GB2312"/>
                <w:color w:val="000000"/>
                <w:spacing w:val="-4"/>
                <w:sz w:val="24"/>
              </w:rPr>
              <w:t>条件配备或未经项目法人批准擅自更换</w:t>
            </w:r>
          </w:p>
        </w:tc>
        <w:tc>
          <w:tcPr>
            <w:tcW w:w="1998" w:type="dxa"/>
            <w:vAlign w:val="center"/>
          </w:tcPr>
          <w:p>
            <w:pPr>
              <w:topLinePunct/>
              <w:spacing w:line="300" w:lineRule="exact"/>
              <w:rPr>
                <w:rFonts w:eastAsia="仿宋_GB2312"/>
                <w:color w:val="000000"/>
                <w:sz w:val="24"/>
              </w:rPr>
            </w:pPr>
            <w:r>
              <w:rPr>
                <w:rFonts w:eastAsia="仿宋_GB2312"/>
                <w:color w:val="000000"/>
                <w:sz w:val="24"/>
              </w:rPr>
              <w:t>2分/人次</w:t>
            </w:r>
          </w:p>
        </w:tc>
        <w:tc>
          <w:tcPr>
            <w:tcW w:w="2832" w:type="dxa"/>
            <w:vAlign w:val="center"/>
          </w:tcPr>
          <w:p>
            <w:pPr>
              <w:topLinePunct/>
              <w:spacing w:line="300" w:lineRule="exact"/>
              <w:rPr>
                <w:rFonts w:eastAsia="仿宋_GB2312"/>
                <w:color w:val="000000"/>
                <w:sz w:val="24"/>
              </w:rPr>
            </w:pPr>
            <w:r>
              <w:rPr>
                <w:rFonts w:eastAsia="仿宋_GB2312"/>
                <w:color w:val="000000"/>
                <w:sz w:val="24"/>
              </w:rPr>
              <w:t>缺勤视同未按投标承诺的条件配备</w:t>
            </w:r>
          </w:p>
        </w:tc>
        <w:tc>
          <w:tcPr>
            <w:tcW w:w="3279" w:type="dxa"/>
            <w:vMerge w:val="restart"/>
            <w:vAlign w:val="center"/>
          </w:tcPr>
          <w:p>
            <w:pPr>
              <w:topLinePunct/>
              <w:spacing w:line="300" w:lineRule="exact"/>
              <w:rPr>
                <w:rFonts w:eastAsia="仿宋_GB2312"/>
                <w:color w:val="000000"/>
                <w:sz w:val="24"/>
              </w:rPr>
            </w:pPr>
            <w:r>
              <w:rPr>
                <w:rFonts w:eastAsia="仿宋_GB2312"/>
                <w:color w:val="000000"/>
                <w:sz w:val="24"/>
              </w:rPr>
              <w:t>《关于印发水运工程设计和施工企业信用评价办法的通知》（交水发〔2014〕113号）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SYSG2-3-15</w:t>
            </w:r>
          </w:p>
        </w:tc>
        <w:tc>
          <w:tcPr>
            <w:tcW w:w="4195" w:type="dxa"/>
            <w:vAlign w:val="center"/>
          </w:tcPr>
          <w:p>
            <w:pPr>
              <w:topLinePunct/>
              <w:spacing w:line="300" w:lineRule="exact"/>
              <w:rPr>
                <w:rFonts w:eastAsia="仿宋_GB2312"/>
                <w:color w:val="000000"/>
                <w:sz w:val="24"/>
              </w:rPr>
            </w:pPr>
            <w:r>
              <w:rPr>
                <w:rFonts w:eastAsia="仿宋_GB2312"/>
                <w:color w:val="000000"/>
                <w:sz w:val="24"/>
              </w:rPr>
              <w:t>未按规定配备质量管理人员</w:t>
            </w:r>
          </w:p>
        </w:tc>
        <w:tc>
          <w:tcPr>
            <w:tcW w:w="1998" w:type="dxa"/>
            <w:vAlign w:val="center"/>
          </w:tcPr>
          <w:p>
            <w:pPr>
              <w:topLinePunct/>
              <w:spacing w:line="300" w:lineRule="exact"/>
              <w:rPr>
                <w:rFonts w:eastAsia="仿宋_GB2312"/>
                <w:color w:val="000000"/>
                <w:sz w:val="24"/>
              </w:rPr>
            </w:pPr>
            <w:r>
              <w:rPr>
                <w:rFonts w:eastAsia="仿宋_GB2312"/>
                <w:color w:val="000000"/>
                <w:sz w:val="24"/>
              </w:rPr>
              <w:t>1分/人次</w:t>
            </w:r>
          </w:p>
        </w:tc>
        <w:tc>
          <w:tcPr>
            <w:tcW w:w="2832" w:type="dxa"/>
            <w:vAlign w:val="center"/>
          </w:tcPr>
          <w:p>
            <w:pPr>
              <w:topLinePunct/>
              <w:spacing w:line="300" w:lineRule="exact"/>
              <w:rPr>
                <w:rFonts w:eastAsia="仿宋_GB2312"/>
                <w:color w:val="000000"/>
                <w:sz w:val="24"/>
              </w:rPr>
            </w:pPr>
            <w:r>
              <w:rPr>
                <w:rFonts w:eastAsia="仿宋_GB2312"/>
                <w:color w:val="000000"/>
                <w:sz w:val="24"/>
              </w:rPr>
              <w:t>缺勤视同未按规定配备</w:t>
            </w:r>
          </w:p>
        </w:tc>
        <w:tc>
          <w:tcPr>
            <w:tcW w:w="3279" w:type="dxa"/>
            <w:vMerge w:val="continue"/>
            <w:vAlign w:val="center"/>
          </w:tcPr>
          <w:p>
            <w:pPr>
              <w:topLinePunct/>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SYSG2-4-7</w:t>
            </w:r>
          </w:p>
        </w:tc>
        <w:tc>
          <w:tcPr>
            <w:tcW w:w="4195" w:type="dxa"/>
            <w:vAlign w:val="center"/>
          </w:tcPr>
          <w:p>
            <w:pPr>
              <w:topLinePunct/>
              <w:spacing w:line="300" w:lineRule="exact"/>
              <w:rPr>
                <w:rFonts w:eastAsia="仿宋_GB2312"/>
                <w:color w:val="000000"/>
                <w:sz w:val="24"/>
              </w:rPr>
            </w:pPr>
            <w:r>
              <w:rPr>
                <w:rFonts w:eastAsia="仿宋_GB2312"/>
                <w:color w:val="000000"/>
                <w:sz w:val="24"/>
              </w:rPr>
              <w:t>未按规定配备安全生产管理人员</w:t>
            </w:r>
          </w:p>
        </w:tc>
        <w:tc>
          <w:tcPr>
            <w:tcW w:w="1998" w:type="dxa"/>
            <w:vAlign w:val="center"/>
          </w:tcPr>
          <w:p>
            <w:pPr>
              <w:topLinePunct/>
              <w:spacing w:line="300" w:lineRule="exact"/>
              <w:rPr>
                <w:rFonts w:eastAsia="仿宋_GB2312"/>
                <w:color w:val="000000"/>
                <w:sz w:val="24"/>
              </w:rPr>
            </w:pPr>
            <w:r>
              <w:rPr>
                <w:rFonts w:eastAsia="仿宋_GB2312"/>
                <w:color w:val="000000"/>
                <w:sz w:val="24"/>
              </w:rPr>
              <w:t>1分/人次</w:t>
            </w:r>
          </w:p>
        </w:tc>
        <w:tc>
          <w:tcPr>
            <w:tcW w:w="2832" w:type="dxa"/>
            <w:vAlign w:val="center"/>
          </w:tcPr>
          <w:p>
            <w:pPr>
              <w:topLinePunct/>
              <w:spacing w:line="300" w:lineRule="exact"/>
              <w:rPr>
                <w:rFonts w:eastAsia="仿宋_GB2312"/>
                <w:color w:val="000000"/>
                <w:sz w:val="24"/>
              </w:rPr>
            </w:pPr>
            <w:r>
              <w:rPr>
                <w:rFonts w:eastAsia="仿宋_GB2312"/>
                <w:color w:val="000000"/>
                <w:sz w:val="24"/>
              </w:rPr>
              <w:t>缺勤视同未按规定配备</w:t>
            </w:r>
          </w:p>
        </w:tc>
        <w:tc>
          <w:tcPr>
            <w:tcW w:w="3279" w:type="dxa"/>
            <w:vMerge w:val="continue"/>
            <w:vAlign w:val="center"/>
          </w:tcPr>
          <w:p>
            <w:pPr>
              <w:topLinePunct/>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36" w:type="dxa"/>
            <w:gridSpan w:val="5"/>
            <w:vAlign w:val="center"/>
          </w:tcPr>
          <w:p>
            <w:pPr>
              <w:topLinePunct/>
              <w:spacing w:line="300" w:lineRule="exact"/>
              <w:jc w:val="center"/>
              <w:rPr>
                <w:rFonts w:eastAsia="黑体"/>
                <w:color w:val="000000"/>
                <w:sz w:val="24"/>
              </w:rPr>
            </w:pPr>
            <w:r>
              <w:rPr>
                <w:rFonts w:eastAsia="黑体"/>
                <w:bCs/>
                <w:color w:val="000000"/>
                <w:sz w:val="24"/>
              </w:rPr>
              <w:t>三、监理企业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JJX101026</w:t>
            </w:r>
          </w:p>
        </w:tc>
        <w:tc>
          <w:tcPr>
            <w:tcW w:w="4195" w:type="dxa"/>
            <w:vAlign w:val="center"/>
          </w:tcPr>
          <w:p>
            <w:pPr>
              <w:topLinePunct/>
              <w:spacing w:line="300" w:lineRule="exact"/>
              <w:rPr>
                <w:rFonts w:eastAsia="仿宋_GB2312"/>
                <w:color w:val="000000"/>
                <w:sz w:val="24"/>
              </w:rPr>
            </w:pPr>
            <w:r>
              <w:rPr>
                <w:rFonts w:eastAsia="仿宋_GB2312"/>
                <w:color w:val="000000"/>
                <w:sz w:val="24"/>
              </w:rPr>
              <w:t>未按投标承诺的条件配备总监、副总监、驻地监理、总监代表的</w:t>
            </w:r>
          </w:p>
        </w:tc>
        <w:tc>
          <w:tcPr>
            <w:tcW w:w="1998" w:type="dxa"/>
            <w:vAlign w:val="center"/>
          </w:tcPr>
          <w:p>
            <w:pPr>
              <w:topLinePunct/>
              <w:spacing w:line="300" w:lineRule="exact"/>
              <w:rPr>
                <w:rFonts w:eastAsia="仿宋_GB2312"/>
                <w:color w:val="000000"/>
                <w:sz w:val="24"/>
              </w:rPr>
            </w:pPr>
            <w:r>
              <w:rPr>
                <w:rFonts w:eastAsia="仿宋_GB2312"/>
                <w:color w:val="000000"/>
                <w:sz w:val="24"/>
              </w:rPr>
              <w:t>5分/人次</w:t>
            </w:r>
          </w:p>
        </w:tc>
        <w:tc>
          <w:tcPr>
            <w:tcW w:w="2832" w:type="dxa"/>
            <w:vAlign w:val="center"/>
          </w:tcPr>
          <w:p>
            <w:pPr>
              <w:topLinePunct/>
              <w:spacing w:line="300" w:lineRule="exact"/>
              <w:rPr>
                <w:rFonts w:eastAsia="仿宋_GB2312"/>
                <w:color w:val="000000"/>
                <w:sz w:val="24"/>
              </w:rPr>
            </w:pPr>
            <w:r>
              <w:rPr>
                <w:rFonts w:eastAsia="仿宋_GB2312"/>
                <w:color w:val="000000"/>
                <w:sz w:val="24"/>
              </w:rPr>
              <w:t>缺勤视同未按投标承诺的条件配备</w:t>
            </w:r>
          </w:p>
        </w:tc>
        <w:tc>
          <w:tcPr>
            <w:tcW w:w="3279" w:type="dxa"/>
            <w:vAlign w:val="center"/>
          </w:tcPr>
          <w:p>
            <w:pPr>
              <w:topLinePunct/>
              <w:spacing w:line="300" w:lineRule="exact"/>
              <w:rPr>
                <w:rFonts w:eastAsia="仿宋_GB2312"/>
                <w:color w:val="000000"/>
                <w:sz w:val="24"/>
              </w:rPr>
            </w:pPr>
            <w:r>
              <w:rPr>
                <w:rFonts w:eastAsia="仿宋_GB2312"/>
                <w:color w:val="000000"/>
                <w:spacing w:val="-6"/>
                <w:w w:val="99"/>
                <w:sz w:val="24"/>
              </w:rPr>
              <w:t>《公路水运工程监理信用评价办</w:t>
            </w:r>
            <w:r>
              <w:rPr>
                <w:rFonts w:eastAsia="仿宋_GB2312"/>
                <w:color w:val="000000"/>
                <w:spacing w:val="-4"/>
                <w:sz w:val="24"/>
              </w:rPr>
              <w:t>法》（交质监发</w:t>
            </w:r>
            <w:r>
              <w:rPr>
                <w:color w:val="000000"/>
                <w:spacing w:val="-4"/>
                <w:sz w:val="24"/>
              </w:rPr>
              <w:t>﹝</w:t>
            </w:r>
            <w:r>
              <w:rPr>
                <w:rFonts w:eastAsia="仿宋_GB2312"/>
                <w:color w:val="000000"/>
                <w:spacing w:val="-4"/>
                <w:sz w:val="24"/>
              </w:rPr>
              <w:t>2012</w:t>
            </w:r>
            <w:r>
              <w:rPr>
                <w:color w:val="000000"/>
                <w:spacing w:val="-4"/>
                <w:sz w:val="24"/>
              </w:rPr>
              <w:t>﹞</w:t>
            </w:r>
            <w:r>
              <w:rPr>
                <w:rFonts w:eastAsia="仿宋_GB2312"/>
                <w:color w:val="000000"/>
                <w:spacing w:val="-4"/>
                <w:sz w:val="24"/>
              </w:rPr>
              <w:t>774号）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JJX101030</w:t>
            </w:r>
          </w:p>
        </w:tc>
        <w:tc>
          <w:tcPr>
            <w:tcW w:w="4195" w:type="dxa"/>
            <w:vAlign w:val="center"/>
          </w:tcPr>
          <w:p>
            <w:pPr>
              <w:topLinePunct/>
              <w:spacing w:line="300" w:lineRule="exact"/>
              <w:rPr>
                <w:rFonts w:eastAsia="仿宋_GB2312"/>
                <w:color w:val="000000"/>
                <w:sz w:val="24"/>
              </w:rPr>
            </w:pPr>
            <w:r>
              <w:rPr>
                <w:rFonts w:eastAsia="仿宋_GB2312"/>
                <w:color w:val="000000"/>
                <w:sz w:val="24"/>
              </w:rPr>
              <w:t>实际到岗监理工程师不足合同约定70%的</w:t>
            </w:r>
          </w:p>
        </w:tc>
        <w:tc>
          <w:tcPr>
            <w:tcW w:w="1998" w:type="dxa"/>
            <w:vAlign w:val="center"/>
          </w:tcPr>
          <w:p>
            <w:pPr>
              <w:topLinePunct/>
              <w:spacing w:line="300" w:lineRule="exact"/>
              <w:rPr>
                <w:rFonts w:eastAsia="仿宋_GB2312"/>
                <w:color w:val="000000"/>
                <w:sz w:val="24"/>
              </w:rPr>
            </w:pPr>
            <w:r>
              <w:rPr>
                <w:rFonts w:eastAsia="仿宋_GB2312"/>
                <w:color w:val="000000"/>
                <w:sz w:val="24"/>
              </w:rPr>
              <w:t>3分/人</w:t>
            </w:r>
          </w:p>
        </w:tc>
        <w:tc>
          <w:tcPr>
            <w:tcW w:w="2832" w:type="dxa"/>
            <w:vAlign w:val="center"/>
          </w:tcPr>
          <w:p>
            <w:pPr>
              <w:topLinePunct/>
              <w:spacing w:line="300" w:lineRule="exact"/>
              <w:rPr>
                <w:rFonts w:eastAsia="仿宋_GB2312"/>
                <w:color w:val="000000"/>
                <w:sz w:val="24"/>
              </w:rPr>
            </w:pPr>
            <w:r>
              <w:rPr>
                <w:rFonts w:eastAsia="仿宋_GB2312"/>
                <w:color w:val="000000"/>
                <w:sz w:val="24"/>
              </w:rPr>
              <w:t>监理工程师每人·年履约扣分达到12分的，视同不按合同约定到岗认定扣分</w:t>
            </w:r>
          </w:p>
        </w:tc>
        <w:tc>
          <w:tcPr>
            <w:tcW w:w="3279" w:type="dxa"/>
            <w:vAlign w:val="center"/>
          </w:tcPr>
          <w:p>
            <w:pPr>
              <w:topLinePunct/>
              <w:spacing w:line="300" w:lineRule="exact"/>
              <w:rPr>
                <w:rFonts w:eastAsia="仿宋_GB2312"/>
                <w:color w:val="000000"/>
                <w:sz w:val="24"/>
              </w:rPr>
            </w:pPr>
            <w:r>
              <w:rPr>
                <w:rFonts w:eastAsia="仿宋_GB2312"/>
                <w:color w:val="000000"/>
                <w:sz w:val="24"/>
              </w:rPr>
              <w:t>《公路水运工程监理信用评价办法》（交质监发</w:t>
            </w:r>
            <w:r>
              <w:rPr>
                <w:color w:val="000000"/>
                <w:sz w:val="24"/>
              </w:rPr>
              <w:t>﹝</w:t>
            </w:r>
            <w:r>
              <w:rPr>
                <w:rFonts w:eastAsia="仿宋_GB2312"/>
                <w:color w:val="000000"/>
                <w:sz w:val="24"/>
              </w:rPr>
              <w:t>2012</w:t>
            </w:r>
            <w:r>
              <w:rPr>
                <w:color w:val="000000"/>
                <w:sz w:val="24"/>
              </w:rPr>
              <w:t>﹞</w:t>
            </w:r>
            <w:r>
              <w:rPr>
                <w:rFonts w:eastAsia="仿宋_GB2312"/>
                <w:color w:val="000000"/>
                <w:sz w:val="24"/>
              </w:rPr>
              <w:t>774号）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36" w:type="dxa"/>
            <w:gridSpan w:val="5"/>
            <w:vAlign w:val="center"/>
          </w:tcPr>
          <w:p>
            <w:pPr>
              <w:topLinePunct/>
              <w:spacing w:line="300" w:lineRule="exact"/>
              <w:jc w:val="center"/>
              <w:rPr>
                <w:rFonts w:eastAsia="黑体"/>
                <w:color w:val="000000"/>
                <w:sz w:val="24"/>
              </w:rPr>
            </w:pPr>
            <w:r>
              <w:rPr>
                <w:rFonts w:eastAsia="黑体"/>
                <w:bCs/>
                <w:color w:val="000000"/>
                <w:sz w:val="24"/>
              </w:rPr>
              <w:t>四、监理人员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JJX102019</w:t>
            </w:r>
          </w:p>
        </w:tc>
        <w:tc>
          <w:tcPr>
            <w:tcW w:w="4195" w:type="dxa"/>
            <w:vAlign w:val="center"/>
          </w:tcPr>
          <w:p>
            <w:pPr>
              <w:topLinePunct/>
              <w:spacing w:line="300" w:lineRule="exact"/>
              <w:rPr>
                <w:rFonts w:eastAsia="仿宋_GB2312"/>
                <w:color w:val="000000"/>
                <w:sz w:val="24"/>
              </w:rPr>
            </w:pPr>
            <w:r>
              <w:rPr>
                <w:rFonts w:eastAsia="仿宋_GB2312"/>
                <w:color w:val="000000"/>
                <w:sz w:val="24"/>
              </w:rPr>
              <w:t>现场监理工程师无正当理由不到岗、不出勤的</w:t>
            </w:r>
          </w:p>
        </w:tc>
        <w:tc>
          <w:tcPr>
            <w:tcW w:w="1998" w:type="dxa"/>
            <w:vAlign w:val="center"/>
          </w:tcPr>
          <w:p>
            <w:pPr>
              <w:topLinePunct/>
              <w:spacing w:line="300" w:lineRule="exact"/>
              <w:rPr>
                <w:rFonts w:eastAsia="仿宋_GB2312"/>
                <w:color w:val="000000"/>
                <w:sz w:val="24"/>
              </w:rPr>
            </w:pPr>
            <w:r>
              <w:rPr>
                <w:rFonts w:eastAsia="仿宋_GB2312"/>
                <w:color w:val="000000"/>
                <w:sz w:val="24"/>
              </w:rPr>
              <w:t>2分</w:t>
            </w:r>
            <w:r>
              <w:rPr>
                <w:color w:val="000000"/>
                <w:sz w:val="24"/>
              </w:rPr>
              <w:t>∕</w:t>
            </w:r>
            <w:r>
              <w:rPr>
                <w:rFonts w:eastAsia="仿宋_GB2312"/>
                <w:color w:val="000000"/>
                <w:sz w:val="24"/>
              </w:rPr>
              <w:t>次，全年扣分上限12分。</w:t>
            </w:r>
          </w:p>
        </w:tc>
        <w:tc>
          <w:tcPr>
            <w:tcW w:w="2832" w:type="dxa"/>
            <w:vAlign w:val="center"/>
          </w:tcPr>
          <w:p>
            <w:pPr>
              <w:topLinePunct/>
              <w:spacing w:line="300" w:lineRule="exact"/>
              <w:rPr>
                <w:rFonts w:eastAsia="仿宋_GB2312"/>
                <w:color w:val="000000"/>
                <w:sz w:val="24"/>
              </w:rPr>
            </w:pPr>
          </w:p>
        </w:tc>
        <w:tc>
          <w:tcPr>
            <w:tcW w:w="3279" w:type="dxa"/>
            <w:vAlign w:val="center"/>
          </w:tcPr>
          <w:p>
            <w:pPr>
              <w:topLinePunct/>
              <w:spacing w:line="300" w:lineRule="exact"/>
              <w:rPr>
                <w:rFonts w:eastAsia="仿宋_GB2312"/>
                <w:color w:val="000000"/>
                <w:sz w:val="24"/>
              </w:rPr>
            </w:pPr>
            <w:r>
              <w:rPr>
                <w:rFonts w:eastAsia="仿宋_GB2312"/>
                <w:color w:val="000000"/>
                <w:spacing w:val="-6"/>
                <w:w w:val="99"/>
                <w:sz w:val="24"/>
              </w:rPr>
              <w:t>《公路水运工程监理信用评价办法》（交质监发</w:t>
            </w:r>
            <w:r>
              <w:rPr>
                <w:color w:val="000000"/>
                <w:spacing w:val="-6"/>
                <w:w w:val="99"/>
                <w:sz w:val="24"/>
              </w:rPr>
              <w:t>﹝</w:t>
            </w:r>
            <w:r>
              <w:rPr>
                <w:rFonts w:eastAsia="仿宋_GB2312"/>
                <w:color w:val="000000"/>
                <w:spacing w:val="-6"/>
                <w:w w:val="99"/>
                <w:sz w:val="24"/>
              </w:rPr>
              <w:t>2012</w:t>
            </w:r>
            <w:r>
              <w:rPr>
                <w:color w:val="000000"/>
                <w:spacing w:val="-6"/>
                <w:w w:val="99"/>
                <w:sz w:val="24"/>
              </w:rPr>
              <w:t>﹞</w:t>
            </w:r>
            <w:r>
              <w:rPr>
                <w:rFonts w:eastAsia="仿宋_GB2312"/>
                <w:color w:val="000000"/>
                <w:spacing w:val="-6"/>
                <w:w w:val="99"/>
                <w:sz w:val="24"/>
              </w:rPr>
              <w:t>774号）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36" w:type="dxa"/>
            <w:gridSpan w:val="5"/>
            <w:vAlign w:val="center"/>
          </w:tcPr>
          <w:p>
            <w:pPr>
              <w:topLinePunct/>
              <w:spacing w:line="300" w:lineRule="exact"/>
              <w:jc w:val="center"/>
              <w:rPr>
                <w:rFonts w:eastAsia="黑体"/>
                <w:color w:val="000000"/>
                <w:sz w:val="24"/>
              </w:rPr>
            </w:pPr>
            <w:r>
              <w:rPr>
                <w:rFonts w:eastAsia="黑体"/>
                <w:bCs/>
                <w:color w:val="000000"/>
                <w:sz w:val="24"/>
              </w:rPr>
              <w:t>五、工地试验室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532" w:type="dxa"/>
            <w:vAlign w:val="center"/>
          </w:tcPr>
          <w:p>
            <w:pPr>
              <w:topLinePunct/>
              <w:spacing w:line="300" w:lineRule="exact"/>
              <w:rPr>
                <w:rFonts w:eastAsia="仿宋_GB2312"/>
                <w:color w:val="000000"/>
                <w:sz w:val="24"/>
              </w:rPr>
            </w:pPr>
            <w:r>
              <w:rPr>
                <w:rFonts w:eastAsia="仿宋_GB2312"/>
                <w:color w:val="000000"/>
                <w:sz w:val="24"/>
              </w:rPr>
              <w:t>JJC202007</w:t>
            </w:r>
          </w:p>
        </w:tc>
        <w:tc>
          <w:tcPr>
            <w:tcW w:w="4195" w:type="dxa"/>
            <w:vAlign w:val="center"/>
          </w:tcPr>
          <w:p>
            <w:pPr>
              <w:topLinePunct/>
              <w:spacing w:line="300" w:lineRule="exact"/>
              <w:rPr>
                <w:rFonts w:eastAsia="仿宋_GB2312"/>
                <w:color w:val="000000"/>
                <w:sz w:val="24"/>
              </w:rPr>
            </w:pPr>
            <w:r>
              <w:rPr>
                <w:rFonts w:eastAsia="仿宋_GB2312"/>
                <w:color w:val="000000"/>
                <w:sz w:val="24"/>
              </w:rPr>
              <w:t>未按规定或合同配备相应条件的试验检测人员或擅自变更试验检测人员</w:t>
            </w:r>
          </w:p>
        </w:tc>
        <w:tc>
          <w:tcPr>
            <w:tcW w:w="1998" w:type="dxa"/>
            <w:vAlign w:val="center"/>
          </w:tcPr>
          <w:p>
            <w:pPr>
              <w:topLinePunct/>
              <w:spacing w:line="300" w:lineRule="exact"/>
              <w:rPr>
                <w:rFonts w:eastAsia="仿宋_GB2312"/>
                <w:color w:val="000000"/>
                <w:sz w:val="24"/>
              </w:rPr>
            </w:pPr>
            <w:r>
              <w:rPr>
                <w:rFonts w:eastAsia="仿宋_GB2312"/>
                <w:color w:val="000000"/>
                <w:szCs w:val="21"/>
              </w:rPr>
              <w:t>扣5分/试验检测师·次、3分/助理试验检测师·次，全年扣分上限30分</w:t>
            </w:r>
          </w:p>
        </w:tc>
        <w:tc>
          <w:tcPr>
            <w:tcW w:w="2832" w:type="dxa"/>
            <w:vAlign w:val="center"/>
          </w:tcPr>
          <w:p>
            <w:pPr>
              <w:topLinePunct/>
              <w:spacing w:line="300" w:lineRule="exact"/>
              <w:rPr>
                <w:rFonts w:eastAsia="仿宋_GB2312"/>
                <w:color w:val="000000"/>
                <w:sz w:val="24"/>
              </w:rPr>
            </w:pPr>
            <w:r>
              <w:rPr>
                <w:rFonts w:eastAsia="仿宋_GB2312"/>
                <w:color w:val="000000"/>
                <w:sz w:val="24"/>
              </w:rPr>
              <w:t>缺勤视同未按规定或合同配备</w:t>
            </w:r>
          </w:p>
        </w:tc>
        <w:tc>
          <w:tcPr>
            <w:tcW w:w="3279" w:type="dxa"/>
            <w:vAlign w:val="center"/>
          </w:tcPr>
          <w:p>
            <w:pPr>
              <w:topLinePunct/>
              <w:spacing w:line="300" w:lineRule="exact"/>
              <w:rPr>
                <w:rFonts w:eastAsia="仿宋_GB2312"/>
                <w:color w:val="000000"/>
                <w:sz w:val="24"/>
              </w:rPr>
            </w:pPr>
            <w:r>
              <w:rPr>
                <w:rFonts w:eastAsia="仿宋_GB2312"/>
                <w:color w:val="000000"/>
                <w:sz w:val="24"/>
              </w:rPr>
              <w:t>《关于印发公路水运工程试验检测信用评价办法的通知》（交质监发[2018] 78号）</w:t>
            </w:r>
          </w:p>
        </w:tc>
      </w:tr>
    </w:tbl>
    <w:p>
      <w:pPr>
        <w:rPr>
          <w:rFonts w:eastAsia="仿宋_GB2312"/>
          <w:sz w:val="32"/>
        </w:rPr>
        <w:sectPr>
          <w:pgSz w:w="16838" w:h="11906" w:orient="landscape"/>
          <w:pgMar w:top="1587" w:right="2098" w:bottom="1587" w:left="1928" w:header="851" w:footer="1701" w:gutter="0"/>
          <w:cols w:space="720" w:num="1"/>
          <w:docGrid w:type="linesAndChars" w:linePitch="323" w:charSpace="0"/>
        </w:sectPr>
      </w:pPr>
    </w:p>
    <w:p>
      <w:pPr>
        <w:widowControl/>
        <w:spacing w:line="520" w:lineRule="exact"/>
        <w:jc w:val="left"/>
        <w:rPr>
          <w:rFonts w:eastAsia="仿宋_GB2312"/>
          <w:kern w:val="0"/>
          <w:sz w:val="32"/>
          <w:szCs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spacing w:line="400" w:lineRule="exact"/>
        <w:rPr>
          <w:rFonts w:eastAsia="仿宋_GB2312"/>
          <w:sz w:val="32"/>
        </w:rPr>
      </w:pPr>
    </w:p>
    <w:p>
      <w:pPr>
        <w:ind w:firstLine="280" w:firstLineChars="100"/>
      </w:pPr>
      <w:r>
        <w:rPr>
          <w:rFonts w:eastAsia="仿宋_GB2312"/>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12700</wp:posOffset>
                </wp:positionV>
                <wp:extent cx="5600700" cy="0"/>
                <wp:effectExtent l="8255" t="8255" r="10795" b="10795"/>
                <wp:wrapNone/>
                <wp:docPr id="4" name="Line 2"/>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12700">
                          <a:solidFill>
                            <a:srgbClr val="000000"/>
                          </a:solidFill>
                          <a:round/>
                        </a:ln>
                      </wps:spPr>
                      <wps:bodyPr/>
                    </wps:wsp>
                  </a:graphicData>
                </a:graphic>
              </wp:anchor>
            </w:drawing>
          </mc:Choice>
          <mc:Fallback>
            <w:pict>
              <v:line id="Line 2" o:spid="_x0000_s1026" o:spt="20" style="position:absolute;left:0pt;margin-left:0pt;margin-top:1pt;height:0pt;width:441pt;z-index:251657216;mso-width-relative:page;mso-height-relative:page;" filled="f" stroked="t" coordsize="21600,21600" o:gfxdata="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MG8RIvSAAAABAEAAA8AAAAAAAAAAQAgAAAAOAAAAGRycy9kb3ducmV2LnhtbFBL&#10;AQIUABQAAAAIAIdO4kAfVSKGrQEAAFUDAAAOAAAAAAAAAAEAIAAAADcBAABkcnMvZTJvRG9jLnht&#10;bFBLBQYAAAAABgAGAFkBAABWBQAAAAA=&#10;">
                <v:fill on="f" focussize="0,0"/>
                <v:stroke weight="1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387985</wp:posOffset>
                </wp:positionV>
                <wp:extent cx="5610225" cy="0"/>
                <wp:effectExtent l="8255" t="8255" r="10795" b="10795"/>
                <wp:wrapNone/>
                <wp:docPr id="2" name="Line 3"/>
                <wp:cNvGraphicFramePr/>
                <a:graphic xmlns:a="http://schemas.openxmlformats.org/drawingml/2006/main">
                  <a:graphicData uri="http://schemas.microsoft.com/office/word/2010/wordprocessingShape">
                    <wps:wsp>
                      <wps:cNvCnPr>
                        <a:cxnSpLocks noChangeShapeType="true"/>
                      </wps:cNvCnPr>
                      <wps:spPr bwMode="auto">
                        <a:xfrm>
                          <a:off x="0" y="0"/>
                          <a:ext cx="5610225" cy="0"/>
                        </a:xfrm>
                        <a:prstGeom prst="line">
                          <a:avLst/>
                        </a:prstGeom>
                        <a:noFill/>
                        <a:ln w="12700">
                          <a:solidFill>
                            <a:srgbClr val="000000"/>
                          </a:solidFill>
                          <a:round/>
                        </a:ln>
                      </wps:spPr>
                      <wps:bodyPr/>
                    </wps:wsp>
                  </a:graphicData>
                </a:graphic>
              </wp:anchor>
            </w:drawing>
          </mc:Choice>
          <mc:Fallback>
            <w:pict>
              <v:line id="Line 3" o:spid="_x0000_s1026" o:spt="20" style="position:absolute;left:0pt;margin-left:-0.75pt;margin-top:30.55pt;height:0pt;width:441.75pt;z-index:251658240;mso-width-relative:page;mso-height-relative:page;" filled="f" stroked="t" coordsize="21600,21600" o:gfxdata="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D291oXXAAAACAEAAA8AAAAAAAAAAQAgAAAAOAAAAGRycy9kb3du&#10;cmV2LnhtbFBLAQIUABQAAAAIAIdO4kDqGAGgsQEAAFUDAAAOAAAAAAAAAAEAIAAAADwBAABkcnMv&#10;ZTJvRG9jLnhtbFBLBQYAAAAABgAGAFkBAABfBQAAAAA=&#10;">
                <v:fill on="f" focussize="0,0"/>
                <v:stroke weight="1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12700</wp:posOffset>
                </wp:positionV>
                <wp:extent cx="5600700" cy="0"/>
                <wp:effectExtent l="8255" t="13970" r="10795" b="5080"/>
                <wp:wrapNone/>
                <wp:docPr id="1" name="Line 4"/>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6350">
                          <a:solidFill>
                            <a:srgbClr val="000000"/>
                          </a:solidFill>
                          <a:round/>
                        </a:ln>
                      </wps:spPr>
                      <wps:bodyPr/>
                    </wps:wsp>
                  </a:graphicData>
                </a:graphic>
              </wp:anchor>
            </w:drawing>
          </mc:Choice>
          <mc:Fallback>
            <w:pict>
              <v:line id="Line 4" o:spid="_x0000_s1026" o:spt="20" style="position:absolute;left:0pt;margin-left:0pt;margin-top:1pt;height:0pt;width:441pt;z-index:251658240;mso-width-relative:page;mso-height-relative:page;" filled="f" stroked="t" coordsize="21600,21600" o:gfxdata="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ss6rm0AAAAAQBAAAPAAAAAAAAAAEAIAAAADgAAABkcnMvZG93bnJldi54bWxQ&#10;SwECFAAUAAAACACHTuJAhL9Z7bABAABUAwAADgAAAAAAAAABACAAAAA1AQAAZHJzL2Uyb0RvYy54&#10;bWxQSwUGAAAAAAYABgBZAQAAVwUAAAAA&#10;">
                <v:fill on="f" focussize="0,0"/>
                <v:stroke weight="0.5pt" color="#000000" joinstyle="round"/>
                <v:imagedata o:title=""/>
                <o:lock v:ext="edit" aspectratio="f"/>
              </v:line>
            </w:pict>
          </mc:Fallback>
        </mc:AlternateContent>
      </w:r>
      <w:r>
        <w:rPr>
          <w:rFonts w:eastAsia="仿宋_GB2312"/>
          <w:sz w:val="28"/>
          <w:szCs w:val="28"/>
        </w:rPr>
        <w:t>湖南省交通运输厅办公室                 2023年1月</w:t>
      </w:r>
      <w:r>
        <w:rPr>
          <w:rFonts w:hint="eastAsia" w:eastAsia="仿宋_GB2312"/>
          <w:sz w:val="28"/>
          <w:szCs w:val="28"/>
        </w:rPr>
        <w:t>11</w:t>
      </w:r>
      <w:r>
        <w:rPr>
          <w:rFonts w:eastAsia="仿宋_GB2312"/>
          <w:sz w:val="28"/>
          <w:szCs w:val="28"/>
        </w:rPr>
        <w:t>日印制</w:t>
      </w:r>
    </w:p>
    <w:sectPr>
      <w:pgSz w:w="11906" w:h="16838"/>
      <w:pgMar w:top="2098" w:right="1588" w:bottom="1928"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8"/>
        <w:rFonts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13</w:t>
    </w:r>
    <w:r>
      <w:rPr>
        <w:rStyle w:val="8"/>
        <w:rFonts w:ascii="宋体" w:hAnsi="宋体"/>
        <w:sz w:val="28"/>
        <w:szCs w:val="28"/>
      </w:rPr>
      <w:fldChar w:fldCharType="end"/>
    </w:r>
    <w:r>
      <w:rPr>
        <w:rStyle w:val="8"/>
        <w:rFonts w:hint="eastAsia" w:ascii="宋体" w:hAnsi="宋体"/>
        <w:sz w:val="28"/>
        <w:szCs w:val="28"/>
      </w:rPr>
      <w:t xml:space="preserve"> —</w:t>
    </w:r>
  </w:p>
  <w:p>
    <w:pPr>
      <w:pStyle w:val="4"/>
      <w:ind w:left="210" w:leftChars="100" w:firstLine="357"/>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BDC57"/>
    <w:multiLevelType w:val="singleLevel"/>
    <w:tmpl w:val="5DCBDC57"/>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A4"/>
    <w:rsid w:val="000337F0"/>
    <w:rsid w:val="00065F10"/>
    <w:rsid w:val="00073DCB"/>
    <w:rsid w:val="0008684A"/>
    <w:rsid w:val="000A3B62"/>
    <w:rsid w:val="000D6E68"/>
    <w:rsid w:val="001007A1"/>
    <w:rsid w:val="00167293"/>
    <w:rsid w:val="001A42F3"/>
    <w:rsid w:val="001F2020"/>
    <w:rsid w:val="00202BC6"/>
    <w:rsid w:val="00203140"/>
    <w:rsid w:val="002154A1"/>
    <w:rsid w:val="00224C52"/>
    <w:rsid w:val="00261A1F"/>
    <w:rsid w:val="00262532"/>
    <w:rsid w:val="00264672"/>
    <w:rsid w:val="00276AF2"/>
    <w:rsid w:val="002804ED"/>
    <w:rsid w:val="002D36A6"/>
    <w:rsid w:val="002D4636"/>
    <w:rsid w:val="003C799A"/>
    <w:rsid w:val="0040005A"/>
    <w:rsid w:val="00406A80"/>
    <w:rsid w:val="004425C7"/>
    <w:rsid w:val="004E1DC7"/>
    <w:rsid w:val="005007F8"/>
    <w:rsid w:val="00532E36"/>
    <w:rsid w:val="0053561E"/>
    <w:rsid w:val="005508E9"/>
    <w:rsid w:val="005633B3"/>
    <w:rsid w:val="005656CC"/>
    <w:rsid w:val="005A4FB1"/>
    <w:rsid w:val="005B22E6"/>
    <w:rsid w:val="005E00B3"/>
    <w:rsid w:val="00603FC8"/>
    <w:rsid w:val="00610C67"/>
    <w:rsid w:val="00655723"/>
    <w:rsid w:val="00664D3E"/>
    <w:rsid w:val="00667B1A"/>
    <w:rsid w:val="0069333E"/>
    <w:rsid w:val="006A19CA"/>
    <w:rsid w:val="006E4CDB"/>
    <w:rsid w:val="00746634"/>
    <w:rsid w:val="007B0AB6"/>
    <w:rsid w:val="007E0E36"/>
    <w:rsid w:val="007E4352"/>
    <w:rsid w:val="008133F3"/>
    <w:rsid w:val="00837E5B"/>
    <w:rsid w:val="00853D91"/>
    <w:rsid w:val="00890A4C"/>
    <w:rsid w:val="008953FB"/>
    <w:rsid w:val="008E4330"/>
    <w:rsid w:val="008F1969"/>
    <w:rsid w:val="0090696D"/>
    <w:rsid w:val="009233F9"/>
    <w:rsid w:val="009774FA"/>
    <w:rsid w:val="00987C33"/>
    <w:rsid w:val="009E03C2"/>
    <w:rsid w:val="009E6447"/>
    <w:rsid w:val="009F285E"/>
    <w:rsid w:val="00A045BD"/>
    <w:rsid w:val="00A219C1"/>
    <w:rsid w:val="00A352CE"/>
    <w:rsid w:val="00A37539"/>
    <w:rsid w:val="00A406BD"/>
    <w:rsid w:val="00A82D06"/>
    <w:rsid w:val="00A845A4"/>
    <w:rsid w:val="00B472A4"/>
    <w:rsid w:val="00B5199B"/>
    <w:rsid w:val="00B62E31"/>
    <w:rsid w:val="00B97DBD"/>
    <w:rsid w:val="00BB3CB2"/>
    <w:rsid w:val="00C219AC"/>
    <w:rsid w:val="00C47DE7"/>
    <w:rsid w:val="00C77FAD"/>
    <w:rsid w:val="00C84C44"/>
    <w:rsid w:val="00CB2CC1"/>
    <w:rsid w:val="00D21325"/>
    <w:rsid w:val="00D81FB7"/>
    <w:rsid w:val="00DC3DAA"/>
    <w:rsid w:val="00DC5776"/>
    <w:rsid w:val="00E970B0"/>
    <w:rsid w:val="00EB0729"/>
    <w:rsid w:val="00EC3356"/>
    <w:rsid w:val="00EE7B5A"/>
    <w:rsid w:val="00F05E69"/>
    <w:rsid w:val="00F16CAC"/>
    <w:rsid w:val="00F3674F"/>
    <w:rsid w:val="00F44636"/>
    <w:rsid w:val="00F47475"/>
    <w:rsid w:val="00F7329D"/>
    <w:rsid w:val="00F75F1F"/>
    <w:rsid w:val="00FA2F31"/>
    <w:rsid w:val="00FC4594"/>
    <w:rsid w:val="00FF094F"/>
    <w:rsid w:val="73D8B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正文文本 Char"/>
    <w:basedOn w:val="7"/>
    <w:link w:val="2"/>
    <w:qFormat/>
    <w:uiPriority w:val="0"/>
    <w:rPr>
      <w:kern w:val="2"/>
      <w:sz w:val="21"/>
      <w:szCs w:val="24"/>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E:\2023\&#27169;&#29256;\&#34892;&#25919;&#25991;%20-%20&#2110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行政文 - 副本</Template>
  <Company>微软中国</Company>
  <Pages>16</Pages>
  <Words>1078</Words>
  <Characters>6151</Characters>
  <Lines>51</Lines>
  <Paragraphs>14</Paragraphs>
  <TotalTime>3</TotalTime>
  <ScaleCrop>false</ScaleCrop>
  <LinksUpToDate>false</LinksUpToDate>
  <CharactersWithSpaces>7215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2023-01-11T15:15:00Z</dcterms:created>
  <dc:creator>文印</dc:creator>
  <cp:lastModifiedBy>greatwall</cp:lastModifiedBy>
  <cp:lastPrinted>2023-01-11T15:28:00Z</cp:lastPrinted>
  <dcterms:modified xsi:type="dcterms:W3CDTF">2023-02-21T15:19:31Z</dcterms:modified>
  <dc:title>湘交〔2012〕号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