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textAlignment w:val="baseline"/>
        <w:rPr>
          <w:rFonts w:ascii="Times New Roman" w:hAnsi="Times New Roman" w:eastAsia="方正黑体_GBK"/>
          <w:bCs/>
          <w:color w:val="000000" w:themeColor="text1"/>
          <w:sz w:val="34"/>
          <w:szCs w:val="34"/>
          <w14:textFill>
            <w14:solidFill>
              <w14:schemeClr w14:val="tx1"/>
            </w14:solidFill>
          </w14:textFill>
        </w:rPr>
      </w:pPr>
      <w:bookmarkStart w:id="0" w:name="_GoBack"/>
      <w:bookmarkEnd w:id="0"/>
    </w:p>
    <w:p>
      <w:pPr>
        <w:snapToGrid w:val="0"/>
        <w:spacing w:line="580" w:lineRule="exact"/>
        <w:jc w:val="center"/>
        <w:textAlignment w:val="baseline"/>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益阳</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市集体土地征收</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与</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房屋拆迁补偿</w:t>
      </w:r>
    </w:p>
    <w:p>
      <w:pPr>
        <w:snapToGrid w:val="0"/>
        <w:spacing w:line="580" w:lineRule="exact"/>
        <w:jc w:val="center"/>
        <w:textAlignment w:val="baseline"/>
        <w:rPr>
          <w:rFonts w:ascii="Times New Roman" w:hAnsi="Times New Roman" w:eastAsia="方正小标宋_GBK"/>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安置办法</w:t>
      </w:r>
      <w:r>
        <w:rPr>
          <w:rFonts w:ascii="Times New Roman" w:hAnsi="Times New Roman" w:eastAsia="方正小标宋_GBK"/>
          <w:color w:val="000000" w:themeColor="text1"/>
          <w:sz w:val="44"/>
          <w:szCs w:val="44"/>
          <w14:textFill>
            <w14:solidFill>
              <w14:schemeClr w14:val="tx1"/>
            </w14:solidFill>
          </w14:textFill>
        </w:rPr>
        <w:t>（</w:t>
      </w:r>
      <w:r>
        <w:rPr>
          <w:rFonts w:hint="eastAsia" w:ascii="Times New Roman" w:hAnsi="Times New Roman" w:eastAsia="方正小标宋_GBK"/>
          <w:color w:val="000000" w:themeColor="text1"/>
          <w:sz w:val="44"/>
          <w:szCs w:val="44"/>
          <w:lang w:val="en-US" w:eastAsia="zh-CN"/>
          <w14:textFill>
            <w14:solidFill>
              <w14:schemeClr w14:val="tx1"/>
            </w14:solidFill>
          </w14:textFill>
        </w:rPr>
        <w:t>征求意见</w:t>
      </w:r>
      <w:r>
        <w:rPr>
          <w:rFonts w:ascii="Times New Roman" w:hAnsi="Times New Roman" w:eastAsia="方正小标宋_GBK"/>
          <w:color w:val="000000" w:themeColor="text1"/>
          <w:sz w:val="44"/>
          <w:szCs w:val="44"/>
          <w14:textFill>
            <w14:solidFill>
              <w14:schemeClr w14:val="tx1"/>
            </w14:solidFill>
          </w14:textFill>
        </w:rPr>
        <w:t>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》的</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起草</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说明</w:t>
      </w:r>
    </w:p>
    <w:p>
      <w:pPr>
        <w:pStyle w:val="9"/>
        <w:spacing w:after="0" w:line="580" w:lineRule="exact"/>
        <w:jc w:val="center"/>
        <w:textAlignment w:val="baseline"/>
        <w:rPr>
          <w:color w:val="000000" w:themeColor="text1"/>
          <w14:textFill>
            <w14:solidFill>
              <w14:schemeClr w14:val="tx1"/>
            </w14:solidFill>
          </w14:textFill>
        </w:rPr>
      </w:pPr>
    </w:p>
    <w:p>
      <w:pPr>
        <w:spacing w:line="580" w:lineRule="exact"/>
        <w:ind w:firstLine="640" w:firstLineChars="200"/>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一</w:t>
      </w:r>
      <w:r>
        <w:rPr>
          <w:rFonts w:hint="eastAsia" w:ascii="黑体" w:hAnsi="黑体" w:eastAsia="黑体" w:cs="黑体"/>
          <w:bCs/>
          <w:color w:val="000000" w:themeColor="text1"/>
          <w:sz w:val="32"/>
          <w:szCs w:val="32"/>
          <w:lang w:eastAsia="zh-CN"/>
          <w14:textFill>
            <w14:solidFill>
              <w14:schemeClr w14:val="tx1"/>
            </w14:solidFill>
          </w14:textFill>
        </w:rPr>
        <w:t>、</w:t>
      </w:r>
      <w:r>
        <w:rPr>
          <w:rFonts w:hint="eastAsia" w:ascii="黑体" w:hAnsi="黑体" w:eastAsia="黑体" w:cs="黑体"/>
          <w:bCs/>
          <w:color w:val="000000" w:themeColor="text1"/>
          <w:sz w:val="32"/>
          <w:szCs w:val="32"/>
          <w14:textFill>
            <w14:solidFill>
              <w14:schemeClr w14:val="tx1"/>
            </w14:solidFill>
          </w14:textFill>
        </w:rPr>
        <w:t>修订必要性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方正楷体_GBK" w:hAnsi="仿宋_GB2312" w:eastAsia="方正楷体_GBK" w:cs="仿宋_GB2312"/>
          <w:b w:val="0"/>
          <w:bCs w:val="0"/>
          <w:sz w:val="32"/>
          <w:szCs w:val="32"/>
          <w:lang w:val="en-US" w:eastAsia="zh-CN"/>
        </w:rPr>
        <w:t>（一）法律层面有修订的要求</w:t>
      </w:r>
      <w:r>
        <w:rPr>
          <w:rFonts w:hint="eastAsia" w:ascii="华文楷体" w:hAnsi="华文楷体" w:eastAsia="华文楷体" w:cs="华文楷体"/>
          <w:b w:val="0"/>
          <w:bCs w:val="0"/>
          <w:sz w:val="32"/>
          <w:szCs w:val="32"/>
          <w:lang w:val="en-US" w:eastAsia="zh-CN"/>
        </w:rPr>
        <w:t>。</w:t>
      </w:r>
      <w:r>
        <w:rPr>
          <w:rFonts w:hint="eastAsia" w:ascii="仿宋" w:hAnsi="仿宋" w:eastAsia="仿宋" w:cs="仿宋"/>
          <w:color w:val="000000" w:themeColor="text1"/>
          <w:kern w:val="0"/>
          <w:sz w:val="32"/>
          <w:szCs w:val="32"/>
          <w14:textFill>
            <w14:solidFill>
              <w14:schemeClr w14:val="tx1"/>
            </w14:solidFill>
          </w14:textFill>
        </w:rPr>
        <w:t>新修订的《中华人民共和国土地管理法》《中华人民共和国土地管理法实施条例》《湖南省实施＜中华人民共和国土地管理法＞办法》分别已于2020年1月1日、2021年9月1日、2022年3月1日公布实施。三部法律法规均对征地拆迁的程序、要求等方面作出了新的规定，特别是建立了以充分尊重被征地农民意愿为核心价值的新型征地程序，对新时期土地征收工作提出了新要求。亟需在《</w:t>
      </w:r>
      <w:r>
        <w:rPr>
          <w:rFonts w:hint="eastAsia" w:ascii="仿宋" w:hAnsi="仿宋" w:eastAsia="仿宋" w:cs="仿宋"/>
          <w:color w:val="000000" w:themeColor="text1"/>
          <w:kern w:val="0"/>
          <w:sz w:val="32"/>
          <w:szCs w:val="32"/>
          <w:lang w:val="en-US" w:eastAsia="zh-CN"/>
          <w14:textFill>
            <w14:solidFill>
              <w14:schemeClr w14:val="tx1"/>
            </w14:solidFill>
          </w14:textFill>
        </w:rPr>
        <w:t>益阳市</w:t>
      </w:r>
      <w:r>
        <w:rPr>
          <w:rFonts w:hint="eastAsia" w:ascii="仿宋" w:hAnsi="仿宋" w:eastAsia="仿宋" w:cs="仿宋"/>
          <w:color w:val="000000" w:themeColor="text1"/>
          <w:kern w:val="0"/>
          <w:sz w:val="32"/>
          <w:szCs w:val="32"/>
          <w14:textFill>
            <w14:solidFill>
              <w14:schemeClr w14:val="tx1"/>
            </w14:solidFill>
          </w14:textFill>
        </w:rPr>
        <w:t>集体土地征收与房屋拆迁补偿安置办法》中对应上位法有关规定进行承接和细化。</w:t>
      </w:r>
    </w:p>
    <w:p>
      <w:pPr>
        <w:spacing w:line="58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方正楷体_GBK" w:hAnsi="仿宋_GB2312" w:eastAsia="方正楷体_GBK" w:cs="仿宋_GB2312"/>
          <w:b w:val="0"/>
          <w:bCs w:val="0"/>
          <w:sz w:val="32"/>
          <w:szCs w:val="32"/>
          <w:lang w:val="en-US" w:eastAsia="zh-CN"/>
        </w:rPr>
        <w:t>（二）政策层面有修订的需求。</w:t>
      </w:r>
      <w:r>
        <w:rPr>
          <w:rFonts w:hint="eastAsia" w:ascii="仿宋" w:hAnsi="仿宋" w:eastAsia="仿宋" w:cs="仿宋"/>
          <w:color w:val="000000" w:themeColor="text1"/>
          <w:kern w:val="0"/>
          <w:sz w:val="32"/>
          <w:szCs w:val="32"/>
          <w14:textFill>
            <w14:solidFill>
              <w14:schemeClr w14:val="tx1"/>
            </w14:solidFill>
          </w14:textFill>
        </w:rPr>
        <w:t>根据《湖南省行政程序规定》（省人民政府令第</w:t>
      </w:r>
      <w:r>
        <w:rPr>
          <w:rFonts w:hint="eastAsia" w:ascii="仿宋" w:hAnsi="仿宋" w:eastAsia="仿宋" w:cs="仿宋"/>
          <w:color w:val="000000" w:themeColor="text1"/>
          <w:kern w:val="0"/>
          <w:sz w:val="32"/>
          <w:szCs w:val="32"/>
          <w:lang w:val="en-US" w:eastAsia="zh-CN"/>
          <w14:textFill>
            <w14:solidFill>
              <w14:schemeClr w14:val="tx1"/>
            </w14:solidFill>
          </w14:textFill>
        </w:rPr>
        <w:t>289</w:t>
      </w:r>
      <w:r>
        <w:rPr>
          <w:rFonts w:hint="eastAsia" w:ascii="仿宋" w:hAnsi="仿宋" w:eastAsia="仿宋" w:cs="仿宋"/>
          <w:color w:val="000000" w:themeColor="text1"/>
          <w:kern w:val="0"/>
          <w:sz w:val="32"/>
          <w:szCs w:val="32"/>
          <w14:textFill>
            <w14:solidFill>
              <w14:schemeClr w14:val="tx1"/>
            </w14:solidFill>
          </w14:textFill>
        </w:rPr>
        <w:t>号），规范性文件有效期限为五年。《</w:t>
      </w:r>
      <w:r>
        <w:rPr>
          <w:rFonts w:hint="eastAsia" w:ascii="仿宋" w:hAnsi="仿宋" w:eastAsia="仿宋" w:cs="仿宋"/>
          <w:color w:val="000000" w:themeColor="text1"/>
          <w:kern w:val="0"/>
          <w:sz w:val="32"/>
          <w:szCs w:val="32"/>
          <w:lang w:val="en-US" w:eastAsia="zh-CN"/>
          <w14:textFill>
            <w14:solidFill>
              <w14:schemeClr w14:val="tx1"/>
            </w14:solidFill>
          </w14:textFill>
        </w:rPr>
        <w:t>益阳</w:t>
      </w:r>
      <w:r>
        <w:rPr>
          <w:rFonts w:hint="eastAsia" w:ascii="仿宋" w:hAnsi="仿宋" w:eastAsia="仿宋" w:cs="仿宋"/>
          <w:color w:val="000000" w:themeColor="text1"/>
          <w:kern w:val="0"/>
          <w:sz w:val="32"/>
          <w:szCs w:val="32"/>
          <w14:textFill>
            <w14:solidFill>
              <w14:schemeClr w14:val="tx1"/>
            </w14:solidFill>
          </w14:textFill>
        </w:rPr>
        <w:t>市集体土地征收</w:t>
      </w:r>
      <w:r>
        <w:rPr>
          <w:rFonts w:hint="eastAsia" w:ascii="仿宋" w:hAnsi="仿宋" w:eastAsia="仿宋" w:cs="仿宋"/>
          <w:color w:val="000000" w:themeColor="text1"/>
          <w:kern w:val="0"/>
          <w:sz w:val="32"/>
          <w:szCs w:val="32"/>
          <w:lang w:val="en-US" w:eastAsia="zh-CN"/>
          <w14:textFill>
            <w14:solidFill>
              <w14:schemeClr w14:val="tx1"/>
            </w14:solidFill>
          </w14:textFill>
        </w:rPr>
        <w:t>与</w:t>
      </w:r>
      <w:r>
        <w:rPr>
          <w:rFonts w:hint="eastAsia" w:ascii="仿宋" w:hAnsi="仿宋" w:eastAsia="仿宋" w:cs="仿宋"/>
          <w:color w:val="000000" w:themeColor="text1"/>
          <w:kern w:val="0"/>
          <w:sz w:val="32"/>
          <w:szCs w:val="32"/>
          <w14:textFill>
            <w14:solidFill>
              <w14:schemeClr w14:val="tx1"/>
            </w14:solidFill>
          </w14:textFill>
        </w:rPr>
        <w:t>房屋拆迁补偿安置办法》（</w:t>
      </w:r>
      <w:r>
        <w:rPr>
          <w:rFonts w:hint="eastAsia" w:ascii="仿宋" w:hAnsi="仿宋" w:eastAsia="仿宋" w:cs="仿宋"/>
          <w:color w:val="000000" w:themeColor="text1"/>
          <w:kern w:val="0"/>
          <w:sz w:val="32"/>
          <w:szCs w:val="32"/>
          <w:lang w:val="en-US" w:eastAsia="zh-CN"/>
          <w14:textFill>
            <w14:solidFill>
              <w14:schemeClr w14:val="tx1"/>
            </w14:solidFill>
          </w14:textFill>
        </w:rPr>
        <w:t>益</w:t>
      </w:r>
      <w:r>
        <w:rPr>
          <w:rFonts w:hint="eastAsia" w:ascii="仿宋" w:hAnsi="仿宋" w:eastAsia="仿宋" w:cs="仿宋"/>
          <w:color w:val="000000" w:themeColor="text1"/>
          <w:kern w:val="0"/>
          <w:sz w:val="32"/>
          <w:szCs w:val="32"/>
          <w14:textFill>
            <w14:solidFill>
              <w14:schemeClr w14:val="tx1"/>
            </w14:solidFill>
          </w14:textFill>
        </w:rPr>
        <w:t>政发〔201</w:t>
      </w: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14:textFill>
            <w14:solidFill>
              <w14:schemeClr w14:val="tx1"/>
            </w14:solidFill>
          </w14:textFill>
        </w:rPr>
        <w:t>号）（以下简称“</w:t>
      </w: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14:textFill>
            <w14:solidFill>
              <w14:schemeClr w14:val="tx1"/>
            </w14:solidFill>
          </w14:textFill>
        </w:rPr>
        <w:t>号文件”）将于202</w:t>
      </w: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17</w:t>
      </w:r>
      <w:r>
        <w:rPr>
          <w:rFonts w:hint="eastAsia" w:ascii="仿宋" w:hAnsi="仿宋" w:eastAsia="仿宋" w:cs="仿宋"/>
          <w:color w:val="000000" w:themeColor="text1"/>
          <w:kern w:val="0"/>
          <w:sz w:val="32"/>
          <w:szCs w:val="32"/>
          <w14:textFill>
            <w14:solidFill>
              <w14:schemeClr w14:val="tx1"/>
            </w14:solidFill>
          </w14:textFill>
        </w:rPr>
        <w:t>日到期，应及时组织修订。</w:t>
      </w:r>
    </w:p>
    <w:p>
      <w:pPr>
        <w:spacing w:line="58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方正楷体_GBK" w:hAnsi="仿宋_GB2312" w:eastAsia="方正楷体_GBK" w:cs="仿宋_GB2312"/>
          <w:b w:val="0"/>
          <w:bCs w:val="0"/>
          <w:sz w:val="32"/>
          <w:szCs w:val="32"/>
          <w:lang w:val="en-US" w:eastAsia="zh-CN"/>
        </w:rPr>
        <w:t>（三）民生层面有修订的诉求。</w:t>
      </w:r>
      <w:r>
        <w:rPr>
          <w:rFonts w:hint="eastAsia" w:ascii="仿宋" w:hAnsi="仿宋" w:eastAsia="仿宋" w:cs="仿宋"/>
          <w:color w:val="000000" w:themeColor="text1"/>
          <w:kern w:val="0"/>
          <w:sz w:val="32"/>
          <w:szCs w:val="32"/>
          <w14:textFill>
            <w14:solidFill>
              <w14:schemeClr w14:val="tx1"/>
            </w14:solidFill>
          </w14:textFill>
        </w:rPr>
        <w:t>随着经济社会的发展和人民生活水平的提高，原拆迁补偿安置标准偏低，难以满足被拆迁户日益增长的美好生活需要，容易引发信访维稳事件，有必要制定新政策提升补偿安置标准。</w:t>
      </w:r>
    </w:p>
    <w:p>
      <w:pPr>
        <w:spacing w:line="580" w:lineRule="exact"/>
        <w:ind w:firstLine="640" w:firstLineChars="200"/>
        <w:textAlignment w:val="baseline"/>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二、</w:t>
      </w:r>
      <w:r>
        <w:rPr>
          <w:rFonts w:hint="eastAsia" w:ascii="黑体" w:hAnsi="黑体" w:eastAsia="黑体" w:cs="黑体"/>
          <w:bCs/>
          <w:color w:val="000000" w:themeColor="text1"/>
          <w:sz w:val="32"/>
          <w:szCs w:val="32"/>
          <w14:textFill>
            <w14:solidFill>
              <w14:schemeClr w14:val="tx1"/>
            </w14:solidFill>
          </w14:textFill>
        </w:rPr>
        <w:t>修订依据</w:t>
      </w:r>
    </w:p>
    <w:p>
      <w:pPr>
        <w:spacing w:line="58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1.《中华人民共和国土地管理法》</w:t>
      </w:r>
    </w:p>
    <w:p>
      <w:pPr>
        <w:spacing w:line="58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2.《中华人民共和国土地管理法实施条例》</w:t>
      </w:r>
    </w:p>
    <w:p>
      <w:pPr>
        <w:spacing w:line="58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3.《湖南省实施〈中华人民共和国土地管理法〉办法》</w:t>
      </w:r>
    </w:p>
    <w:p>
      <w:pPr>
        <w:spacing w:line="580" w:lineRule="exact"/>
        <w:ind w:firstLine="640" w:firstLineChars="200"/>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4.《湖南省行政程序规定》</w:t>
      </w:r>
    </w:p>
    <w:p>
      <w:pPr>
        <w:spacing w:line="580" w:lineRule="exact"/>
        <w:ind w:firstLine="640" w:firstLineChars="200"/>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修订过程</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lang w:val="en-US" w:eastAsia="zh-CN"/>
        </w:rPr>
      </w:pPr>
      <w:r>
        <w:rPr>
          <w:rFonts w:hint="eastAsia" w:ascii="仿宋" w:hAnsi="仿宋" w:eastAsia="仿宋" w:cs="仿宋"/>
          <w:sz w:val="32"/>
          <w:szCs w:val="32"/>
          <w:lang w:val="en-US" w:eastAsia="zh-CN"/>
        </w:rPr>
        <w:t>2月中旬，</w:t>
      </w:r>
      <w:r>
        <w:rPr>
          <w:rFonts w:hint="eastAsia" w:ascii="仿宋" w:hAnsi="仿宋" w:eastAsia="仿宋"/>
          <w:sz w:val="32"/>
          <w:szCs w:val="32"/>
        </w:rPr>
        <w:t>市政府明确由</w:t>
      </w:r>
      <w:r>
        <w:rPr>
          <w:rFonts w:hint="eastAsia" w:ascii="仿宋" w:hAnsi="仿宋" w:eastAsia="仿宋" w:cs="仿宋"/>
          <w:sz w:val="32"/>
          <w:szCs w:val="32"/>
        </w:rPr>
        <w:t>我局牵头组织</w:t>
      </w:r>
      <w:r>
        <w:rPr>
          <w:rFonts w:hint="eastAsia" w:ascii="仿宋" w:hAnsi="仿宋" w:eastAsia="仿宋" w:cs="仿宋"/>
          <w:color w:val="000000" w:themeColor="text1"/>
          <w:sz w:val="34"/>
          <w:szCs w:val="34"/>
          <w:lang w:val="en-US" w:eastAsia="zh-CN"/>
          <w14:textFill>
            <w14:solidFill>
              <w14:schemeClr w14:val="tx1"/>
            </w14:solidFill>
          </w14:textFill>
        </w:rPr>
        <w:t>8</w:t>
      </w:r>
      <w:r>
        <w:rPr>
          <w:rFonts w:hint="eastAsia" w:ascii="仿宋" w:hAnsi="仿宋" w:eastAsia="仿宋" w:cs="仿宋"/>
          <w:color w:val="000000" w:themeColor="text1"/>
          <w:sz w:val="34"/>
          <w:szCs w:val="34"/>
          <w14:textFill>
            <w14:solidFill>
              <w14:schemeClr w14:val="tx1"/>
            </w14:solidFill>
          </w14:textFill>
        </w:rPr>
        <w:t>号文件</w:t>
      </w:r>
      <w:r>
        <w:rPr>
          <w:rFonts w:hint="eastAsia" w:ascii="仿宋" w:hAnsi="仿宋" w:eastAsia="仿宋" w:cs="仿宋"/>
          <w:sz w:val="32"/>
          <w:szCs w:val="32"/>
        </w:rPr>
        <w:t>修</w:t>
      </w:r>
      <w:r>
        <w:rPr>
          <w:rFonts w:hint="eastAsia" w:ascii="仿宋" w:hAnsi="仿宋" w:eastAsia="仿宋" w:cs="仿宋"/>
          <w:sz w:val="32"/>
          <w:szCs w:val="32"/>
          <w:lang w:val="en-US" w:eastAsia="zh-CN"/>
        </w:rPr>
        <w:t>订</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接到工作任务后，我局高度重视，成立工作专班、制定工作方案，在完成对市本级三区及个别区县（</w:t>
      </w:r>
      <w:r>
        <w:rPr>
          <w:rFonts w:hint="default" w:ascii="仿宋" w:hAnsi="仿宋" w:eastAsia="仿宋" w:cs="仿宋"/>
          <w:sz w:val="32"/>
          <w:szCs w:val="32"/>
          <w:lang w:val="en-US" w:eastAsia="zh-CN"/>
        </w:rPr>
        <w:t>市</w:t>
      </w:r>
      <w:r>
        <w:rPr>
          <w:rFonts w:hint="eastAsia" w:ascii="仿宋" w:hAnsi="仿宋" w:eastAsia="仿宋" w:cs="仿宋"/>
          <w:sz w:val="32"/>
          <w:szCs w:val="32"/>
          <w:lang w:val="en-US" w:eastAsia="zh-CN"/>
        </w:rPr>
        <w:t>）调研，及</w:t>
      </w:r>
      <w:r>
        <w:rPr>
          <w:rFonts w:hint="default" w:ascii="仿宋" w:hAnsi="仿宋" w:eastAsia="仿宋" w:cs="仿宋"/>
          <w:sz w:val="32"/>
          <w:szCs w:val="32"/>
          <w:lang w:val="en-US" w:eastAsia="zh-CN"/>
        </w:rPr>
        <w:t>考察学习其他周边市</w:t>
      </w:r>
      <w:r>
        <w:rPr>
          <w:rFonts w:hint="eastAsia" w:ascii="仿宋" w:hAnsi="仿宋" w:eastAsia="仿宋" w:cs="仿宋"/>
          <w:sz w:val="32"/>
          <w:szCs w:val="32"/>
          <w:lang w:val="en-US" w:eastAsia="zh-CN"/>
        </w:rPr>
        <w:t>州的基础上，形成调研报告，向市政府主要领导汇报，争取政府支持。进一步调研、</w:t>
      </w:r>
      <w:r>
        <w:rPr>
          <w:rFonts w:hint="default" w:ascii="仿宋" w:hAnsi="仿宋" w:eastAsia="仿宋" w:cs="仿宋"/>
          <w:sz w:val="32"/>
          <w:szCs w:val="32"/>
          <w:lang w:val="en-US" w:eastAsia="zh-CN"/>
        </w:rPr>
        <w:t>考察学习</w:t>
      </w:r>
      <w:r>
        <w:rPr>
          <w:rFonts w:hint="eastAsia" w:ascii="仿宋" w:hAnsi="仿宋" w:eastAsia="仿宋" w:cs="仿宋"/>
          <w:sz w:val="32"/>
          <w:szCs w:val="32"/>
          <w:lang w:val="en-US" w:eastAsia="zh-CN"/>
        </w:rPr>
        <w:t>，并</w:t>
      </w:r>
      <w:r>
        <w:rPr>
          <w:rFonts w:hint="default" w:ascii="仿宋" w:hAnsi="仿宋" w:eastAsia="仿宋" w:cs="仿宋"/>
          <w:sz w:val="32"/>
          <w:szCs w:val="32"/>
          <w:lang w:val="en-US" w:eastAsia="zh-CN"/>
        </w:rPr>
        <w:t>组织</w:t>
      </w:r>
      <w:r>
        <w:rPr>
          <w:rFonts w:hint="eastAsia" w:ascii="仿宋" w:hAnsi="仿宋" w:eastAsia="仿宋" w:cs="仿宋"/>
          <w:sz w:val="32"/>
          <w:szCs w:val="32"/>
          <w:lang w:val="en-US" w:eastAsia="zh-CN"/>
        </w:rPr>
        <w:t>各区县（市）、管委会的</w:t>
      </w:r>
      <w:r>
        <w:rPr>
          <w:rFonts w:hint="default" w:ascii="仿宋" w:hAnsi="仿宋" w:eastAsia="仿宋" w:cs="仿宋"/>
          <w:sz w:val="32"/>
          <w:szCs w:val="32"/>
          <w:lang w:val="en-US" w:eastAsia="zh-CN"/>
        </w:rPr>
        <w:t>征拆</w:t>
      </w:r>
      <w:r>
        <w:rPr>
          <w:rFonts w:hint="eastAsia" w:ascii="仿宋" w:hAnsi="仿宋" w:eastAsia="仿宋" w:cs="仿宋"/>
          <w:sz w:val="32"/>
          <w:szCs w:val="32"/>
          <w:lang w:val="en-US" w:eastAsia="zh-CN"/>
        </w:rPr>
        <w:t>部门相关人员</w:t>
      </w:r>
      <w:r>
        <w:rPr>
          <w:rFonts w:hint="default" w:ascii="仿宋" w:hAnsi="仿宋" w:eastAsia="仿宋" w:cs="仿宋"/>
          <w:sz w:val="32"/>
          <w:szCs w:val="32"/>
          <w:lang w:val="en-US" w:eastAsia="zh-CN"/>
        </w:rPr>
        <w:t>进行讨论，并</w:t>
      </w:r>
      <w:r>
        <w:rPr>
          <w:rFonts w:hint="eastAsia" w:ascii="仿宋" w:hAnsi="仿宋" w:eastAsia="仿宋" w:cs="仿宋"/>
          <w:sz w:val="32"/>
          <w:szCs w:val="32"/>
          <w:lang w:val="en-US" w:eastAsia="zh-CN"/>
        </w:rPr>
        <w:t>形</w:t>
      </w:r>
      <w:r>
        <w:rPr>
          <w:rFonts w:hint="default" w:ascii="仿宋" w:hAnsi="仿宋" w:eastAsia="仿宋" w:cs="仿宋"/>
          <w:sz w:val="32"/>
          <w:szCs w:val="32"/>
          <w:lang w:val="en-US" w:eastAsia="zh-CN"/>
        </w:rPr>
        <w:t>成修</w:t>
      </w:r>
      <w:r>
        <w:rPr>
          <w:rFonts w:hint="eastAsia" w:ascii="仿宋" w:hAnsi="仿宋" w:eastAsia="仿宋" w:cs="仿宋"/>
          <w:sz w:val="32"/>
          <w:szCs w:val="32"/>
          <w:lang w:val="en-US" w:eastAsia="zh-CN"/>
        </w:rPr>
        <w:t>订初</w:t>
      </w:r>
      <w:r>
        <w:rPr>
          <w:rFonts w:hint="default" w:ascii="仿宋" w:hAnsi="仿宋" w:eastAsia="仿宋" w:cs="仿宋"/>
          <w:sz w:val="32"/>
          <w:szCs w:val="32"/>
          <w:lang w:val="en-US" w:eastAsia="zh-CN"/>
        </w:rPr>
        <w:t>稿</w:t>
      </w:r>
      <w:r>
        <w:rPr>
          <w:rFonts w:hint="eastAsia" w:ascii="仿宋" w:hAnsi="仿宋" w:eastAsia="仿宋" w:cs="仿宋"/>
          <w:sz w:val="32"/>
          <w:szCs w:val="32"/>
          <w:lang w:val="en-US" w:eastAsia="zh-CN"/>
        </w:rPr>
        <w:t>；同步征求</w:t>
      </w:r>
      <w:r>
        <w:rPr>
          <w:rFonts w:hint="default" w:ascii="仿宋" w:hAnsi="仿宋" w:eastAsia="仿宋" w:cs="仿宋"/>
          <w:sz w:val="32"/>
          <w:szCs w:val="32"/>
          <w:lang w:val="en-US" w:eastAsia="zh-CN"/>
        </w:rPr>
        <w:t>区县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市</w:t>
      </w:r>
      <w:r>
        <w:rPr>
          <w:rFonts w:hint="eastAsia" w:ascii="仿宋" w:hAnsi="仿宋" w:eastAsia="仿宋" w:cs="仿宋"/>
          <w:sz w:val="32"/>
          <w:szCs w:val="32"/>
          <w:lang w:val="en-US" w:eastAsia="zh-CN"/>
        </w:rPr>
        <w:t>）人民政府、管委会的</w:t>
      </w:r>
      <w:r>
        <w:rPr>
          <w:rFonts w:hint="default" w:ascii="仿宋" w:hAnsi="仿宋" w:eastAsia="仿宋" w:cs="仿宋"/>
          <w:sz w:val="32"/>
          <w:szCs w:val="32"/>
          <w:lang w:val="en-US" w:eastAsia="zh-CN"/>
        </w:rPr>
        <w:t>修改意见</w:t>
      </w:r>
      <w:r>
        <w:rPr>
          <w:rFonts w:hint="eastAsia" w:ascii="仿宋" w:hAnsi="仿宋" w:eastAsia="仿宋" w:cs="仿宋"/>
          <w:sz w:val="32"/>
          <w:szCs w:val="32"/>
          <w:lang w:val="en-US" w:eastAsia="zh-CN"/>
        </w:rPr>
        <w:t>建议；组织全市的征拆机构，多轮次采取多种形式调研座谈、测算补偿经费</w:t>
      </w:r>
      <w:r>
        <w:rPr>
          <w:rFonts w:hint="default" w:ascii="仿宋" w:hAnsi="仿宋" w:eastAsia="仿宋" w:cs="仿宋"/>
          <w:sz w:val="32"/>
          <w:szCs w:val="32"/>
          <w:lang w:val="en-US" w:eastAsia="zh-CN"/>
        </w:rPr>
        <w:t>并收集整理</w:t>
      </w:r>
      <w:r>
        <w:rPr>
          <w:rFonts w:hint="eastAsia" w:ascii="仿宋" w:hAnsi="仿宋" w:eastAsia="仿宋" w:cs="仿宋"/>
          <w:sz w:val="32"/>
          <w:szCs w:val="32"/>
          <w:lang w:val="en-US" w:eastAsia="zh-CN"/>
        </w:rPr>
        <w:t>形成了</w:t>
      </w: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sz w:val="32"/>
          <w:szCs w:val="32"/>
          <w:lang w:val="en-US" w:eastAsia="zh-CN"/>
        </w:rPr>
        <w:t>征求意见稿</w:t>
      </w:r>
      <w:r>
        <w:rPr>
          <w:rFonts w:hint="eastAsia" w:ascii="仿宋" w:hAnsi="仿宋" w:eastAsia="仿宋" w:cs="仿宋"/>
          <w:color w:val="000000" w:themeColor="text1"/>
          <w:sz w:val="34"/>
          <w:szCs w:val="34"/>
          <w14:textFill>
            <w14:solidFill>
              <w14:schemeClr w14:val="tx1"/>
            </w14:solidFill>
          </w14:textFill>
        </w:rPr>
        <w:t>》</w:t>
      </w:r>
      <w:r>
        <w:rPr>
          <w:rFonts w:hint="eastAsia" w:ascii="仿宋" w:hAnsi="仿宋" w:eastAsia="仿宋" w:cs="仿宋"/>
          <w:sz w:val="32"/>
          <w:szCs w:val="32"/>
          <w:lang w:val="en-US" w:eastAsia="zh-CN"/>
        </w:rPr>
        <w:t>。</w:t>
      </w:r>
    </w:p>
    <w:p>
      <w:pPr>
        <w:spacing w:line="580" w:lineRule="exact"/>
        <w:ind w:firstLine="640" w:firstLineChars="200"/>
        <w:textAlignment w:val="baseline"/>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四、修订原则</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集体土地征收与房屋拆迁补偿安置工作事关我市经济社会高质量发展，事关被征拆农民切身利益，在修订过程中坚持了以下原则：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eastAsia" w:ascii="仿宋" w:hAnsi="仿宋" w:eastAsia="仿宋" w:cs="仿宋"/>
          <w:sz w:val="32"/>
          <w:szCs w:val="32"/>
          <w:lang w:val="en-US" w:eastAsia="zh-CN"/>
        </w:rPr>
      </w:pPr>
      <w:r>
        <w:rPr>
          <w:rFonts w:hint="eastAsia" w:ascii="华文楷体" w:hAnsi="华文楷体" w:eastAsia="华文楷体" w:cs="华文楷体"/>
          <w:sz w:val="32"/>
          <w:szCs w:val="32"/>
          <w:lang w:val="en-US" w:eastAsia="zh-CN"/>
        </w:rPr>
        <w:t>（一）依法依规，保障权益。</w:t>
      </w:r>
      <w:r>
        <w:rPr>
          <w:rFonts w:hint="eastAsia" w:ascii="仿宋" w:hAnsi="仿宋" w:eastAsia="仿宋" w:cs="仿宋"/>
          <w:sz w:val="32"/>
          <w:szCs w:val="32"/>
          <w:lang w:val="en-US" w:eastAsia="zh-CN"/>
        </w:rPr>
        <w:t>根据新土地管理“一法一条例一办法”的相关规定，规范征拆程序，充分保障被征拆农民合法权益。</w:t>
      </w:r>
    </w:p>
    <w:p>
      <w:pPr>
        <w:snapToGrid w:val="0"/>
        <w:spacing w:line="580" w:lineRule="exact"/>
        <w:ind w:firstLine="640" w:firstLineChars="200"/>
        <w:textAlignment w:val="baseline"/>
        <w:rPr>
          <w:rFonts w:hint="eastAsia" w:ascii="仿宋" w:hAnsi="仿宋" w:eastAsia="仿宋" w:cs="仿宋"/>
          <w:sz w:val="32"/>
          <w:szCs w:val="32"/>
          <w:lang w:val="en-US" w:eastAsia="zh-CN"/>
        </w:rPr>
      </w:pPr>
      <w:r>
        <w:rPr>
          <w:rFonts w:hint="eastAsia" w:ascii="华文楷体" w:hAnsi="华文楷体" w:eastAsia="华文楷体" w:cs="华文楷体"/>
          <w:sz w:val="32"/>
          <w:szCs w:val="32"/>
          <w:lang w:val="en-US" w:eastAsia="zh-CN"/>
        </w:rPr>
        <w:t>（二）政策延续，平稳过渡。</w:t>
      </w:r>
      <w:r>
        <w:rPr>
          <w:rFonts w:hint="eastAsia" w:ascii="仿宋" w:hAnsi="仿宋" w:eastAsia="仿宋" w:cs="仿宋"/>
          <w:sz w:val="32"/>
          <w:szCs w:val="32"/>
          <w:lang w:val="en-US" w:eastAsia="zh-CN"/>
        </w:rPr>
        <w:t>坚持“大稳定，小调整”，保持政策的可持续性，确保新旧政策的平稳过渡。一是在管理体制上，市人民政府的统一领导职能和各县（市）人民政府的法定职能不变，依据《湖南省实施〈中华人民共和国土地管理法〉办法》的相关规定，明确两区的土地征收主体。二是对青苗、设施、房屋拆迁、奖励、搬家、过渡费等补偿费用的计算方式和安置模式，仍沿用8号文件的相关规定，仅根据经济社会发展状况，适当提高房屋拆迁、搬家、过渡费、安置补助等部分项目的补偿标准。三是对具体条款规定进一步完善。</w:t>
      </w:r>
    </w:p>
    <w:p>
      <w:pPr>
        <w:spacing w:line="580" w:lineRule="exact"/>
        <w:ind w:firstLine="640" w:firstLineChars="200"/>
        <w:textAlignment w:val="baseline"/>
        <w:rPr>
          <w:rFonts w:hint="default" w:ascii="仿宋" w:hAnsi="仿宋" w:eastAsia="仿宋" w:cs="仿宋"/>
          <w:sz w:val="32"/>
          <w:szCs w:val="32"/>
          <w:lang w:val="en-US" w:eastAsia="zh-CN"/>
        </w:rPr>
      </w:pPr>
      <w:r>
        <w:rPr>
          <w:rFonts w:hint="eastAsia" w:ascii="华文楷体" w:hAnsi="华文楷体" w:eastAsia="华文楷体" w:cs="华文楷体"/>
          <w:sz w:val="32"/>
          <w:szCs w:val="32"/>
          <w:lang w:val="en-US" w:eastAsia="zh-CN"/>
        </w:rPr>
        <w:t>（三）促进发展，保障民生。</w:t>
      </w:r>
      <w:r>
        <w:rPr>
          <w:rFonts w:hint="eastAsia" w:ascii="仿宋" w:hAnsi="仿宋" w:eastAsia="仿宋" w:cs="仿宋"/>
          <w:color w:val="000000" w:themeColor="text1"/>
          <w:sz w:val="34"/>
          <w:szCs w:val="34"/>
          <w:lang w:val="en-US" w:eastAsia="zh-CN"/>
          <w14:textFill>
            <w14:solidFill>
              <w14:schemeClr w14:val="tx1"/>
            </w14:solidFill>
          </w14:textFill>
        </w:rPr>
        <w:t>《</w:t>
      </w:r>
      <w:r>
        <w:rPr>
          <w:rFonts w:hint="eastAsia" w:ascii="仿宋" w:hAnsi="仿宋" w:eastAsia="仿宋" w:cs="仿宋"/>
          <w:sz w:val="32"/>
          <w:szCs w:val="32"/>
          <w:lang w:val="en-US" w:eastAsia="zh-CN"/>
        </w:rPr>
        <w:t>土地管理法》规定，征地补偿标准至少每三年调整或重新公布一次。省人民政府2021年公布的征地补偿标准在2018年的基础上整体提高了5%。此次修订，参照全省征地补偿标准上调幅度，结合我市经济社会发展情况，对征收土地的部分青苗补偿、房屋拆迁、搬家费、安置补助等标准进行了适当调高。</w:t>
      </w:r>
    </w:p>
    <w:p>
      <w:pPr>
        <w:spacing w:line="580" w:lineRule="exact"/>
        <w:ind w:firstLine="640" w:firstLineChars="200"/>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五、</w:t>
      </w:r>
      <w:r>
        <w:rPr>
          <w:rFonts w:hint="eastAsia" w:ascii="黑体" w:hAnsi="黑体" w:eastAsia="黑体" w:cs="黑体"/>
          <w:bCs/>
          <w:color w:val="000000" w:themeColor="text1"/>
          <w:sz w:val="32"/>
          <w:szCs w:val="32"/>
          <w14:textFill>
            <w14:solidFill>
              <w14:schemeClr w14:val="tx1"/>
            </w14:solidFill>
          </w14:textFill>
        </w:rPr>
        <w:t>修订</w:t>
      </w:r>
      <w:r>
        <w:rPr>
          <w:rFonts w:hint="eastAsia" w:ascii="黑体" w:hAnsi="黑体" w:eastAsia="黑体" w:cs="黑体"/>
          <w:bCs/>
          <w:color w:val="000000" w:themeColor="text1"/>
          <w:sz w:val="32"/>
          <w:szCs w:val="32"/>
          <w:lang w:val="en-US" w:eastAsia="zh-CN"/>
          <w14:textFill>
            <w14:solidFill>
              <w14:schemeClr w14:val="tx1"/>
            </w14:solidFill>
          </w14:textFill>
        </w:rPr>
        <w:t>的</w:t>
      </w:r>
      <w:r>
        <w:rPr>
          <w:rFonts w:hint="eastAsia" w:ascii="黑体" w:hAnsi="黑体" w:eastAsia="黑体" w:cs="黑体"/>
          <w:bCs/>
          <w:color w:val="000000" w:themeColor="text1"/>
          <w:sz w:val="32"/>
          <w:szCs w:val="32"/>
          <w14:textFill>
            <w14:solidFill>
              <w14:schemeClr w14:val="tx1"/>
            </w14:solidFill>
          </w14:textFill>
        </w:rPr>
        <w:t>主要内容</w:t>
      </w:r>
    </w:p>
    <w:p>
      <w:pPr>
        <w:pStyle w:val="2"/>
        <w:ind w:firstLine="642"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本次修订的主要内容包括以下十个方面：</w:t>
      </w:r>
    </w:p>
    <w:p>
      <w:pPr>
        <w:ind w:firstLine="640" w:firstLineChars="200"/>
        <w:rPr>
          <w:rFonts w:hint="eastAsia"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——完善征拆主体。</w:t>
      </w:r>
      <w:r>
        <w:rPr>
          <w:rFonts w:hint="eastAsia" w:ascii="仿宋_GB2312" w:hAnsi="Times New Roman" w:eastAsia="仿宋_GB2312"/>
          <w:color w:val="000000"/>
          <w:sz w:val="32"/>
          <w:szCs w:val="32"/>
          <w:lang w:val="en-US" w:eastAsia="zh-CN"/>
        </w:rPr>
        <w:t>市人民政府的统一领导职能和各县（市）人民政府的法定职能不变。根据新《湖南省实施〈中华人民共和国土地管理法〉办法》第二十四的规定，明确资阳、赫山两区的征拆主体资格。</w:t>
      </w:r>
    </w:p>
    <w:p>
      <w:pPr>
        <w:numPr>
          <w:ilvl w:val="0"/>
          <w:numId w:val="0"/>
        </w:numPr>
        <w:spacing w:line="600" w:lineRule="exact"/>
        <w:ind w:firstLine="640" w:firstLineChars="200"/>
        <w:rPr>
          <w:rFonts w:hint="default"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——进一步明确征拆工作原则。</w:t>
      </w:r>
      <w:r>
        <w:rPr>
          <w:rFonts w:hint="eastAsia" w:ascii="仿宋_GB2312" w:hAnsi="Times New Roman" w:eastAsia="仿宋_GB2312"/>
          <w:color w:val="000000"/>
          <w:sz w:val="32"/>
          <w:szCs w:val="32"/>
          <w:lang w:val="en-US" w:eastAsia="zh-CN"/>
        </w:rPr>
        <w:t>明确“统一征拆机制、统一计划管理、统一政策措施、统一补偿标准、统一工作经费计提标准、统一执法执纪、统一督查考核”七个统一工作原则。</w:t>
      </w:r>
    </w:p>
    <w:p>
      <w:pPr>
        <w:numPr>
          <w:ilvl w:val="0"/>
          <w:numId w:val="0"/>
        </w:numPr>
        <w:spacing w:line="600" w:lineRule="exact"/>
        <w:ind w:firstLine="640" w:firstLineChars="200"/>
        <w:rPr>
          <w:rFonts w:hint="default"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——依法规范征拆程序。</w:t>
      </w:r>
      <w:r>
        <w:rPr>
          <w:rFonts w:hint="eastAsia" w:ascii="仿宋_GB2312" w:hAnsi="Times New Roman" w:eastAsia="仿宋_GB2312"/>
          <w:color w:val="000000"/>
          <w:sz w:val="32"/>
          <w:szCs w:val="32"/>
          <w:lang w:val="en-US" w:eastAsia="zh-CN"/>
        </w:rPr>
        <w:t>根据新土地管理“一法一条例一办法”的相关规定，对征拆程序予以调整，确保程序合法。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——拓宽社保资金渠道。</w:t>
      </w:r>
      <w:r>
        <w:rPr>
          <w:rFonts w:hint="eastAsia" w:ascii="仿宋_GB2312" w:hAnsi="Times New Roman" w:eastAsia="仿宋_GB2312"/>
          <w:color w:val="000000"/>
          <w:sz w:val="32"/>
          <w:szCs w:val="32"/>
          <w:lang w:val="en-US" w:eastAsia="zh-CN"/>
        </w:rPr>
        <w:t xml:space="preserve">明确提取征地补偿费的10%用于被征地农民社会保障，由市、区县(市）、管委会征拆机构划入被征地农民社会保障资金相关财政专户。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——规范房屋面积测量。</w:t>
      </w:r>
      <w:r>
        <w:rPr>
          <w:rFonts w:hint="eastAsia" w:ascii="仿宋_GB2312" w:hAnsi="Times New Roman" w:eastAsia="仿宋_GB2312"/>
          <w:color w:val="000000"/>
          <w:sz w:val="32"/>
          <w:szCs w:val="32"/>
          <w:lang w:val="en-US" w:eastAsia="zh-CN"/>
        </w:rPr>
        <w:t>明确引入专业机构对被征拆房屋进行测量，统一测量标准，做到“一把尺子量到底”。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——调整奖补措施。</w:t>
      </w:r>
      <w:r>
        <w:rPr>
          <w:rFonts w:hint="eastAsia" w:ascii="仿宋_GB2312" w:hAnsi="Times New Roman" w:eastAsia="仿宋_GB2312"/>
          <w:color w:val="000000"/>
          <w:sz w:val="32"/>
          <w:szCs w:val="32"/>
          <w:lang w:val="en-US" w:eastAsia="zh-CN"/>
        </w:rPr>
        <w:t>将搬家腾地奖调整为签订协议奖，仍按原标准160元/平方米；整体腾地奖调整为搬家腾地奖，仍按原标准5万元/户。</w:t>
      </w:r>
    </w:p>
    <w:p>
      <w:pPr>
        <w:spacing w:line="600" w:lineRule="exact"/>
        <w:ind w:firstLine="640" w:firstLineChars="200"/>
        <w:rPr>
          <w:rFonts w:hint="default"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——强调住房货币化安置。</w:t>
      </w:r>
      <w:r>
        <w:rPr>
          <w:rFonts w:hint="eastAsia" w:ascii="仿宋_GB2312" w:hAnsi="Times New Roman" w:eastAsia="仿宋_GB2312"/>
          <w:color w:val="000000"/>
          <w:sz w:val="32"/>
          <w:szCs w:val="32"/>
          <w:lang w:val="en-US" w:eastAsia="zh-CN"/>
        </w:rPr>
        <w:t>明确征收国土空间规划确定的城市、城镇开发边界范围内的居民住宅，原则上采用住房货币化安置，并鼓励城市、城镇开发边界范围外的选择住房货币化安置，达到消化商品房存量，有效提振房地产市场行情目的。</w:t>
      </w:r>
    </w:p>
    <w:p>
      <w:pPr>
        <w:widowControl/>
        <w:shd w:val="clear" w:color="auto" w:fill="FFFFFF"/>
        <w:spacing w:line="560" w:lineRule="exact"/>
        <w:ind w:firstLine="640" w:firstLineChars="200"/>
        <w:rPr>
          <w:rFonts w:hint="default"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——提高部分项目补偿标准。</w:t>
      </w:r>
      <w:r>
        <w:rPr>
          <w:rFonts w:hint="eastAsia" w:ascii="仿宋_GB2312" w:hAnsi="Times New Roman" w:eastAsia="仿宋_GB2312"/>
          <w:color w:val="000000"/>
          <w:sz w:val="32"/>
          <w:szCs w:val="32"/>
          <w:lang w:val="en-US" w:eastAsia="zh-CN"/>
        </w:rPr>
        <w:t>一是通过测算，我市2018年-2021年四年居民消费价格指数上涨约7.6%，根据消费价格指数增长率，结合区县（市）提出的修改意见，将部分青苗补偿、房屋拆迁补偿、搬家费和迁坟补助标准在原标准上提高10%；二是根据2016年度和2022上半年度网签商品房均价对比情况，提高市本级的住房货币化安置补助标准，中心城区主城区范围内由15万元/人提高到20万元/人；明确</w:t>
      </w:r>
      <w:r>
        <w:rPr>
          <w:rFonts w:hint="eastAsia" w:ascii="仿宋" w:hAnsi="仿宋" w:eastAsia="仿宋" w:cs="仿宋"/>
          <w:bCs/>
          <w:sz w:val="32"/>
          <w:szCs w:val="32"/>
        </w:rPr>
        <w:t>城</w:t>
      </w:r>
      <w:r>
        <w:rPr>
          <w:rFonts w:hint="eastAsia" w:ascii="仿宋" w:hAnsi="仿宋" w:eastAsia="仿宋" w:cs="仿宋"/>
          <w:bCs/>
          <w:sz w:val="32"/>
          <w:szCs w:val="32"/>
          <w:lang w:val="en-US" w:eastAsia="zh-CN"/>
        </w:rPr>
        <w:t>镇</w:t>
      </w:r>
      <w:r>
        <w:rPr>
          <w:rFonts w:hint="eastAsia" w:ascii="仿宋" w:hAnsi="仿宋" w:eastAsia="仿宋" w:cs="仿宋"/>
          <w:bCs/>
          <w:sz w:val="32"/>
          <w:szCs w:val="32"/>
        </w:rPr>
        <w:t>开发边界范围内</w:t>
      </w:r>
      <w:r>
        <w:rPr>
          <w:rFonts w:hint="eastAsia" w:ascii="仿宋" w:hAnsi="仿宋" w:eastAsia="仿宋" w:cs="仿宋"/>
          <w:bCs/>
          <w:sz w:val="32"/>
          <w:szCs w:val="32"/>
          <w:lang w:eastAsia="zh-CN"/>
        </w:rPr>
        <w:t>，</w:t>
      </w:r>
      <w:r>
        <w:rPr>
          <w:rFonts w:hint="eastAsia" w:ascii="仿宋" w:hAnsi="仿宋" w:eastAsia="仿宋" w:cs="仿宋"/>
          <w:bCs/>
          <w:kern w:val="0"/>
          <w:sz w:val="32"/>
          <w:szCs w:val="32"/>
        </w:rPr>
        <w:t>中心城区</w:t>
      </w:r>
      <w:r>
        <w:rPr>
          <w:rFonts w:hint="eastAsia" w:ascii="仿宋" w:hAnsi="仿宋" w:eastAsia="仿宋" w:cs="仿宋"/>
          <w:kern w:val="0"/>
          <w:sz w:val="32"/>
          <w:szCs w:val="32"/>
        </w:rPr>
        <w:t>主城区</w:t>
      </w:r>
      <w:r>
        <w:rPr>
          <w:rFonts w:hint="eastAsia" w:ascii="仿宋" w:hAnsi="仿宋" w:eastAsia="仿宋" w:cs="仿宋"/>
          <w:kern w:val="0"/>
          <w:sz w:val="32"/>
          <w:szCs w:val="32"/>
          <w:lang w:val="en-US" w:eastAsia="zh-CN"/>
        </w:rPr>
        <w:t>外</w:t>
      </w:r>
      <w:r>
        <w:rPr>
          <w:rFonts w:hint="eastAsia" w:ascii="仿宋" w:hAnsi="仿宋" w:eastAsia="仿宋" w:cs="仿宋"/>
          <w:kern w:val="0"/>
          <w:sz w:val="32"/>
          <w:szCs w:val="32"/>
        </w:rPr>
        <w:t>的村（社区）为14万元/人</w:t>
      </w:r>
      <w:r>
        <w:rPr>
          <w:rFonts w:hint="eastAsia" w:ascii="仿宋" w:hAnsi="仿宋" w:eastAsia="仿宋" w:cs="仿宋"/>
          <w:kern w:val="0"/>
          <w:sz w:val="32"/>
          <w:szCs w:val="32"/>
          <w:lang w:eastAsia="zh-CN"/>
        </w:rPr>
        <w:t>；</w:t>
      </w:r>
      <w:r>
        <w:rPr>
          <w:rFonts w:hint="eastAsia" w:ascii="仿宋_GB2312" w:hAnsi="Times New Roman" w:eastAsia="仿宋_GB2312"/>
          <w:color w:val="000000"/>
          <w:sz w:val="32"/>
          <w:szCs w:val="32"/>
          <w:lang w:val="en-US" w:eastAsia="zh-CN"/>
        </w:rPr>
        <w:t>其他区域为10万元/人。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——改变花卉苗木基地搬迁补助方式。</w:t>
      </w:r>
      <w:r>
        <w:rPr>
          <w:rFonts w:hint="eastAsia" w:ascii="仿宋_GB2312" w:hAnsi="Times New Roman" w:eastAsia="仿宋_GB2312"/>
          <w:color w:val="000000"/>
          <w:sz w:val="32"/>
          <w:szCs w:val="32"/>
          <w:lang w:val="en-US" w:eastAsia="zh-CN"/>
        </w:rPr>
        <w:t>将原苗木胸径10厘米以上的分八个等级标准按株清单计算补助的方式，调整为只分三个等级标准按面积包干补偿。更便于操作，有效消除过度密植现象。</w:t>
      </w:r>
    </w:p>
    <w:p>
      <w:pPr>
        <w:spacing w:line="600" w:lineRule="exact"/>
        <w:ind w:firstLine="640" w:firstLineChars="200"/>
        <w:rPr>
          <w:rFonts w:hint="eastAsia" w:ascii="仿宋_GB2312" w:hAnsi="Times New Roman" w:eastAsia="仿宋_GB2312"/>
          <w:color w:val="000000"/>
          <w:sz w:val="32"/>
          <w:szCs w:val="32"/>
          <w:lang w:val="en-US" w:eastAsia="zh-CN"/>
        </w:rPr>
      </w:pPr>
      <w:r>
        <w:rPr>
          <w:rFonts w:hint="eastAsia" w:ascii="楷体" w:hAnsi="楷体" w:eastAsia="楷体" w:cs="楷体"/>
          <w:sz w:val="32"/>
          <w:szCs w:val="32"/>
          <w:lang w:val="en-US" w:eastAsia="zh-CN"/>
        </w:rPr>
        <w:t>——完善相关条款的具体规定。</w:t>
      </w:r>
      <w:r>
        <w:rPr>
          <w:rFonts w:hint="eastAsia" w:ascii="仿宋_GB2312" w:hAnsi="Times New Roman" w:eastAsia="仿宋_GB2312"/>
          <w:color w:val="000000"/>
          <w:sz w:val="32"/>
          <w:szCs w:val="32"/>
          <w:lang w:val="en-US" w:eastAsia="zh-CN"/>
        </w:rPr>
        <w:t>对安置资格及时间节点的认定、房屋主体结构和装修装饰的扣减因素等条款进一步完善。</w:t>
      </w:r>
    </w:p>
    <w:p>
      <w:pPr>
        <w:spacing w:line="600" w:lineRule="exact"/>
        <w:ind w:firstLine="640" w:firstLineChars="200"/>
        <w:rPr>
          <w:rFonts w:hint="eastAsia" w:ascii="仿宋_GB2312" w:hAnsi="Times New Roman" w:eastAsia="仿宋_GB2312"/>
          <w:color w:val="000000"/>
          <w:sz w:val="32"/>
          <w:szCs w:val="32"/>
          <w:lang w:val="en-US" w:eastAsia="zh-CN"/>
        </w:rPr>
      </w:pPr>
    </w:p>
    <w:p>
      <w:pPr>
        <w:pStyle w:val="2"/>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Mjg3N2UxYTllZTA2OTA3ZTIyMjQ1NThmZjNmODEifQ=="/>
  </w:docVars>
  <w:rsids>
    <w:rsidRoot w:val="001568B9"/>
    <w:rsid w:val="001568B9"/>
    <w:rsid w:val="001A7F8B"/>
    <w:rsid w:val="007D1FD7"/>
    <w:rsid w:val="032A0133"/>
    <w:rsid w:val="08CE46A1"/>
    <w:rsid w:val="1AF63AF2"/>
    <w:rsid w:val="1B8C31E7"/>
    <w:rsid w:val="25177321"/>
    <w:rsid w:val="260D2A48"/>
    <w:rsid w:val="26632AEE"/>
    <w:rsid w:val="26A97ECF"/>
    <w:rsid w:val="2B2865A2"/>
    <w:rsid w:val="2F442530"/>
    <w:rsid w:val="2FE25387"/>
    <w:rsid w:val="347A7976"/>
    <w:rsid w:val="3BBA7C6F"/>
    <w:rsid w:val="3EB02BE2"/>
    <w:rsid w:val="4E7506A7"/>
    <w:rsid w:val="59523FD9"/>
    <w:rsid w:val="628A253F"/>
    <w:rsid w:val="6BCD16EC"/>
    <w:rsid w:val="6DBD6158"/>
    <w:rsid w:val="774A2D13"/>
    <w:rsid w:val="7F9A10B7"/>
    <w:rsid w:val="FDAFC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目录 11"/>
    <w:basedOn w:val="1"/>
    <w:next w:val="1"/>
    <w:qFormat/>
    <w:uiPriority w:val="0"/>
    <w:rPr>
      <w:color w:val="FF0000"/>
    </w:rPr>
  </w:style>
  <w:style w:type="paragraph" w:styleId="4">
    <w:name w:val="Normal (Web)"/>
    <w:basedOn w:val="1"/>
    <w:unhideWhenUsed/>
    <w:qFormat/>
    <w:uiPriority w:val="99"/>
    <w:pPr>
      <w:widowControl/>
      <w:spacing w:after="200"/>
      <w:jc w:val="left"/>
    </w:pPr>
    <w:rPr>
      <w:rFonts w:ascii="宋体" w:hAnsi="宋体" w:cs="宋体"/>
      <w:kern w:val="0"/>
      <w:sz w:val="24"/>
    </w:rPr>
  </w:style>
  <w:style w:type="table" w:styleId="6">
    <w:name w:val="Table Grid"/>
    <w:basedOn w:val="5"/>
    <w:qFormat/>
    <w:uiPriority w:val="0"/>
    <w:pPr>
      <w:widowControl w:val="0"/>
      <w:jc w:val="both"/>
    </w:pPr>
    <w:rPr>
      <w:rFonts w:ascii="Calibri" w:hAnsi="Calibri" w:eastAsia="宋体" w:cs="黑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99"/>
    <w:rPr>
      <w:rFonts w:cs="Times New Roman"/>
      <w:b/>
      <w:bCs/>
    </w:rPr>
  </w:style>
  <w:style w:type="paragraph" w:customStyle="1" w:styleId="9">
    <w:name w:val="正文文字"/>
    <w:basedOn w:val="1"/>
    <w:next w:val="1"/>
    <w:qFormat/>
    <w:uiPriority w:val="0"/>
    <w:pPr>
      <w:spacing w:after="12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2245</Words>
  <Characters>2307</Characters>
  <Lines>61</Lines>
  <Paragraphs>17</Paragraphs>
  <TotalTime>27</TotalTime>
  <ScaleCrop>false</ScaleCrop>
  <LinksUpToDate>false</LinksUpToDate>
  <CharactersWithSpaces>2309</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2022-04-26T14:07:00Z</dcterms:created>
  <dc:creator>陈晖</dc:creator>
  <cp:lastModifiedBy>xjkp</cp:lastModifiedBy>
  <cp:lastPrinted>2022-09-02T09:07:00Z</cp:lastPrinted>
  <dcterms:modified xsi:type="dcterms:W3CDTF">2022-09-14T11:16:23Z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41E39391EF1340378B2382C1340E7807</vt:lpwstr>
  </property>
</Properties>
</file>