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hint="eastAsia" w:eastAsia="仿宋_GB2312"/>
          <w:sz w:val="32"/>
          <w:szCs w:val="32"/>
        </w:rPr>
        <w:t>YYCR-2020-02004</w:t>
      </w:r>
    </w:p>
    <w:p>
      <w:pPr>
        <w:pStyle w:val="2"/>
        <w:rPr>
          <w:rFonts w:eastAsia="仿宋_GB2312"/>
        </w:rPr>
      </w:pPr>
    </w:p>
    <w:p>
      <w:pPr>
        <w:rPr>
          <w:rFonts w:eastAsia="仿宋_GB2312"/>
        </w:rPr>
      </w:pPr>
    </w:p>
    <w:p>
      <w:pPr>
        <w:pStyle w:val="2"/>
      </w:pPr>
    </w:p>
    <w:p>
      <w:pPr>
        <w:spacing w:line="960" w:lineRule="exact"/>
        <w:rPr>
          <w:rFonts w:ascii="方正小标宋简体" w:hAnsi="方正小标宋简体" w:eastAsia="方正小标宋简体" w:cs="方正小标宋简体"/>
          <w:color w:val="FF0000"/>
          <w:spacing w:val="5"/>
          <w:w w:val="70"/>
          <w:sz w:val="88"/>
        </w:rPr>
      </w:pPr>
      <w:r>
        <w:rPr>
          <w:rFonts w:ascii="方正小标宋简体" w:hAnsi="方正小标宋简体" w:eastAsia="方正小标宋简体" w:cs="方正小标宋简体"/>
          <w:color w:val="FF0000"/>
          <w:spacing w:val="5"/>
          <w:w w:val="70"/>
          <w:sz w:val="88"/>
        </w:rPr>
        <mc:AlternateContent>
          <mc:Choice Requires="wps">
            <w:drawing>
              <wp:anchor distT="0" distB="0" distL="114300" distR="114300" simplePos="0" relativeHeight="251665408" behindDoc="0" locked="0" layoutInCell="1" allowOverlap="1">
                <wp:simplePos x="0" y="0"/>
                <wp:positionH relativeFrom="column">
                  <wp:posOffset>4333875</wp:posOffset>
                </wp:positionH>
                <wp:positionV relativeFrom="paragraph">
                  <wp:posOffset>198120</wp:posOffset>
                </wp:positionV>
                <wp:extent cx="2066925" cy="998855"/>
                <wp:effectExtent l="0" t="0" r="0" b="0"/>
                <wp:wrapNone/>
                <wp:docPr id="4" name="矩形 2"/>
                <wp:cNvGraphicFramePr/>
                <a:graphic xmlns:a="http://schemas.openxmlformats.org/drawingml/2006/main">
                  <a:graphicData uri="http://schemas.microsoft.com/office/word/2010/wordprocessingShape">
                    <wps:wsp>
                      <wps:cNvSpPr/>
                      <wps:spPr>
                        <a:xfrm>
                          <a:off x="0" y="0"/>
                          <a:ext cx="2066925" cy="998855"/>
                        </a:xfrm>
                        <a:prstGeom prst="rect">
                          <a:avLst/>
                        </a:prstGeom>
                        <a:noFill/>
                        <a:ln w="15875">
                          <a:noFill/>
                        </a:ln>
                        <a:effectLst/>
                      </wps:spPr>
                      <wps:txbx>
                        <w:txbxContent>
                          <w:p>
                            <w:pPr>
                              <w:spacing w:line="1240" w:lineRule="exact"/>
                              <w:rPr>
                                <w:rFonts w:ascii="方正小标宋简体" w:hAnsi="方正小标宋简体" w:eastAsia="方正小标宋简体" w:cs="方正小标宋简体"/>
                                <w:color w:val="FF0000"/>
                                <w:spacing w:val="-60"/>
                                <w:w w:val="70"/>
                                <w:sz w:val="114"/>
                              </w:rPr>
                            </w:pPr>
                            <w:r>
                              <w:rPr>
                                <w:rFonts w:hint="eastAsia" w:ascii="方正小标宋简体" w:hAnsi="方正小标宋简体" w:eastAsia="方正小标宋简体" w:cs="方正小标宋简体"/>
                                <w:color w:val="FF0000"/>
                                <w:spacing w:val="-60"/>
                                <w:w w:val="70"/>
                                <w:sz w:val="114"/>
                              </w:rPr>
                              <w:t>文件</w:t>
                            </w:r>
                          </w:p>
                        </w:txbxContent>
                      </wps:txbx>
                      <wps:bodyPr upright="1"/>
                    </wps:wsp>
                  </a:graphicData>
                </a:graphic>
              </wp:anchor>
            </w:drawing>
          </mc:Choice>
          <mc:Fallback>
            <w:pict>
              <v:rect id="矩形 2" o:spid="_x0000_s1026" o:spt="1" style="position:absolute;left:0pt;margin-left:341.25pt;margin-top:15.6pt;height:78.65pt;width:162.75pt;z-index:251665408;mso-width-relative:page;mso-height-relative:page;" filled="f" stroked="f" coordsize="21600,21600" o:gfxdata="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h+aVtoAAAALAQAADwAAAAAAAAABACAAAAAi&#10;AAAAZHJzL2Rvd25yZXYueG1sUEsBAhQAFAAAAAgAh07iQM+KFASWAQAACwMAAA4AAAAAAAAAAQAg&#10;AAAAKQEAAGRycy9lMm9Eb2MueG1sUEsFBgAAAAAGAAYAWQEAADEFAAAAAA==&#10;">
                <v:fill on="f" focussize="0,0"/>
                <v:stroke on="f" weight="1.25pt"/>
                <v:imagedata o:title=""/>
                <o:lock v:ext="edit" aspectratio="f"/>
                <v:textbox>
                  <w:txbxContent>
                    <w:p>
                      <w:pPr>
                        <w:spacing w:line="1240" w:lineRule="exact"/>
                        <w:rPr>
                          <w:rFonts w:ascii="方正小标宋简体" w:hAnsi="方正小标宋简体" w:eastAsia="方正小标宋简体" w:cs="方正小标宋简体"/>
                          <w:color w:val="FF0000"/>
                          <w:spacing w:val="-60"/>
                          <w:w w:val="70"/>
                          <w:sz w:val="114"/>
                        </w:rPr>
                      </w:pPr>
                      <w:r>
                        <w:rPr>
                          <w:rFonts w:hint="eastAsia" w:ascii="方正小标宋简体" w:hAnsi="方正小标宋简体" w:eastAsia="方正小标宋简体" w:cs="方正小标宋简体"/>
                          <w:color w:val="FF0000"/>
                          <w:spacing w:val="-60"/>
                          <w:w w:val="70"/>
                          <w:sz w:val="114"/>
                        </w:rPr>
                        <w:t>文件</w:t>
                      </w:r>
                    </w:p>
                  </w:txbxContent>
                </v:textbox>
              </v:rect>
            </w:pict>
          </mc:Fallback>
        </mc:AlternateContent>
      </w:r>
      <w:r>
        <w:rPr>
          <w:rFonts w:hint="eastAsia" w:ascii="方正小标宋简体" w:hAnsi="方正小标宋简体" w:eastAsia="方正小标宋简体" w:cs="方正小标宋简体"/>
          <w:color w:val="FF0000"/>
          <w:spacing w:val="5"/>
          <w:w w:val="70"/>
          <w:sz w:val="88"/>
        </w:rPr>
        <w:t>益阳市发展和改革委员会</w:t>
      </w:r>
    </w:p>
    <w:p>
      <w:pPr>
        <w:spacing w:line="960" w:lineRule="exact"/>
        <w:rPr>
          <w:rFonts w:ascii="方正小标宋简体" w:hAnsi="方正小标宋简体" w:eastAsia="方正小标宋简体" w:cs="方正小标宋简体"/>
          <w:color w:val="FF0000"/>
          <w:spacing w:val="5"/>
          <w:w w:val="70"/>
          <w:sz w:val="88"/>
        </w:rPr>
      </w:pPr>
      <w:r>
        <w:rPr>
          <w:rFonts w:hint="eastAsia" w:ascii="方正小标宋简体" w:hAnsi="方正小标宋简体" w:eastAsia="方正小标宋简体" w:cs="方正小标宋简体"/>
          <w:color w:val="FF0000"/>
          <w:spacing w:val="5"/>
          <w:w w:val="70"/>
          <w:sz w:val="88"/>
        </w:rPr>
        <w:t>益阳市住房和城乡建设局</w:t>
      </w:r>
    </w:p>
    <w:p>
      <w:pPr>
        <w:spacing w:line="200" w:lineRule="exact"/>
        <w:rPr>
          <w:rFonts w:ascii="方正小标宋简体" w:hAnsi="方正小标宋简体" w:eastAsia="方正小标宋简体" w:cs="方正小标宋简体"/>
          <w:color w:val="FF0000"/>
          <w:spacing w:val="5"/>
          <w:w w:val="70"/>
          <w:sz w:val="88"/>
        </w:rPr>
      </w:pPr>
    </w:p>
    <w:p>
      <w:pPr>
        <w:pStyle w:val="2"/>
      </w:pPr>
    </w:p>
    <w:p>
      <w:pPr>
        <w:jc w:val="center"/>
        <w:rPr>
          <w:rFonts w:eastAsia="方正仿宋简体"/>
          <w:color w:val="000000" w:themeColor="text1"/>
          <w:sz w:val="32"/>
          <w:szCs w:val="32"/>
        </w:rPr>
      </w:pPr>
      <w:r>
        <w:rPr>
          <w:rFonts w:hint="eastAsia" w:eastAsia="方正仿宋简体"/>
          <w:color w:val="000000" w:themeColor="text1"/>
          <w:sz w:val="32"/>
          <w:szCs w:val="32"/>
        </w:rPr>
        <w:t>益</w:t>
      </w:r>
      <w:r>
        <w:rPr>
          <w:rFonts w:eastAsia="方正仿宋简体"/>
          <w:color w:val="000000" w:themeColor="text1"/>
          <w:sz w:val="32"/>
          <w:szCs w:val="32"/>
        </w:rPr>
        <w:t>发改</w:t>
      </w:r>
      <w:r>
        <w:rPr>
          <w:rFonts w:hint="eastAsia" w:eastAsia="方正仿宋简体"/>
          <w:color w:val="000000" w:themeColor="text1"/>
          <w:sz w:val="32"/>
          <w:szCs w:val="32"/>
        </w:rPr>
        <w:t>价商</w:t>
      </w:r>
      <w:r>
        <w:rPr>
          <w:rFonts w:eastAsia="方正仿宋简体"/>
          <w:color w:val="000000" w:themeColor="text1"/>
          <w:sz w:val="32"/>
          <w:szCs w:val="32"/>
        </w:rPr>
        <w:t>〔20</w:t>
      </w:r>
      <w:r>
        <w:rPr>
          <w:rFonts w:hint="eastAsia" w:eastAsia="方正仿宋简体"/>
          <w:color w:val="000000" w:themeColor="text1"/>
          <w:sz w:val="32"/>
          <w:szCs w:val="32"/>
        </w:rPr>
        <w:t>20</w:t>
      </w:r>
      <w:r>
        <w:rPr>
          <w:rFonts w:eastAsia="方正仿宋简体"/>
          <w:color w:val="000000" w:themeColor="text1"/>
          <w:sz w:val="32"/>
          <w:szCs w:val="32"/>
        </w:rPr>
        <w:t>〕</w:t>
      </w:r>
      <w:r>
        <w:rPr>
          <w:rFonts w:hint="eastAsia" w:eastAsia="方正仿宋简体"/>
          <w:color w:val="000000" w:themeColor="text1"/>
          <w:sz w:val="32"/>
          <w:szCs w:val="32"/>
        </w:rPr>
        <w:t>396</w:t>
      </w:r>
      <w:r>
        <w:rPr>
          <w:rFonts w:eastAsia="方正仿宋简体"/>
          <w:color w:val="000000" w:themeColor="text1"/>
          <w:sz w:val="32"/>
          <w:szCs w:val="32"/>
        </w:rPr>
        <w:t>号</w:t>
      </w:r>
    </w:p>
    <w:p>
      <w:pPr>
        <w:widowControl/>
        <w:spacing w:line="400" w:lineRule="exact"/>
        <w:rPr>
          <w:rFonts w:ascii="仿宋_GB2312" w:eastAsia="仿宋_GB2312"/>
          <w:sz w:val="32"/>
          <w:szCs w:val="32"/>
        </w:rPr>
      </w:pPr>
      <w:r>
        <w:rPr>
          <w:rFonts w:eastAsia="仿宋_GB2312"/>
          <w:b/>
          <w:bCs/>
          <w:sz w:val="20"/>
        </w:rPr>
        <mc:AlternateContent>
          <mc:Choice Requires="wps">
            <w:drawing>
              <wp:anchor distT="0" distB="0" distL="114300" distR="114300" simplePos="0" relativeHeight="251664384" behindDoc="0" locked="0" layoutInCell="1" allowOverlap="1">
                <wp:simplePos x="0" y="0"/>
                <wp:positionH relativeFrom="column">
                  <wp:posOffset>-219075</wp:posOffset>
                </wp:positionH>
                <wp:positionV relativeFrom="paragraph">
                  <wp:posOffset>18415</wp:posOffset>
                </wp:positionV>
                <wp:extent cx="5901690" cy="8890"/>
                <wp:effectExtent l="0" t="9525" r="3810" b="10160"/>
                <wp:wrapNone/>
                <wp:docPr id="3" name="Line 2"/>
                <wp:cNvGraphicFramePr/>
                <a:graphic xmlns:a="http://schemas.openxmlformats.org/drawingml/2006/main">
                  <a:graphicData uri="http://schemas.microsoft.com/office/word/2010/wordprocessingShape">
                    <wps:wsp>
                      <wps:cNvCnPr/>
                      <wps:spPr>
                        <a:xfrm flipV="1">
                          <a:off x="0" y="0"/>
                          <a:ext cx="5901690" cy="889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Line 2" o:spid="_x0000_s1026" o:spt="20" style="position:absolute;left:0pt;flip:y;margin-left:-17.25pt;margin-top:1.45pt;height:0.7pt;width:464.7pt;z-index:251664384;mso-width-relative:page;mso-height-relative:page;" filled="f" stroked="t" coordsize="21600,21600" o:gfxdata="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keJmNcAAAAHAQAADwAAAAAAAAABACAAAAAiAAAA&#10;ZHJzL2Rvd25yZXYueG1sUEsBAhQAFAAAAAgAh07iQHJkEZHPAQAApwMAAA4AAAAAAAAAAQAgAAAA&#10;JgEAAGRycy9lMm9Eb2MueG1sUEsFBgAAAAAGAAYAWQEAAGcFAAAAAA==&#10;">
                <v:fill on="f" focussize="0,0"/>
                <v:stroke weight="1.5pt" color="#FF0000" joinstyle="round"/>
                <v:imagedata o:title=""/>
                <o:lock v:ext="edit" aspectratio="f"/>
              </v:line>
            </w:pict>
          </mc:Fallback>
        </mc:AlternateContent>
      </w:r>
    </w:p>
    <w:p>
      <w:pPr>
        <w:widowControl/>
        <w:spacing w:line="400" w:lineRule="exact"/>
        <w:rPr>
          <w:rFonts w:eastAsia="方正小标宋简体"/>
          <w:color w:val="000000" w:themeColor="text1"/>
          <w:w w:val="90"/>
          <w:sz w:val="44"/>
          <w:szCs w:val="32"/>
        </w:rPr>
      </w:pPr>
      <w:r>
        <w:rPr>
          <w:rFonts w:hint="eastAsia" w:ascii="仿宋_GB2312" w:eastAsia="仿宋_GB2312"/>
          <w:sz w:val="32"/>
          <w:szCs w:val="32"/>
        </w:rPr>
        <w:t xml:space="preserve"> </w:t>
      </w:r>
    </w:p>
    <w:p>
      <w:pPr>
        <w:spacing w:line="620" w:lineRule="exact"/>
        <w:jc w:val="center"/>
        <w:rPr>
          <w:rFonts w:eastAsia="方正小标宋简体"/>
          <w:color w:val="000000" w:themeColor="text1"/>
          <w:w w:val="90"/>
          <w:sz w:val="44"/>
          <w:szCs w:val="32"/>
        </w:rPr>
      </w:pPr>
      <w:r>
        <w:rPr>
          <w:rFonts w:hint="eastAsia" w:eastAsia="方正小标宋简体"/>
          <w:color w:val="000000" w:themeColor="text1"/>
          <w:w w:val="90"/>
          <w:sz w:val="44"/>
          <w:szCs w:val="32"/>
        </w:rPr>
        <w:t>益阳</w:t>
      </w:r>
      <w:r>
        <w:rPr>
          <w:rFonts w:eastAsia="方正小标宋简体"/>
          <w:color w:val="000000" w:themeColor="text1"/>
          <w:w w:val="90"/>
          <w:sz w:val="44"/>
          <w:szCs w:val="32"/>
        </w:rPr>
        <w:t xml:space="preserve">市发展和改革委员会  </w:t>
      </w:r>
      <w:r>
        <w:rPr>
          <w:rFonts w:hint="eastAsia" w:eastAsia="方正小标宋简体"/>
          <w:color w:val="000000" w:themeColor="text1"/>
          <w:w w:val="90"/>
          <w:sz w:val="44"/>
          <w:szCs w:val="32"/>
        </w:rPr>
        <w:t>益阳</w:t>
      </w:r>
      <w:r>
        <w:rPr>
          <w:rFonts w:eastAsia="方正小标宋简体"/>
          <w:color w:val="000000" w:themeColor="text1"/>
          <w:w w:val="90"/>
          <w:sz w:val="44"/>
          <w:szCs w:val="32"/>
        </w:rPr>
        <w:t>市住房和城乡建设局</w:t>
      </w:r>
    </w:p>
    <w:p>
      <w:pPr>
        <w:spacing w:line="620" w:lineRule="exact"/>
        <w:jc w:val="center"/>
        <w:rPr>
          <w:rFonts w:eastAsia="方正小标宋简体"/>
          <w:color w:val="000000" w:themeColor="text1"/>
          <w:sz w:val="44"/>
          <w:szCs w:val="32"/>
        </w:rPr>
      </w:pPr>
      <w:bookmarkStart w:id="0" w:name="_GoBack"/>
      <w:r>
        <w:rPr>
          <w:rFonts w:eastAsia="方正小标宋简体"/>
          <w:color w:val="000000" w:themeColor="text1"/>
          <w:sz w:val="44"/>
          <w:szCs w:val="32"/>
        </w:rPr>
        <w:t>关于印发《</w:t>
      </w:r>
      <w:r>
        <w:rPr>
          <w:rFonts w:hint="eastAsia" w:eastAsia="方正小标宋简体"/>
          <w:color w:val="000000" w:themeColor="text1"/>
          <w:sz w:val="44"/>
          <w:szCs w:val="32"/>
        </w:rPr>
        <w:t>益阳</w:t>
      </w:r>
      <w:r>
        <w:rPr>
          <w:rFonts w:eastAsia="方正小标宋简体"/>
          <w:color w:val="000000" w:themeColor="text1"/>
          <w:sz w:val="44"/>
          <w:szCs w:val="32"/>
        </w:rPr>
        <w:t>市非居民用水超定额累进</w:t>
      </w:r>
    </w:p>
    <w:p>
      <w:pPr>
        <w:spacing w:line="620" w:lineRule="exact"/>
        <w:jc w:val="center"/>
        <w:rPr>
          <w:rFonts w:eastAsia="方正小标宋简体"/>
          <w:color w:val="000000" w:themeColor="text1"/>
          <w:sz w:val="44"/>
          <w:szCs w:val="32"/>
        </w:rPr>
      </w:pPr>
      <w:r>
        <w:rPr>
          <w:rFonts w:eastAsia="方正小标宋简体"/>
          <w:color w:val="000000" w:themeColor="text1"/>
          <w:sz w:val="44"/>
          <w:szCs w:val="32"/>
        </w:rPr>
        <w:t>加价制度实施方案》的通知</w:t>
      </w:r>
    </w:p>
    <w:bookmarkEnd w:id="0"/>
    <w:p>
      <w:pPr>
        <w:spacing w:line="620" w:lineRule="exact"/>
        <w:rPr>
          <w:rFonts w:eastAsia="方正仿宋简体"/>
          <w:color w:val="000000" w:themeColor="text1"/>
          <w:sz w:val="44"/>
          <w:szCs w:val="32"/>
        </w:rPr>
      </w:pPr>
    </w:p>
    <w:p>
      <w:pPr>
        <w:spacing w:line="620" w:lineRule="exact"/>
        <w:rPr>
          <w:rFonts w:eastAsia="方正仿宋简体"/>
          <w:color w:val="000000" w:themeColor="text1"/>
          <w:sz w:val="32"/>
          <w:szCs w:val="32"/>
        </w:rPr>
      </w:pPr>
      <w:r>
        <w:rPr>
          <w:rFonts w:eastAsia="方正仿宋简体"/>
          <w:color w:val="000000" w:themeColor="text1"/>
          <w:sz w:val="32"/>
          <w:szCs w:val="32"/>
        </w:rPr>
        <w:t>各县（市）区发改局</w:t>
      </w:r>
      <w:r>
        <w:rPr>
          <w:rFonts w:hint="eastAsia" w:eastAsia="方正仿宋简体"/>
          <w:color w:val="000000" w:themeColor="text1"/>
          <w:sz w:val="32"/>
          <w:szCs w:val="32"/>
        </w:rPr>
        <w:t>、住建局</w:t>
      </w:r>
      <w:r>
        <w:rPr>
          <w:rFonts w:eastAsia="方正仿宋简体"/>
          <w:color w:val="000000" w:themeColor="text1"/>
          <w:sz w:val="32"/>
          <w:szCs w:val="32"/>
        </w:rPr>
        <w:t>，市自来水公司：</w:t>
      </w:r>
    </w:p>
    <w:p>
      <w:pPr>
        <w:spacing w:line="620" w:lineRule="exact"/>
        <w:ind w:firstLine="630"/>
        <w:jc w:val="distribute"/>
        <w:rPr>
          <w:rFonts w:eastAsia="方正仿宋简体"/>
          <w:color w:val="000000" w:themeColor="text1"/>
          <w:sz w:val="32"/>
          <w:szCs w:val="32"/>
        </w:rPr>
      </w:pPr>
      <w:r>
        <w:rPr>
          <w:rFonts w:eastAsia="方正仿宋简体"/>
          <w:color w:val="000000" w:themeColor="text1"/>
          <w:sz w:val="32"/>
          <w:szCs w:val="32"/>
        </w:rPr>
        <w:t>为发挥价格机制在水资源配置中的调节作用，促进水资源可持续利用和城镇节能减排，根据《国家发展改革委  住房城乡建设部关于加快建立健全城镇非居民用水超定额累进加价制度的指导意见》（发改价格〔2017〕1792号）和《湖南省</w:t>
      </w:r>
      <w:r>
        <w:rPr>
          <w:rFonts w:hint="eastAsia" w:eastAsia="方正仿宋简体"/>
          <w:color w:val="000000" w:themeColor="text1"/>
          <w:sz w:val="32"/>
          <w:szCs w:val="32"/>
        </w:rPr>
        <w:t>发改委</w:t>
      </w:r>
      <w:r>
        <w:rPr>
          <w:rFonts w:eastAsia="方正仿宋简体"/>
          <w:color w:val="000000" w:themeColor="text1"/>
          <w:sz w:val="32"/>
          <w:szCs w:val="32"/>
        </w:rPr>
        <w:t>、湖南省住建厅关于印发&lt;湖南省城市供水价格管理办法&gt;的通知》（湘</w:t>
      </w:r>
      <w:r>
        <w:rPr>
          <w:rFonts w:hint="eastAsia" w:eastAsia="方正仿宋简体"/>
          <w:color w:val="000000" w:themeColor="text1"/>
          <w:sz w:val="32"/>
          <w:szCs w:val="32"/>
        </w:rPr>
        <w:t>发改价调</w:t>
      </w:r>
      <w:r>
        <w:rPr>
          <w:rFonts w:eastAsia="方正仿宋简体"/>
          <w:color w:val="000000" w:themeColor="text1"/>
          <w:sz w:val="32"/>
          <w:szCs w:val="32"/>
        </w:rPr>
        <w:t>〔201</w:t>
      </w:r>
      <w:r>
        <w:rPr>
          <w:rFonts w:hint="eastAsia" w:eastAsia="方正仿宋简体"/>
          <w:color w:val="000000" w:themeColor="text1"/>
          <w:sz w:val="32"/>
          <w:szCs w:val="32"/>
        </w:rPr>
        <w:t>9</w:t>
      </w:r>
      <w:r>
        <w:rPr>
          <w:rFonts w:eastAsia="方正仿宋简体"/>
          <w:color w:val="000000" w:themeColor="text1"/>
          <w:sz w:val="32"/>
          <w:szCs w:val="32"/>
        </w:rPr>
        <w:t>〕</w:t>
      </w:r>
      <w:r>
        <w:rPr>
          <w:rFonts w:hint="eastAsia" w:eastAsia="方正仿宋简体"/>
          <w:color w:val="000000" w:themeColor="text1"/>
          <w:sz w:val="32"/>
          <w:szCs w:val="32"/>
        </w:rPr>
        <w:t>939</w:t>
      </w:r>
      <w:r>
        <w:rPr>
          <w:rFonts w:eastAsia="方正仿宋简体"/>
          <w:color w:val="000000" w:themeColor="text1"/>
          <w:sz w:val="32"/>
          <w:szCs w:val="32"/>
        </w:rPr>
        <w:t>号）</w:t>
      </w:r>
      <w:r>
        <w:rPr>
          <w:rFonts w:hint="eastAsia" w:eastAsia="方正仿宋简体"/>
          <w:color w:val="000000" w:themeColor="text1"/>
          <w:sz w:val="32"/>
          <w:szCs w:val="32"/>
        </w:rPr>
        <w:t>及</w:t>
      </w:r>
      <w:r>
        <w:rPr>
          <w:rFonts w:eastAsia="方正仿宋简体"/>
          <w:color w:val="000000" w:themeColor="text1"/>
          <w:sz w:val="32"/>
          <w:szCs w:val="32"/>
        </w:rPr>
        <w:t>《</w:t>
      </w:r>
      <w:r>
        <w:rPr>
          <w:rFonts w:hint="eastAsia" w:eastAsia="方正仿宋简体"/>
          <w:color w:val="000000" w:themeColor="text1"/>
          <w:sz w:val="32"/>
          <w:szCs w:val="32"/>
        </w:rPr>
        <w:t>益阳市人民政府办公室</w:t>
      </w:r>
      <w:r>
        <w:rPr>
          <w:rFonts w:eastAsia="方正仿宋简体"/>
          <w:color w:val="000000" w:themeColor="text1"/>
          <w:sz w:val="32"/>
          <w:szCs w:val="32"/>
        </w:rPr>
        <w:t>关于印发&lt;</w:t>
      </w:r>
      <w:r>
        <w:rPr>
          <w:rFonts w:hint="eastAsia" w:eastAsia="方正仿宋简体"/>
          <w:color w:val="000000" w:themeColor="text1"/>
          <w:sz w:val="32"/>
          <w:szCs w:val="32"/>
        </w:rPr>
        <w:t>益阳市城市节水Ⅱ级标准达标及省级节水型城市创建工作实施方案</w:t>
      </w:r>
      <w:r>
        <w:rPr>
          <w:rFonts w:eastAsia="方正仿宋简体"/>
          <w:color w:val="000000" w:themeColor="text1"/>
          <w:sz w:val="32"/>
          <w:szCs w:val="32"/>
        </w:rPr>
        <w:t>&gt;的通知》（</w:t>
      </w:r>
      <w:r>
        <w:rPr>
          <w:rFonts w:hint="eastAsia" w:eastAsia="方正仿宋简体"/>
          <w:color w:val="000000" w:themeColor="text1"/>
          <w:sz w:val="32"/>
          <w:szCs w:val="32"/>
        </w:rPr>
        <w:t>益政办函</w:t>
      </w:r>
      <w:r>
        <w:rPr>
          <w:rFonts w:eastAsia="方正仿宋简体"/>
          <w:color w:val="000000" w:themeColor="text1"/>
          <w:sz w:val="32"/>
          <w:szCs w:val="32"/>
        </w:rPr>
        <w:t>〔20</w:t>
      </w:r>
      <w:r>
        <w:rPr>
          <w:rFonts w:hint="eastAsia" w:eastAsia="方正仿宋简体"/>
          <w:color w:val="000000" w:themeColor="text1"/>
          <w:sz w:val="32"/>
          <w:szCs w:val="32"/>
        </w:rPr>
        <w:t>20</w:t>
      </w:r>
      <w:r>
        <w:rPr>
          <w:rFonts w:eastAsia="方正仿宋简体"/>
          <w:color w:val="000000" w:themeColor="text1"/>
          <w:sz w:val="32"/>
          <w:szCs w:val="32"/>
        </w:rPr>
        <w:t>〕</w:t>
      </w:r>
      <w:r>
        <w:rPr>
          <w:rFonts w:hint="eastAsia" w:eastAsia="方正仿宋简体"/>
          <w:color w:val="000000" w:themeColor="text1"/>
          <w:sz w:val="32"/>
          <w:szCs w:val="32"/>
        </w:rPr>
        <w:t>34</w:t>
      </w:r>
      <w:r>
        <w:rPr>
          <w:rFonts w:eastAsia="方正仿宋简体"/>
          <w:color w:val="000000" w:themeColor="text1"/>
          <w:sz w:val="32"/>
          <w:szCs w:val="32"/>
        </w:rPr>
        <w:t>号）规定，市发展和改革委员会、市住房和城乡建设局研究制定了《</w:t>
      </w:r>
      <w:r>
        <w:rPr>
          <w:rFonts w:hint="eastAsia" w:eastAsia="方正仿宋简体"/>
          <w:color w:val="000000" w:themeColor="text1"/>
          <w:sz w:val="32"/>
          <w:szCs w:val="32"/>
        </w:rPr>
        <w:t>益阳</w:t>
      </w:r>
      <w:r>
        <w:rPr>
          <w:rFonts w:eastAsia="方正仿宋简体"/>
          <w:color w:val="000000" w:themeColor="text1"/>
          <w:sz w:val="32"/>
          <w:szCs w:val="32"/>
        </w:rPr>
        <w:t>市非居民用水超定额累进加价制度实施方案》，现印发给你们，请</w:t>
      </w:r>
      <w:r>
        <w:rPr>
          <w:rFonts w:hint="eastAsia" w:eastAsia="方正仿宋简体"/>
          <w:color w:val="000000" w:themeColor="text1"/>
          <w:sz w:val="32"/>
          <w:szCs w:val="32"/>
        </w:rPr>
        <w:t>认真</w:t>
      </w:r>
      <w:r>
        <w:rPr>
          <w:rFonts w:eastAsia="方正仿宋简体"/>
          <w:color w:val="000000" w:themeColor="text1"/>
          <w:sz w:val="32"/>
          <w:szCs w:val="32"/>
        </w:rPr>
        <w:t>遵照执行。</w:t>
      </w:r>
    </w:p>
    <w:p>
      <w:pPr>
        <w:spacing w:line="620" w:lineRule="exact"/>
        <w:ind w:firstLine="630"/>
        <w:jc w:val="distribute"/>
        <w:rPr>
          <w:rFonts w:eastAsia="方正仿宋简体"/>
          <w:color w:val="000000" w:themeColor="text1"/>
          <w:sz w:val="32"/>
          <w:szCs w:val="32"/>
        </w:rPr>
      </w:pPr>
    </w:p>
    <w:p>
      <w:pPr>
        <w:spacing w:line="620" w:lineRule="exact"/>
        <w:ind w:firstLine="630"/>
        <w:jc w:val="distribute"/>
        <w:rPr>
          <w:rFonts w:eastAsia="方正仿宋简体"/>
          <w:color w:val="000000" w:themeColor="text1"/>
          <w:sz w:val="32"/>
          <w:szCs w:val="32"/>
        </w:rPr>
      </w:pPr>
    </w:p>
    <w:p>
      <w:pPr>
        <w:spacing w:line="620" w:lineRule="exact"/>
        <w:ind w:firstLine="630"/>
        <w:jc w:val="distribute"/>
        <w:rPr>
          <w:rFonts w:eastAsia="方正仿宋简体"/>
          <w:color w:val="000000" w:themeColor="text1"/>
          <w:sz w:val="32"/>
          <w:szCs w:val="32"/>
        </w:rPr>
      </w:pPr>
      <w:r>
        <w:rPr>
          <w:rFonts w:hint="eastAsia" w:eastAsia="方正仿宋简体"/>
          <w:color w:val="000000" w:themeColor="text1"/>
          <w:sz w:val="32"/>
          <w:szCs w:val="32"/>
        </w:rPr>
        <w:t>益阳</w:t>
      </w:r>
      <w:r>
        <w:rPr>
          <w:rFonts w:eastAsia="方正仿宋简体"/>
          <w:color w:val="000000" w:themeColor="text1"/>
          <w:sz w:val="32"/>
          <w:szCs w:val="32"/>
        </w:rPr>
        <w:t xml:space="preserve">市发展和改革委员会       </w:t>
      </w:r>
      <w:r>
        <w:rPr>
          <w:rFonts w:hint="eastAsia" w:eastAsia="方正仿宋简体"/>
          <w:color w:val="000000" w:themeColor="text1"/>
          <w:sz w:val="32"/>
          <w:szCs w:val="32"/>
        </w:rPr>
        <w:t>益阳</w:t>
      </w:r>
      <w:r>
        <w:rPr>
          <w:rFonts w:eastAsia="方正仿宋简体"/>
          <w:color w:val="000000" w:themeColor="text1"/>
          <w:sz w:val="32"/>
          <w:szCs w:val="32"/>
        </w:rPr>
        <w:t>市住房和城乡建设局</w:t>
      </w:r>
    </w:p>
    <w:p>
      <w:pPr>
        <w:pStyle w:val="2"/>
      </w:pPr>
    </w:p>
    <w:p>
      <w:pPr>
        <w:spacing w:line="600" w:lineRule="exact"/>
        <w:ind w:firstLine="160" w:firstLineChars="50"/>
        <w:rPr>
          <w:rFonts w:eastAsia="方正仿宋简体"/>
          <w:color w:val="000000" w:themeColor="text1"/>
          <w:sz w:val="32"/>
          <w:szCs w:val="32"/>
        </w:rPr>
      </w:pPr>
      <w:r>
        <w:rPr>
          <w:rFonts w:eastAsia="方正仿宋简体"/>
          <w:color w:val="000000" w:themeColor="text1"/>
          <w:sz w:val="32"/>
          <w:szCs w:val="32"/>
        </w:rPr>
        <w:t xml:space="preserve">                                    20</w:t>
      </w:r>
      <w:r>
        <w:rPr>
          <w:rFonts w:hint="eastAsia" w:eastAsia="方正仿宋简体"/>
          <w:color w:val="000000" w:themeColor="text1"/>
          <w:sz w:val="32"/>
          <w:szCs w:val="32"/>
        </w:rPr>
        <w:t>20</w:t>
      </w:r>
      <w:r>
        <w:rPr>
          <w:rFonts w:eastAsia="方正仿宋简体"/>
          <w:color w:val="000000" w:themeColor="text1"/>
          <w:sz w:val="32"/>
          <w:szCs w:val="32"/>
        </w:rPr>
        <w:t>年</w:t>
      </w:r>
      <w:r>
        <w:rPr>
          <w:rFonts w:hint="eastAsia" w:eastAsia="方正仿宋简体"/>
          <w:color w:val="000000" w:themeColor="text1"/>
          <w:sz w:val="32"/>
          <w:szCs w:val="32"/>
        </w:rPr>
        <w:t>9</w:t>
      </w:r>
      <w:r>
        <w:rPr>
          <w:rFonts w:eastAsia="方正仿宋简体"/>
          <w:color w:val="000000" w:themeColor="text1"/>
          <w:sz w:val="32"/>
          <w:szCs w:val="32"/>
        </w:rPr>
        <w:t>月</w:t>
      </w:r>
      <w:r>
        <w:rPr>
          <w:rFonts w:hint="eastAsia" w:eastAsia="方正仿宋简体"/>
          <w:color w:val="000000" w:themeColor="text1"/>
          <w:sz w:val="32"/>
          <w:szCs w:val="32"/>
        </w:rPr>
        <w:t>22</w:t>
      </w:r>
      <w:r>
        <w:rPr>
          <w:rFonts w:eastAsia="方正仿宋简体"/>
          <w:color w:val="000000" w:themeColor="text1"/>
          <w:sz w:val="32"/>
          <w:szCs w:val="32"/>
        </w:rPr>
        <w:t>日</w:t>
      </w:r>
    </w:p>
    <w:p>
      <w:pPr>
        <w:spacing w:line="600" w:lineRule="exact"/>
        <w:rPr>
          <w:rFonts w:eastAsia="方正仿宋简体"/>
          <w:color w:val="000000" w:themeColor="text1"/>
          <w:sz w:val="32"/>
          <w:szCs w:val="32"/>
        </w:rPr>
      </w:pPr>
    </w:p>
    <w:p>
      <w:pPr>
        <w:spacing w:line="600" w:lineRule="exact"/>
        <w:rPr>
          <w:rFonts w:eastAsia="方正仿宋简体"/>
          <w:color w:val="000000" w:themeColor="text1"/>
          <w:sz w:val="32"/>
          <w:szCs w:val="32"/>
        </w:rPr>
      </w:pPr>
    </w:p>
    <w:p>
      <w:pPr>
        <w:spacing w:line="600" w:lineRule="exact"/>
        <w:rPr>
          <w:rFonts w:eastAsia="方正仿宋简体"/>
          <w:color w:val="000000" w:themeColor="text1"/>
          <w:sz w:val="32"/>
          <w:szCs w:val="32"/>
        </w:rPr>
      </w:pPr>
    </w:p>
    <w:p>
      <w:pPr>
        <w:spacing w:line="600" w:lineRule="exact"/>
        <w:rPr>
          <w:rFonts w:eastAsia="方正仿宋简体"/>
          <w:color w:val="000000" w:themeColor="text1"/>
          <w:sz w:val="32"/>
          <w:szCs w:val="32"/>
        </w:rPr>
      </w:pPr>
    </w:p>
    <w:p>
      <w:pPr>
        <w:spacing w:line="600" w:lineRule="exact"/>
        <w:rPr>
          <w:rFonts w:eastAsia="方正仿宋简体"/>
          <w:color w:val="000000" w:themeColor="text1"/>
          <w:sz w:val="32"/>
          <w:szCs w:val="32"/>
        </w:rPr>
      </w:pPr>
    </w:p>
    <w:p>
      <w:pPr>
        <w:spacing w:line="600" w:lineRule="exact"/>
        <w:rPr>
          <w:rFonts w:eastAsia="方正仿宋简体"/>
          <w:color w:val="000000" w:themeColor="text1"/>
          <w:sz w:val="32"/>
          <w:szCs w:val="32"/>
        </w:rPr>
      </w:pPr>
    </w:p>
    <w:p>
      <w:pPr>
        <w:spacing w:line="600" w:lineRule="exact"/>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pStyle w:val="2"/>
        <w:rPr>
          <w:rFonts w:hint="eastAsia" w:eastAsia="宋体"/>
          <w:b w:val="0"/>
          <w:bCs w:val="0"/>
          <w:sz w:val="21"/>
          <w:szCs w:val="24"/>
        </w:rPr>
      </w:pPr>
    </w:p>
    <w:p>
      <w:pPr>
        <w:rPr>
          <w:rFonts w:hint="eastAsia"/>
        </w:rPr>
      </w:pPr>
    </w:p>
    <w:p>
      <w:pPr>
        <w:pStyle w:val="2"/>
        <w:rPr>
          <w:rFonts w:hint="eastAsia"/>
        </w:rPr>
      </w:pPr>
    </w:p>
    <w:p/>
    <w:p>
      <w:pPr>
        <w:spacing w:line="600" w:lineRule="exact"/>
        <w:jc w:val="center"/>
        <w:rPr>
          <w:rFonts w:eastAsia="方正小标宋简体"/>
          <w:color w:val="000000" w:themeColor="text1"/>
          <w:sz w:val="44"/>
          <w:szCs w:val="32"/>
        </w:rPr>
      </w:pPr>
      <w:r>
        <w:rPr>
          <w:rFonts w:hint="eastAsia" w:eastAsia="方正小标宋简体"/>
          <w:color w:val="000000" w:themeColor="text1"/>
          <w:sz w:val="44"/>
          <w:szCs w:val="32"/>
        </w:rPr>
        <w:t>益阳</w:t>
      </w:r>
      <w:r>
        <w:rPr>
          <w:rFonts w:eastAsia="方正小标宋简体"/>
          <w:color w:val="000000" w:themeColor="text1"/>
          <w:sz w:val="44"/>
          <w:szCs w:val="32"/>
        </w:rPr>
        <w:t>市非居民用水超定额累进加价制度</w:t>
      </w:r>
    </w:p>
    <w:p>
      <w:pPr>
        <w:spacing w:line="600" w:lineRule="exact"/>
        <w:jc w:val="center"/>
        <w:rPr>
          <w:rFonts w:eastAsia="方正小标宋简体"/>
          <w:color w:val="000000" w:themeColor="text1"/>
          <w:sz w:val="32"/>
          <w:szCs w:val="32"/>
        </w:rPr>
      </w:pPr>
      <w:r>
        <w:rPr>
          <w:rFonts w:eastAsia="方正小标宋简体"/>
          <w:color w:val="000000" w:themeColor="text1"/>
          <w:sz w:val="44"/>
          <w:szCs w:val="32"/>
        </w:rPr>
        <w:t>实  施  方  案</w:t>
      </w:r>
    </w:p>
    <w:p>
      <w:pPr>
        <w:spacing w:line="600" w:lineRule="exact"/>
        <w:rPr>
          <w:rFonts w:eastAsia="方正仿宋简体"/>
          <w:color w:val="000000" w:themeColor="text1"/>
          <w:sz w:val="32"/>
          <w:szCs w:val="32"/>
        </w:rPr>
      </w:pPr>
    </w:p>
    <w:p>
      <w:pPr>
        <w:spacing w:line="600" w:lineRule="exact"/>
        <w:ind w:firstLine="630"/>
        <w:rPr>
          <w:rFonts w:eastAsia="方正仿宋简体"/>
          <w:color w:val="000000" w:themeColor="text1"/>
          <w:sz w:val="32"/>
          <w:szCs w:val="32"/>
        </w:rPr>
      </w:pPr>
      <w:r>
        <w:rPr>
          <w:rFonts w:eastAsia="方正仿宋简体"/>
          <w:color w:val="000000" w:themeColor="text1"/>
          <w:sz w:val="32"/>
          <w:szCs w:val="32"/>
        </w:rPr>
        <w:t>为贯彻落实国家发展和改革委员会、住房和城乡建设部《关于加快建立健全城镇非居民用水超定额累进加价制度的指导意见》（发改价格〔2017〕1792号）精神，根据湖南省发展和改革委员会、湖南省住房和城乡建设厅转发此文件的通知要求（湘发改价商〔2017〕1088号）和《湖南省城市供水价格管理办法》（湘</w:t>
      </w:r>
      <w:r>
        <w:rPr>
          <w:rFonts w:hint="eastAsia" w:eastAsia="方正仿宋简体"/>
          <w:color w:val="000000" w:themeColor="text1"/>
          <w:sz w:val="32"/>
          <w:szCs w:val="32"/>
        </w:rPr>
        <w:t>发改价调</w:t>
      </w:r>
      <w:r>
        <w:rPr>
          <w:rFonts w:eastAsia="方正仿宋简体"/>
          <w:color w:val="000000" w:themeColor="text1"/>
          <w:sz w:val="32"/>
          <w:szCs w:val="32"/>
        </w:rPr>
        <w:t>〔201</w:t>
      </w:r>
      <w:r>
        <w:rPr>
          <w:rFonts w:hint="eastAsia" w:eastAsia="方正仿宋简体"/>
          <w:color w:val="000000" w:themeColor="text1"/>
          <w:sz w:val="32"/>
          <w:szCs w:val="32"/>
        </w:rPr>
        <w:t>9</w:t>
      </w:r>
      <w:r>
        <w:rPr>
          <w:rFonts w:eastAsia="方正仿宋简体"/>
          <w:color w:val="000000" w:themeColor="text1"/>
          <w:sz w:val="32"/>
          <w:szCs w:val="32"/>
        </w:rPr>
        <w:t>〕</w:t>
      </w:r>
      <w:r>
        <w:rPr>
          <w:rFonts w:hint="eastAsia" w:eastAsia="方正仿宋简体"/>
          <w:color w:val="000000" w:themeColor="text1"/>
          <w:sz w:val="32"/>
          <w:szCs w:val="32"/>
        </w:rPr>
        <w:t>939</w:t>
      </w:r>
      <w:r>
        <w:rPr>
          <w:rFonts w:eastAsia="方正仿宋简体"/>
          <w:color w:val="000000" w:themeColor="text1"/>
          <w:sz w:val="32"/>
          <w:szCs w:val="32"/>
        </w:rPr>
        <w:t>号）等政策文件规定，为建立健全我市城镇非居民</w:t>
      </w:r>
      <w:r>
        <w:rPr>
          <w:rFonts w:hint="eastAsia" w:eastAsia="方正仿宋简体"/>
          <w:color w:val="000000" w:themeColor="text1"/>
          <w:sz w:val="32"/>
          <w:szCs w:val="32"/>
        </w:rPr>
        <w:t>用</w:t>
      </w:r>
      <w:r>
        <w:rPr>
          <w:rFonts w:eastAsia="方正仿宋简体"/>
          <w:color w:val="000000" w:themeColor="text1"/>
          <w:sz w:val="32"/>
          <w:szCs w:val="32"/>
        </w:rPr>
        <w:t>水超定额累进加价制度，发挥价格机制在水资源配置中的调节作用，促进水资源可持续利用和城镇节水减排，结合我市实际，制定本实施方案。</w:t>
      </w:r>
    </w:p>
    <w:p>
      <w:pPr>
        <w:spacing w:line="600" w:lineRule="exact"/>
        <w:ind w:firstLine="63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一、总体要求和基本原则</w:t>
      </w:r>
    </w:p>
    <w:p>
      <w:pPr>
        <w:spacing w:line="600" w:lineRule="exact"/>
        <w:ind w:firstLine="63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（一）总体要求</w:t>
      </w:r>
    </w:p>
    <w:p>
      <w:pPr>
        <w:spacing w:line="600" w:lineRule="exact"/>
        <w:ind w:firstLine="630"/>
        <w:rPr>
          <w:rFonts w:eastAsia="方正仿宋简体"/>
          <w:color w:val="000000" w:themeColor="text1"/>
          <w:sz w:val="32"/>
          <w:szCs w:val="32"/>
        </w:rPr>
      </w:pPr>
      <w:r>
        <w:rPr>
          <w:rFonts w:eastAsia="方正仿宋简体"/>
          <w:color w:val="000000" w:themeColor="text1"/>
          <w:sz w:val="32"/>
          <w:szCs w:val="32"/>
        </w:rPr>
        <w:t>建立健全非居民用水超定额累进加价制度，要以严格用水定额管理为依托，以改革完善计价方式为抓手，通过健全制度、明确标准、落实责任、完善措施等手续，提高用水户节水意识，促进水资源节约利用和节能减排，进一步推动产业结构调整，推进绿色发展。2020年底前，全面推行我市非居民用水超定额加价制度。</w:t>
      </w:r>
    </w:p>
    <w:p>
      <w:pPr>
        <w:spacing w:line="600" w:lineRule="exact"/>
        <w:ind w:firstLine="63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（二）基本原则</w:t>
      </w:r>
    </w:p>
    <w:p>
      <w:pPr>
        <w:spacing w:line="600" w:lineRule="exact"/>
        <w:ind w:firstLine="630"/>
        <w:rPr>
          <w:rFonts w:eastAsia="方正仿宋简体"/>
          <w:color w:val="000000" w:themeColor="text1"/>
          <w:sz w:val="32"/>
          <w:szCs w:val="32"/>
        </w:rPr>
      </w:pPr>
      <w:r>
        <w:rPr>
          <w:rFonts w:eastAsia="方正仿宋简体"/>
          <w:color w:val="000000" w:themeColor="text1"/>
          <w:sz w:val="32"/>
          <w:szCs w:val="32"/>
        </w:rPr>
        <w:t>一是坚持因地制宜。根据我市水资源状况、经济发展水平、用户承受能力等因素，制定具体实施方案。二是保障合理需求。科学制定定额标准和用水计划，合理确定分档水量和加价标准，保障非居民用户合理用水需求。三是积极稳妥推进。根据定额用水和计划用水管理要求，采取分步走的办法，先对市区和县城条件较为成熟的重点行业和用水大户实行超定额累进加价，再逐步推开，在2020年底全面完成我市非居民用水超定额累进加价制度改革任务。</w:t>
      </w:r>
    </w:p>
    <w:p>
      <w:pPr>
        <w:spacing w:line="600" w:lineRule="exact"/>
        <w:ind w:firstLine="63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二、主要内容</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（一）实施范围。</w:t>
      </w:r>
      <w:r>
        <w:rPr>
          <w:rFonts w:eastAsia="方正仿宋简体"/>
          <w:color w:val="000000" w:themeColor="text1"/>
          <w:sz w:val="32"/>
          <w:szCs w:val="32"/>
        </w:rPr>
        <w:t>我市非居民用水超定额累进加价制度实施范围为：市城区、各县（市）区城区由城镇公共供水管网供水、纳入供水行政主管部门定额用水管理、并己抄表到户的非居民用水户以及洗浴、洗车等特种用水户。</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（二）时间节点。</w:t>
      </w:r>
      <w:r>
        <w:rPr>
          <w:rFonts w:eastAsia="方正仿宋简体"/>
          <w:color w:val="000000" w:themeColor="text1"/>
          <w:sz w:val="32"/>
          <w:szCs w:val="32"/>
        </w:rPr>
        <w:t>我市城镇非居民用水超定额累进加价制度应在2020年</w:t>
      </w:r>
      <w:r>
        <w:rPr>
          <w:rFonts w:hint="eastAsia" w:eastAsia="方正仿宋简体"/>
          <w:color w:val="000000" w:themeColor="text1"/>
          <w:sz w:val="32"/>
          <w:szCs w:val="32"/>
        </w:rPr>
        <w:t>底</w:t>
      </w:r>
      <w:r>
        <w:rPr>
          <w:rFonts w:eastAsia="方正仿宋简体"/>
          <w:color w:val="000000" w:themeColor="text1"/>
          <w:sz w:val="32"/>
          <w:szCs w:val="32"/>
        </w:rPr>
        <w:t>前全面完成，其中市本级在20</w:t>
      </w:r>
      <w:r>
        <w:rPr>
          <w:rFonts w:hint="eastAsia" w:eastAsia="方正仿宋简体"/>
          <w:color w:val="000000" w:themeColor="text1"/>
          <w:sz w:val="32"/>
          <w:szCs w:val="32"/>
        </w:rPr>
        <w:t>20</w:t>
      </w:r>
      <w:r>
        <w:rPr>
          <w:rFonts w:eastAsia="方正仿宋简体"/>
          <w:color w:val="000000" w:themeColor="text1"/>
          <w:sz w:val="32"/>
          <w:szCs w:val="32"/>
        </w:rPr>
        <w:t>年</w:t>
      </w:r>
      <w:r>
        <w:rPr>
          <w:rFonts w:hint="eastAsia" w:eastAsia="方正仿宋简体"/>
          <w:color w:val="000000" w:themeColor="text1"/>
          <w:sz w:val="32"/>
          <w:szCs w:val="32"/>
        </w:rPr>
        <w:t>10</w:t>
      </w:r>
      <w:r>
        <w:rPr>
          <w:rFonts w:eastAsia="方正仿宋简体"/>
          <w:color w:val="000000" w:themeColor="text1"/>
          <w:sz w:val="32"/>
          <w:szCs w:val="32"/>
        </w:rPr>
        <w:t>月1日执行，各县（市）区结合本地实际有序进行，但到2020年度底前必须全部完成</w:t>
      </w:r>
      <w:r>
        <w:rPr>
          <w:rFonts w:hint="eastAsia" w:eastAsia="方正仿宋简体"/>
          <w:color w:val="000000" w:themeColor="text1"/>
          <w:sz w:val="32"/>
          <w:szCs w:val="32"/>
        </w:rPr>
        <w:t>县城区</w:t>
      </w:r>
      <w:r>
        <w:rPr>
          <w:rFonts w:eastAsia="方正仿宋简体"/>
          <w:color w:val="000000" w:themeColor="text1"/>
          <w:sz w:val="32"/>
          <w:szCs w:val="32"/>
        </w:rPr>
        <w:t>非居民用水超定额累进加价改革任务。</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（三）用水定额。</w:t>
      </w:r>
      <w:r>
        <w:rPr>
          <w:rFonts w:eastAsia="方正仿宋简体"/>
          <w:color w:val="000000" w:themeColor="text1"/>
          <w:sz w:val="32"/>
          <w:szCs w:val="32"/>
        </w:rPr>
        <w:t>用水定额实行月定额。</w:t>
      </w:r>
      <w:r>
        <w:rPr>
          <w:rFonts w:hint="eastAsia" w:eastAsia="方正仿宋简体"/>
          <w:color w:val="000000" w:themeColor="text1"/>
          <w:sz w:val="32"/>
          <w:szCs w:val="32"/>
        </w:rPr>
        <w:t>市城区</w:t>
      </w:r>
      <w:r>
        <w:rPr>
          <w:rFonts w:eastAsia="方正仿宋简体"/>
          <w:color w:val="000000" w:themeColor="text1"/>
          <w:sz w:val="32"/>
          <w:szCs w:val="32"/>
        </w:rPr>
        <w:t>定额标准由</w:t>
      </w:r>
      <w:r>
        <w:rPr>
          <w:rFonts w:hint="eastAsia" w:eastAsia="方正仿宋简体"/>
          <w:color w:val="000000" w:themeColor="text1"/>
          <w:sz w:val="32"/>
          <w:szCs w:val="32"/>
        </w:rPr>
        <w:t>市住房城乡建设局</w:t>
      </w:r>
      <w:r>
        <w:rPr>
          <w:rFonts w:eastAsia="方正仿宋简体"/>
          <w:color w:val="000000" w:themeColor="text1"/>
          <w:sz w:val="32"/>
          <w:szCs w:val="32"/>
        </w:rPr>
        <w:t>依据《湖南省用水定额》标准，按非居民用水户上一年度（市城区为201</w:t>
      </w:r>
      <w:r>
        <w:rPr>
          <w:rFonts w:hint="eastAsia" w:eastAsia="方正仿宋简体"/>
          <w:color w:val="000000" w:themeColor="text1"/>
          <w:sz w:val="32"/>
          <w:szCs w:val="32"/>
        </w:rPr>
        <w:t>9</w:t>
      </w:r>
      <w:r>
        <w:rPr>
          <w:rFonts w:eastAsia="方正仿宋简体"/>
          <w:color w:val="000000" w:themeColor="text1"/>
          <w:sz w:val="32"/>
          <w:szCs w:val="32"/>
        </w:rPr>
        <w:t>年）连续三个月最高用水量的平均值确定。新增用水户第一年度不执行超定额累进加价制度，下一年度按上述方法确定用水定额后执行。用水定额确定后，原则上三年不予调整，但确因扩大生产、改换行业等特殊原因，经用水企业申请，可适时调整。</w:t>
      </w:r>
      <w:r>
        <w:rPr>
          <w:rFonts w:hint="eastAsia" w:eastAsia="方正仿宋简体"/>
          <w:color w:val="000000" w:themeColor="text1"/>
          <w:sz w:val="32"/>
          <w:szCs w:val="32"/>
        </w:rPr>
        <w:t>各县（市）区由当地供水行业主管部门确定用水定额标准。</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（四）分档水量和加价标准</w:t>
      </w:r>
      <w:r>
        <w:rPr>
          <w:rFonts w:eastAsia="方正楷体简体"/>
          <w:color w:val="000000" w:themeColor="text1"/>
          <w:sz w:val="32"/>
          <w:szCs w:val="32"/>
        </w:rPr>
        <w:t>。</w:t>
      </w:r>
      <w:r>
        <w:rPr>
          <w:rFonts w:eastAsia="方正仿宋简体"/>
          <w:color w:val="000000" w:themeColor="text1"/>
          <w:sz w:val="32"/>
          <w:szCs w:val="32"/>
        </w:rPr>
        <w:t>各类非居民用水户应当按照供水企业核定的用水定额用水</w:t>
      </w:r>
      <w:r>
        <w:rPr>
          <w:rFonts w:hint="eastAsia" w:eastAsia="方正仿宋简体"/>
          <w:color w:val="000000" w:themeColor="text1"/>
          <w:sz w:val="32"/>
          <w:szCs w:val="32"/>
        </w:rPr>
        <w:t>。</w:t>
      </w:r>
      <w:r>
        <w:rPr>
          <w:rFonts w:eastAsia="方正仿宋简体"/>
          <w:color w:val="000000" w:themeColor="text1"/>
          <w:sz w:val="32"/>
          <w:szCs w:val="32"/>
        </w:rPr>
        <w:t>超定额用水的，除按计量的水量缴纳非居民用水对应类别基本水费外，根据《湖南省城市供水价格管理办法》（湘</w:t>
      </w:r>
      <w:r>
        <w:rPr>
          <w:rFonts w:hint="eastAsia" w:eastAsia="方正仿宋简体"/>
          <w:color w:val="000000" w:themeColor="text1"/>
          <w:sz w:val="32"/>
          <w:szCs w:val="32"/>
        </w:rPr>
        <w:t>发改价调</w:t>
      </w:r>
      <w:r>
        <w:rPr>
          <w:rFonts w:eastAsia="方正仿宋简体"/>
          <w:color w:val="000000" w:themeColor="text1"/>
          <w:sz w:val="32"/>
          <w:szCs w:val="32"/>
        </w:rPr>
        <w:t>〔201</w:t>
      </w:r>
      <w:r>
        <w:rPr>
          <w:rFonts w:hint="eastAsia" w:eastAsia="方正仿宋简体"/>
          <w:color w:val="000000" w:themeColor="text1"/>
          <w:sz w:val="32"/>
          <w:szCs w:val="32"/>
        </w:rPr>
        <w:t>9</w:t>
      </w:r>
      <w:r>
        <w:rPr>
          <w:rFonts w:eastAsia="方正仿宋简体"/>
          <w:color w:val="000000" w:themeColor="text1"/>
          <w:sz w:val="32"/>
          <w:szCs w:val="32"/>
        </w:rPr>
        <w:t>〕</w:t>
      </w:r>
      <w:r>
        <w:rPr>
          <w:rFonts w:hint="eastAsia" w:eastAsia="方正仿宋简体"/>
          <w:color w:val="000000" w:themeColor="text1"/>
          <w:sz w:val="32"/>
          <w:szCs w:val="32"/>
        </w:rPr>
        <w:t>939</w:t>
      </w:r>
      <w:r>
        <w:rPr>
          <w:rFonts w:eastAsia="方正仿宋简体"/>
          <w:color w:val="000000" w:themeColor="text1"/>
          <w:sz w:val="32"/>
          <w:szCs w:val="32"/>
        </w:rPr>
        <w:t>号）、国家发展改革委、住房城乡建设部《关于加快建立健全城镇非居民用水超定额累进加价制度的指导意见》（发改价格〔2017〕1792号）文件的规定，对超定额用水的部分，还需按照以下标准缴纳超定额用水累进加价费用：</w:t>
      </w:r>
    </w:p>
    <w:p>
      <w:pPr>
        <w:spacing w:line="600" w:lineRule="exact"/>
        <w:ind w:firstLine="630"/>
        <w:rPr>
          <w:rFonts w:eastAsia="方正仿宋简体"/>
          <w:color w:val="000000" w:themeColor="text1"/>
          <w:sz w:val="32"/>
          <w:szCs w:val="32"/>
        </w:rPr>
      </w:pPr>
      <w:r>
        <w:rPr>
          <w:rFonts w:eastAsia="方正仿宋简体"/>
          <w:color w:val="000000" w:themeColor="text1"/>
          <w:sz w:val="32"/>
          <w:szCs w:val="32"/>
        </w:rPr>
        <w:t>1、超定额20%（含）以内的水量加价50%；</w:t>
      </w:r>
    </w:p>
    <w:p>
      <w:pPr>
        <w:spacing w:line="600" w:lineRule="exact"/>
        <w:ind w:firstLine="630"/>
        <w:rPr>
          <w:rFonts w:eastAsia="方正仿宋简体"/>
          <w:color w:val="000000" w:themeColor="text1"/>
          <w:sz w:val="32"/>
          <w:szCs w:val="32"/>
        </w:rPr>
      </w:pPr>
      <w:r>
        <w:rPr>
          <w:rFonts w:eastAsia="方正仿宋简体"/>
          <w:color w:val="000000" w:themeColor="text1"/>
          <w:sz w:val="32"/>
          <w:szCs w:val="32"/>
        </w:rPr>
        <w:t>2、超定额超过20%不足40%（含）的水量加价100%；</w:t>
      </w:r>
    </w:p>
    <w:p>
      <w:pPr>
        <w:spacing w:line="600" w:lineRule="exact"/>
        <w:ind w:firstLine="630"/>
        <w:rPr>
          <w:rFonts w:eastAsia="方正仿宋简体"/>
          <w:color w:val="000000" w:themeColor="text1"/>
          <w:sz w:val="32"/>
          <w:szCs w:val="32"/>
        </w:rPr>
      </w:pPr>
      <w:r>
        <w:rPr>
          <w:rFonts w:eastAsia="方正仿宋简体"/>
          <w:color w:val="000000" w:themeColor="text1"/>
          <w:sz w:val="32"/>
          <w:szCs w:val="32"/>
        </w:rPr>
        <w:t>3、超定额40%以上的水量加价150%。</w:t>
      </w:r>
    </w:p>
    <w:p>
      <w:pPr>
        <w:spacing w:line="600" w:lineRule="exact"/>
        <w:ind w:firstLine="630"/>
        <w:rPr>
          <w:rFonts w:eastAsia="方正仿宋简体"/>
          <w:color w:val="000000" w:themeColor="text1"/>
          <w:sz w:val="32"/>
          <w:szCs w:val="32"/>
        </w:rPr>
      </w:pPr>
      <w:r>
        <w:rPr>
          <w:rFonts w:eastAsia="方正仿宋简体"/>
          <w:color w:val="000000" w:themeColor="text1"/>
          <w:sz w:val="32"/>
          <w:szCs w:val="32"/>
        </w:rPr>
        <w:t>对高耗能、高污染、产能严重过剩等“两高一剩”行业，按照发改价格〔2017〕1792号文件要求，实行更加严格的超定额累进加价制度，凡经经信、环保等部门认定并公布的限制类、淘汰类企业，须在上述各分档加价幅度的基础上增加10%，即各档加价标准分别为60%、110%、160%。</w:t>
      </w:r>
    </w:p>
    <w:p>
      <w:pPr>
        <w:spacing w:line="600" w:lineRule="exact"/>
        <w:ind w:firstLine="630"/>
        <w:rPr>
          <w:rFonts w:eastAsia="方正仿宋简体"/>
          <w:color w:val="000000" w:themeColor="text1"/>
          <w:sz w:val="32"/>
          <w:szCs w:val="32"/>
        </w:rPr>
      </w:pPr>
      <w:r>
        <w:rPr>
          <w:rFonts w:eastAsia="方正仿宋简体"/>
          <w:color w:val="000000" w:themeColor="text1"/>
          <w:sz w:val="32"/>
          <w:szCs w:val="32"/>
        </w:rPr>
        <w:t>非居民用水超定额累进加价为各类别自来水基本水价，不包含污水处理费、二次供水和各种随水代征费用。</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（五）计费周期和基数调整。</w:t>
      </w:r>
      <w:r>
        <w:rPr>
          <w:rFonts w:hint="eastAsia" w:eastAsia="方正仿宋简体"/>
          <w:color w:val="000000" w:themeColor="text1"/>
          <w:sz w:val="32"/>
          <w:szCs w:val="32"/>
        </w:rPr>
        <w:t>非居民用水超定额累进加价计费</w:t>
      </w:r>
      <w:r>
        <w:rPr>
          <w:rFonts w:eastAsia="方正仿宋简体"/>
          <w:color w:val="000000" w:themeColor="text1"/>
          <w:sz w:val="32"/>
          <w:szCs w:val="32"/>
        </w:rPr>
        <w:t>按月作为一个周期核定（与抄表收费周期保持一致）。因供水企业抄表等原因推迟或提前抄表的，以延迟或提前的天数占计费周期的比例，增加或减少用水定额计费基数。对于生产周期性差异较大或不宜以月度周期计费的企业，也可以年度为一个计费周期进行核定。</w:t>
      </w:r>
    </w:p>
    <w:p>
      <w:pPr>
        <w:spacing w:line="600" w:lineRule="exact"/>
        <w:ind w:firstLine="630"/>
        <w:rPr>
          <w:rFonts w:hint="eastAsia" w:eastAsia="方正仿宋简体"/>
          <w:color w:val="000000" w:themeColor="text1"/>
          <w:sz w:val="32"/>
          <w:szCs w:val="32"/>
        </w:rPr>
      </w:pPr>
      <w:r>
        <w:rPr>
          <w:rFonts w:hint="eastAsia" w:ascii="楷体" w:hAnsi="楷体" w:eastAsia="楷体" w:cs="楷体"/>
          <w:color w:val="000000" w:themeColor="text1"/>
          <w:sz w:val="32"/>
          <w:szCs w:val="32"/>
        </w:rPr>
        <w:t>（六）资金征收与使用</w:t>
      </w:r>
      <w:r>
        <w:rPr>
          <w:rFonts w:eastAsia="方正楷体简体"/>
          <w:color w:val="000000" w:themeColor="text1"/>
          <w:sz w:val="32"/>
          <w:szCs w:val="32"/>
        </w:rPr>
        <w:t>。</w:t>
      </w:r>
      <w:r>
        <w:rPr>
          <w:rFonts w:eastAsia="方正仿宋简体"/>
          <w:color w:val="000000" w:themeColor="text1"/>
          <w:sz w:val="32"/>
          <w:szCs w:val="32"/>
        </w:rPr>
        <w:t>超定额用水累进加价收费由供水企业收取。非居民用户超定额用水累进加价收费收入按照“取之于水、用之于水”的要求，主要作为供水企业收入，用于管网及户表改造、完善计量设施和水质提升等；也可提取一定的比例，用于对节水技术改造、节水技术工艺推广、节水成效突出的企业进行奖励。</w:t>
      </w:r>
    </w:p>
    <w:p>
      <w:pPr>
        <w:spacing w:line="600" w:lineRule="exact"/>
        <w:ind w:firstLine="630"/>
        <w:rPr>
          <w:rFonts w:ascii="黑体" w:hAnsi="黑体" w:eastAsia="黑体" w:cs="黑体"/>
          <w:color w:val="000000" w:themeColor="text1"/>
          <w:sz w:val="32"/>
          <w:szCs w:val="32"/>
        </w:rPr>
      </w:pPr>
      <w:r>
        <w:rPr>
          <w:rFonts w:hint="eastAsia"/>
        </w:rPr>
        <w:t xml:space="preserve">   </w:t>
      </w:r>
      <w:r>
        <w:rPr>
          <w:rFonts w:hint="eastAsia" w:ascii="黑体" w:hAnsi="黑体" w:eastAsia="黑体" w:cs="黑体"/>
          <w:color w:val="000000" w:themeColor="text1"/>
          <w:sz w:val="32"/>
          <w:szCs w:val="32"/>
        </w:rPr>
        <w:t>三、保障措施和工作要求</w:t>
      </w:r>
      <w:r>
        <w:rPr>
          <w:rFonts w:hint="eastAsia"/>
        </w:rPr>
        <w:t xml:space="preserve">  </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（一）明确部门责任</w:t>
      </w:r>
      <w:r>
        <w:rPr>
          <w:rFonts w:eastAsia="方正楷体简体"/>
          <w:color w:val="000000" w:themeColor="text1"/>
          <w:sz w:val="32"/>
          <w:szCs w:val="32"/>
        </w:rPr>
        <w:t>。</w:t>
      </w:r>
      <w:r>
        <w:rPr>
          <w:rFonts w:eastAsia="方正仿宋简体"/>
          <w:color w:val="000000" w:themeColor="text1"/>
          <w:sz w:val="32"/>
          <w:szCs w:val="32"/>
        </w:rPr>
        <w:t>根据节约用水和水污染防治有关法律法规规定以及国、省发改、住建部门政策文件要求，各级政府要履行主体责任，切实加强领导，引导企业积极参与和配合实施非居民用水超定额累进加价工作。各相关部门要加强协作，按照各自职责，加强对供水、用水单位节约用水和超定额用水的管理监督，共同做好相关工作：市</w:t>
      </w:r>
      <w:r>
        <w:rPr>
          <w:rFonts w:hint="eastAsia" w:eastAsia="方正仿宋简体"/>
          <w:color w:val="000000" w:themeColor="text1"/>
          <w:sz w:val="32"/>
          <w:szCs w:val="32"/>
        </w:rPr>
        <w:t>、县（市）区</w:t>
      </w:r>
      <w:r>
        <w:rPr>
          <w:rFonts w:eastAsia="方正仿宋简体"/>
          <w:color w:val="000000" w:themeColor="text1"/>
          <w:sz w:val="32"/>
          <w:szCs w:val="32"/>
        </w:rPr>
        <w:t>发改委</w:t>
      </w:r>
      <w:r>
        <w:rPr>
          <w:rFonts w:hint="eastAsia" w:eastAsia="方正仿宋简体"/>
          <w:color w:val="000000" w:themeColor="text1"/>
          <w:sz w:val="32"/>
          <w:szCs w:val="32"/>
        </w:rPr>
        <w:t>（局）</w:t>
      </w:r>
      <w:r>
        <w:rPr>
          <w:rFonts w:eastAsia="方正仿宋简体"/>
          <w:color w:val="000000" w:themeColor="text1"/>
          <w:sz w:val="32"/>
          <w:szCs w:val="32"/>
        </w:rPr>
        <w:t>主要负责做好分档水量</w:t>
      </w:r>
      <w:r>
        <w:rPr>
          <w:rFonts w:hint="eastAsia" w:eastAsia="方正仿宋简体"/>
          <w:color w:val="000000" w:themeColor="text1"/>
          <w:sz w:val="32"/>
          <w:szCs w:val="32"/>
        </w:rPr>
        <w:t>划分和</w:t>
      </w:r>
      <w:r>
        <w:rPr>
          <w:rFonts w:eastAsia="方正仿宋简体"/>
          <w:color w:val="000000" w:themeColor="text1"/>
          <w:sz w:val="32"/>
          <w:szCs w:val="32"/>
        </w:rPr>
        <w:t>分档水量加价标准制定工作；市</w:t>
      </w:r>
      <w:r>
        <w:rPr>
          <w:rFonts w:hint="eastAsia" w:eastAsia="方正仿宋简体"/>
          <w:color w:val="000000" w:themeColor="text1"/>
          <w:sz w:val="32"/>
          <w:szCs w:val="32"/>
        </w:rPr>
        <w:t>、县（市）区</w:t>
      </w:r>
      <w:r>
        <w:rPr>
          <w:rFonts w:eastAsia="方正仿宋简体"/>
          <w:color w:val="000000" w:themeColor="text1"/>
          <w:sz w:val="32"/>
          <w:szCs w:val="32"/>
        </w:rPr>
        <w:t>住建局主要负责做好超定额累进加价制度用户核定与日常监管等工作；供水企业需定期向</w:t>
      </w:r>
      <w:r>
        <w:rPr>
          <w:rFonts w:hint="eastAsia" w:eastAsia="方正仿宋简体"/>
          <w:color w:val="000000" w:themeColor="text1"/>
          <w:sz w:val="32"/>
          <w:szCs w:val="32"/>
        </w:rPr>
        <w:t>发改、住建部门</w:t>
      </w:r>
      <w:r>
        <w:rPr>
          <w:rFonts w:eastAsia="方正仿宋简体"/>
          <w:color w:val="000000" w:themeColor="text1"/>
          <w:sz w:val="32"/>
          <w:szCs w:val="32"/>
        </w:rPr>
        <w:t>报送供水服务区域内水户用水情况的有关资料，配合</w:t>
      </w:r>
      <w:r>
        <w:rPr>
          <w:rFonts w:hint="eastAsia" w:eastAsia="方正仿宋简体"/>
          <w:color w:val="000000" w:themeColor="text1"/>
          <w:sz w:val="32"/>
          <w:szCs w:val="32"/>
        </w:rPr>
        <w:t>发改、</w:t>
      </w:r>
      <w:r>
        <w:rPr>
          <w:rFonts w:eastAsia="方正仿宋简体"/>
          <w:color w:val="000000" w:themeColor="text1"/>
          <w:sz w:val="32"/>
          <w:szCs w:val="32"/>
        </w:rPr>
        <w:t>住建等供水行政主管部门做好超定额累进加价制定的实施工作；县（市）区发改局、县级供水行政主管部门要根据市里统一安排部署和各自的职责分工，扎实做好县城和区域内建制镇超定额累进加价制度的建立与实施工作。</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（二）推进成本监审和公开</w:t>
      </w:r>
      <w:r>
        <w:rPr>
          <w:rFonts w:eastAsia="方正楷体简体"/>
          <w:color w:val="000000" w:themeColor="text1"/>
          <w:sz w:val="32"/>
          <w:szCs w:val="32"/>
        </w:rPr>
        <w:t>。</w:t>
      </w:r>
      <w:r>
        <w:rPr>
          <w:rFonts w:eastAsia="方正仿宋简体"/>
          <w:color w:val="000000" w:themeColor="text1"/>
          <w:sz w:val="32"/>
          <w:szCs w:val="32"/>
        </w:rPr>
        <w:t>市、县两级发改部门、供水行政主管部门要加强对供水企业成本的常态化监审，建立健全供水企业信息披露机制，推进供水企业成本公开和定价成本监审结论公开，扩大公众参与范围和程度，主动接受社会监督。</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（三）完善配套措施。</w:t>
      </w:r>
      <w:r>
        <w:rPr>
          <w:rFonts w:eastAsia="方正仿宋简体"/>
          <w:color w:val="000000" w:themeColor="text1"/>
          <w:sz w:val="32"/>
          <w:szCs w:val="32"/>
        </w:rPr>
        <w:t>各县（市）区、各有关部门要多渠道筹措资金，加快完善用水计量设施建设，积极推进智能化管理，提高用水计量效率和精准度。努力探索建立节水激励机制，对用户定额内用水的节余部分给予适当奖励。</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（四）加强督查督办。</w:t>
      </w:r>
      <w:r>
        <w:rPr>
          <w:rFonts w:eastAsia="方正仿宋简体"/>
          <w:color w:val="000000" w:themeColor="text1"/>
          <w:sz w:val="32"/>
          <w:szCs w:val="32"/>
        </w:rPr>
        <w:t>市、县两级发改和供水行政主管部门要加强工作指导和督查，将建立健全非居民用水超定额累进加价制度的各项要求落实到位，并取得实效。各相关部门和供水企业要及时总结与上报推进城镇非居民用水超定额累进加价制度的进展实施情况。</w:t>
      </w:r>
    </w:p>
    <w:p>
      <w:pPr>
        <w:spacing w:line="600" w:lineRule="exact"/>
        <w:ind w:firstLine="630"/>
        <w:rPr>
          <w:rFonts w:eastAsia="方正仿宋简体"/>
          <w:color w:val="000000" w:themeColor="text1"/>
          <w:sz w:val="32"/>
          <w:szCs w:val="32"/>
        </w:rPr>
      </w:pPr>
      <w:r>
        <w:rPr>
          <w:rFonts w:hint="eastAsia" w:ascii="楷体" w:hAnsi="楷体" w:eastAsia="楷体" w:cs="楷体"/>
          <w:color w:val="000000" w:themeColor="text1"/>
          <w:sz w:val="32"/>
          <w:szCs w:val="32"/>
        </w:rPr>
        <w:t>（五）强化宣传引导</w:t>
      </w:r>
      <w:r>
        <w:rPr>
          <w:rFonts w:eastAsia="方正楷体简体"/>
          <w:color w:val="000000" w:themeColor="text1"/>
          <w:sz w:val="32"/>
          <w:szCs w:val="32"/>
        </w:rPr>
        <w:t>。</w:t>
      </w:r>
      <w:r>
        <w:rPr>
          <w:rFonts w:eastAsia="方正仿宋简体"/>
          <w:color w:val="000000" w:themeColor="text1"/>
          <w:sz w:val="32"/>
          <w:szCs w:val="32"/>
        </w:rPr>
        <w:t>市、县两级发改和供水行政主管部门以及供水企业要加强舆论宣传，强化水情教育，引导非居民用水企业与用户树立节水观念，提高节约用水自觉性。采取多种形式开展政策宣传解读，及时回应社会关切，凝聚各方共识，创造良好舆论氛围。</w:t>
      </w:r>
    </w:p>
    <w:p>
      <w:pPr>
        <w:spacing w:line="600" w:lineRule="exact"/>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rPr>
          <w:rFonts w:eastAsia="方正仿宋简体"/>
          <w:color w:val="000000" w:themeColor="text1"/>
          <w:sz w:val="32"/>
          <w:szCs w:val="32"/>
        </w:rPr>
      </w:pPr>
    </w:p>
    <w:p>
      <w:pPr>
        <w:pStyle w:val="2"/>
        <w:rPr>
          <w:rFonts w:eastAsia="方正仿宋简体"/>
          <w:color w:val="000000" w:themeColor="text1"/>
          <w:sz w:val="32"/>
        </w:rPr>
      </w:pPr>
    </w:p>
    <w:p>
      <w:pPr>
        <w:pStyle w:val="2"/>
        <w:rPr>
          <w:rFonts w:eastAsia="方正仿宋简体"/>
          <w:color w:val="000000" w:themeColor="text1"/>
          <w:sz w:val="32"/>
        </w:rPr>
      </w:pPr>
    </w:p>
    <w:p/>
    <w:p>
      <w:pPr>
        <w:pStyle w:val="2"/>
      </w:pPr>
    </w:p>
    <w:p>
      <w:pPr>
        <w:spacing w:line="600" w:lineRule="exact"/>
        <w:ind w:firstLine="560" w:firstLineChars="200"/>
        <w:rPr>
          <w:rFonts w:eastAsia="方正仿宋简体"/>
          <w:color w:val="000000" w:themeColor="text1"/>
          <w:sz w:val="32"/>
          <w:szCs w:val="32"/>
        </w:rPr>
      </w:pPr>
      <w:r>
        <w:rPr>
          <w:rFonts w:ascii="方正黑体_GBK" w:hAnsi="宋体" w:eastAsia="方正黑体_GBK"/>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130175</wp:posOffset>
                </wp:positionH>
                <wp:positionV relativeFrom="paragraph">
                  <wp:posOffset>390525</wp:posOffset>
                </wp:positionV>
                <wp:extent cx="5579110" cy="0"/>
                <wp:effectExtent l="0" t="0" r="0" b="0"/>
                <wp:wrapNone/>
                <wp:docPr id="2" name="直线 3"/>
                <wp:cNvGraphicFramePr/>
                <a:graphic xmlns:a="http://schemas.openxmlformats.org/drawingml/2006/main">
                  <a:graphicData uri="http://schemas.microsoft.com/office/word/2010/wordprocessingShape">
                    <wps:wsp>
                      <wps:cNvSpPr/>
                      <wps:spPr>
                        <a:xfrm>
                          <a:off x="0" y="0"/>
                          <a:ext cx="557911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0.25pt;margin-top:30.75pt;height:0pt;width:439.3pt;z-index:251661312;mso-width-relative:page;mso-height-relative:page;" filled="f" stroked="t" coordsize="21600,21600" o:gfxdata="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hZfIjXAAAACAEAAA8AAAAAAAAAAQAgAAAAIgAAAGRy&#10;cy9kb3ducmV2LnhtbFBLAQIUABQAAAAIAIdO4kAQIXaSzQEAAI4DAAAOAAAAAAAAAAEAIAAAACYB&#10;AABkcnMvZTJvRG9jLnhtbFBLBQYAAAAABgAGAFkBAABlBQAAAAA=&#10;">
                <v:fill on="f" focussize="0,0"/>
                <v:stroke weight="1pt" color="#000000" joinstyle="round"/>
                <v:imagedata o:title=""/>
                <o:lock v:ext="edit" aspectratio="f"/>
              </v:line>
            </w:pict>
          </mc:Fallback>
        </mc:AlternateContent>
      </w:r>
      <w:r>
        <w:rPr>
          <w:rFonts w:ascii="方正黑体_GBK" w:hAnsi="宋体" w:eastAsia="方正黑体_GBK"/>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64770</wp:posOffset>
                </wp:positionV>
                <wp:extent cx="5579110" cy="0"/>
                <wp:effectExtent l="0" t="0" r="0" b="0"/>
                <wp:wrapNone/>
                <wp:docPr id="1" name="直线 2"/>
                <wp:cNvGraphicFramePr/>
                <a:graphic xmlns:a="http://schemas.openxmlformats.org/drawingml/2006/main">
                  <a:graphicData uri="http://schemas.microsoft.com/office/word/2010/wordprocessingShape">
                    <wps:wsp>
                      <wps:cNvSpPr/>
                      <wps:spPr>
                        <a:xfrm>
                          <a:off x="0" y="0"/>
                          <a:ext cx="557911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top:5.1pt;height:0pt;width:439.3pt;mso-position-horizontal:center;z-index:251660288;mso-width-relative:page;mso-height-relative:page;" filled="f" stroked="t" coordsize="21600,21600" o:gfxdata="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BFSUdQAAAAGAQAADwAAAAAAAAABACAAAAAiAAAAZHJzL2Rv&#10;d25yZXYueG1sUEsBAhQAFAAAAAgAh07iQCK/i6zMAQAAjgMAAA4AAAAAAAAAAQAgAAAAIwEAAGRy&#10;cy9lMm9Eb2MueG1sUEsFBgAAAAAGAAYAWQEAAGEFAAAAAA==&#10;">
                <v:fill on="f" focussize="0,0"/>
                <v:stroke weight="1pt" color="#000000" joinstyle="round"/>
                <v:imagedata o:title=""/>
                <o:lock v:ext="edit" aspectratio="f"/>
              </v:line>
            </w:pict>
          </mc:Fallback>
        </mc:AlternateContent>
      </w:r>
      <w:r>
        <w:rPr>
          <w:rFonts w:hint="eastAsia" w:eastAsia="方正仿宋_GBK"/>
          <w:color w:val="000000" w:themeColor="text1"/>
          <w:sz w:val="28"/>
          <w:szCs w:val="28"/>
        </w:rPr>
        <w:t>益阳</w:t>
      </w:r>
      <w:r>
        <w:rPr>
          <w:rFonts w:eastAsia="方正仿宋_GBK"/>
          <w:color w:val="000000" w:themeColor="text1"/>
          <w:sz w:val="28"/>
          <w:szCs w:val="28"/>
        </w:rPr>
        <w:t xml:space="preserve">市发展和改革委员会办公室  </w:t>
      </w:r>
      <w:r>
        <w:rPr>
          <w:rFonts w:hint="eastAsia" w:eastAsia="方正仿宋_GBK"/>
          <w:color w:val="000000" w:themeColor="text1"/>
          <w:sz w:val="28"/>
          <w:szCs w:val="28"/>
        </w:rPr>
        <w:t xml:space="preserve">        </w:t>
      </w:r>
      <w:r>
        <w:rPr>
          <w:rFonts w:eastAsia="方正仿宋_GBK"/>
          <w:color w:val="000000" w:themeColor="text1"/>
          <w:sz w:val="28"/>
          <w:szCs w:val="28"/>
        </w:rPr>
        <w:t xml:space="preserve"> 20</w:t>
      </w:r>
      <w:r>
        <w:rPr>
          <w:rFonts w:hint="eastAsia" w:eastAsia="方正仿宋_GBK"/>
          <w:color w:val="000000" w:themeColor="text1"/>
          <w:sz w:val="28"/>
          <w:szCs w:val="28"/>
        </w:rPr>
        <w:t>20</w:t>
      </w:r>
      <w:r>
        <w:rPr>
          <w:rFonts w:eastAsia="方正仿宋_GBK"/>
          <w:color w:val="000000" w:themeColor="text1"/>
          <w:sz w:val="28"/>
          <w:szCs w:val="28"/>
        </w:rPr>
        <w:t>年9月</w:t>
      </w:r>
      <w:r>
        <w:rPr>
          <w:rFonts w:hint="eastAsia" w:eastAsia="方正仿宋_GBK"/>
          <w:color w:val="000000" w:themeColor="text1"/>
          <w:sz w:val="28"/>
          <w:szCs w:val="28"/>
        </w:rPr>
        <w:t>22</w:t>
      </w:r>
      <w:r>
        <w:rPr>
          <w:rFonts w:eastAsia="方正仿宋_GBK"/>
          <w:color w:val="000000" w:themeColor="text1"/>
          <w:sz w:val="28"/>
          <w:szCs w:val="28"/>
        </w:rPr>
        <w:t>日印发</w:t>
      </w:r>
    </w:p>
    <w:sectPr>
      <w:footerReference r:id="rId3" w:type="default"/>
      <w:pgSz w:w="11905" w:h="16838" w:orient="landscape"/>
      <w:pgMar w:top="1701" w:right="1361" w:bottom="1417" w:left="1361" w:header="851" w:footer="992" w:gutter="0"/>
      <w:cols w:space="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Arial Unicode MS"/>
    <w:panose1 w:val="00000000000000000000"/>
    <w:charset w:val="86"/>
    <w:family w:val="auto"/>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2</w:t>
    </w:r>
    <w:r>
      <w:rPr>
        <w:rStyle w:val="9"/>
        <w:sz w:val="24"/>
        <w:szCs w:val="24"/>
      </w:rPr>
      <w:fldChar w:fldCharType="end"/>
    </w:r>
    <w:r>
      <w:rPr>
        <w:rStyle w:val="9"/>
        <w:rFonts w:hint="eastAsia"/>
        <w:sz w:val="24"/>
        <w:szCs w:val="24"/>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bookFoldPrinting w:val="1"/>
  <w:bookFoldPrintingSheets w:val="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1C"/>
    <w:rsid w:val="0001568A"/>
    <w:rsid w:val="000B6C9A"/>
    <w:rsid w:val="001121CE"/>
    <w:rsid w:val="0014508D"/>
    <w:rsid w:val="00200917"/>
    <w:rsid w:val="0036321C"/>
    <w:rsid w:val="00371F3E"/>
    <w:rsid w:val="0039642A"/>
    <w:rsid w:val="00514C84"/>
    <w:rsid w:val="006F7826"/>
    <w:rsid w:val="00794DD8"/>
    <w:rsid w:val="008377EB"/>
    <w:rsid w:val="008A1C77"/>
    <w:rsid w:val="009412B1"/>
    <w:rsid w:val="00A8779A"/>
    <w:rsid w:val="00B71BEA"/>
    <w:rsid w:val="00BC02B3"/>
    <w:rsid w:val="00C03CBA"/>
    <w:rsid w:val="00C46CB5"/>
    <w:rsid w:val="00D67102"/>
    <w:rsid w:val="00FA711D"/>
    <w:rsid w:val="0D027BC4"/>
    <w:rsid w:val="3A101E54"/>
    <w:rsid w:val="3FB61DB7"/>
    <w:rsid w:val="42037DF1"/>
    <w:rsid w:val="6C18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outlineLvl w:val="1"/>
    </w:pPr>
    <w:rPr>
      <w:rFonts w:eastAsia="黑体"/>
      <w:b/>
      <w:bCs/>
      <w:sz w:val="30"/>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页眉 Char"/>
    <w:basedOn w:val="8"/>
    <w:link w:val="5"/>
    <w:qFormat/>
    <w:uiPriority w:val="0"/>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15EE4-8867-49F5-B08A-E144179326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484</Words>
  <Characters>2765</Characters>
  <Lines>23</Lines>
  <Paragraphs>6</Paragraphs>
  <TotalTime>4</TotalTime>
  <ScaleCrop>false</ScaleCrop>
  <LinksUpToDate>false</LinksUpToDate>
  <CharactersWithSpaces>3243</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2020-12-08T09:13:00Z</dcterms:created>
  <dc:creator>a20170420</dc:creator>
  <cp:lastModifiedBy>fdf</cp:lastModifiedBy>
  <cp:lastPrinted>2020-09-22T08:01:00Z</cp:lastPrinted>
  <dcterms:modified xsi:type="dcterms:W3CDTF">2020-12-08T23:54:28Z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