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C3D5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益阳市人民政府驻广州办事处</w:t>
      </w:r>
    </w:p>
    <w:p w14:paraId="1BA71436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整体支出绩效评价报告</w:t>
      </w:r>
    </w:p>
    <w:p w14:paraId="57416C41">
      <w:pPr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</w:p>
    <w:p w14:paraId="4AB75A6D">
      <w:pPr>
        <w:widowControl/>
        <w:shd w:val="clear" w:color="auto" w:fill="FFFFFF"/>
        <w:spacing w:line="600" w:lineRule="atLeast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益阳市财政局：</w:t>
      </w:r>
    </w:p>
    <w:p w14:paraId="0080ECBB">
      <w:pPr>
        <w:widowControl/>
        <w:shd w:val="clear" w:color="auto" w:fill="FFFFFF"/>
        <w:spacing w:line="600" w:lineRule="atLeast"/>
        <w:ind w:firstLine="600"/>
        <w:rPr>
          <w:rFonts w:ascii="宋体" w:hAnsi="宋体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根据《中共中央国务院关于全面实施预算绩效管理的意见》（中发〔2018〕34号）及《益阳市财政局关于开展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年度部门绩效自评工作的通知》精神，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成立绩效评价工作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小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组，对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年度部门整体支出绩效情况进行了自评，具体情况报告如下：</w:t>
      </w:r>
    </w:p>
    <w:p w14:paraId="40122811"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一、部门概况</w:t>
      </w:r>
    </w:p>
    <w:p w14:paraId="15E817E1">
      <w:pPr>
        <w:widowControl/>
        <w:shd w:val="clear" w:color="auto" w:fill="FFFFFF"/>
        <w:spacing w:line="60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   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（一）部门基本情况</w:t>
      </w:r>
    </w:p>
    <w:p w14:paraId="4319D59A">
      <w:pPr>
        <w:widowControl/>
        <w:shd w:val="clear" w:color="auto" w:fill="FFFFFF"/>
        <w:spacing w:line="600" w:lineRule="atLeast"/>
        <w:ind w:firstLine="600"/>
        <w:rPr>
          <w:rFonts w:ascii="微软雅黑" w:hAnsi="微软雅黑" w:eastAsia="微软雅黑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1、部门组织机构及人员。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年末编制人数3人，其中：行政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在编3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人，退休人员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人，实有人数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人。</w:t>
      </w:r>
    </w:p>
    <w:p w14:paraId="48167F61">
      <w:pPr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2、部门职能概述。主要职责有：为收集了解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地区重要经济信息、沟通与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市有关部门工作联系，配合益阳有关部门和单位在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东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地区开展联络沟通、招商引资等各项工作。</w:t>
      </w:r>
    </w:p>
    <w:p w14:paraId="13D45BAD">
      <w:pPr>
        <w:widowControl/>
        <w:shd w:val="clear" w:color="auto" w:fill="FFFFFF"/>
        <w:spacing w:line="60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   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（二）部门内部管理情况</w:t>
      </w:r>
    </w:p>
    <w:p w14:paraId="5A877E05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一是结合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实际情况重新制定内部管理制度。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年，为认真贯彻执行中央八项规定和财经政策、法规、制度，加强监督，维护财经纪律，根据《中华人民共和国会计法》、《会计基础工作规范》的要求，结合我处实际情况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完善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制定《益阳市人民政府驻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财务管理制度》、《益阳市人民政府驻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差旅费管理办法》、《益阳市人民政府驻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公务接待管理制度》、《益阳市人民政府驻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固定资产管理办法》等制度，使我处的内部管理工作规范化、制度化。</w:t>
      </w:r>
    </w:p>
    <w:p w14:paraId="27EC87CE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二是合理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科学地编制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预算。制订了《益阳市人民政府驻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预算管理办法》，进一步加强部门预算收支的统一管理；合理界定部门预算支出范围，完善支出标准体系，规范和细化预算编制，加强支出的分类管理，统筹安排各项支出，全面推进预决算公开透明。</w:t>
      </w:r>
    </w:p>
    <w:p w14:paraId="415DF7AA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三是严格“三公经费”管理。严格公务接待，我处公务接待坚持节约简朴、严禁奢侈浪费的原则，加强对本单位公务接待费用列支的管理和监督，建立健全公务接待审批制度，明确公务接待范围和接待标准。严格公车管理。强化对车辆维修、加油、保险等环节的内部控制，严格执行公务用车管理和审批。</w:t>
      </w:r>
    </w:p>
    <w:p w14:paraId="27F868DD">
      <w:pPr>
        <w:widowControl/>
        <w:shd w:val="clear" w:color="auto" w:fill="FFFFFF"/>
        <w:spacing w:line="600" w:lineRule="atLeast"/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  </w:t>
      </w:r>
    </w:p>
    <w:p w14:paraId="39A13A8F">
      <w:pPr>
        <w:widowControl/>
        <w:shd w:val="clear" w:color="auto" w:fill="FFFFFF"/>
        <w:spacing w:line="60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   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二、部门整体支出管理及使用情况</w:t>
      </w:r>
    </w:p>
    <w:p w14:paraId="5208414D">
      <w:pPr>
        <w:widowControl/>
        <w:shd w:val="clear" w:color="auto" w:fill="FFFFFF"/>
        <w:spacing w:line="600" w:lineRule="atLeast"/>
        <w:ind w:firstLine="646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市财政局年初批复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年度部门预算支出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68.92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万元。当年实际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财政拨款收入124.63万元；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实际支出132.39万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元，其中基本支出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96.59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项目支出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35.83万元，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内包含其他政府办公厅(室)及相关机构事务支出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35.83万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元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主要用于办事处办公用房租赁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。</w:t>
      </w:r>
    </w:p>
    <w:p w14:paraId="164E1AF2">
      <w:pPr>
        <w:widowControl/>
        <w:shd w:val="clear" w:color="auto" w:fill="FFFFFF"/>
        <w:spacing w:line="42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三、部门整体支出绩效情况</w:t>
      </w:r>
    </w:p>
    <w:p w14:paraId="5FE9A174">
      <w:pPr>
        <w:widowControl/>
        <w:shd w:val="clear" w:color="auto" w:fill="FFFFFF"/>
        <w:spacing w:line="42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(一)评价得分。</w:t>
      </w:r>
    </w:p>
    <w:p w14:paraId="149B77BE"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根据评价体系，我单位自评得分9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分,自评结果为合格。</w:t>
      </w:r>
    </w:p>
    <w:p w14:paraId="415E3C35"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(二)部门履职及履职效益情况。</w:t>
      </w:r>
    </w:p>
    <w:p w14:paraId="67A3B6A8"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在市委、市政府的正确领导下，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全面学习贯彻落实习近平新时代中国特色社会主义思想，切实加强自身建设，纵深推进从严治党，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扎实开展对标对表活动，进一步推进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招商引资、联系服务乡友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等各项重点工作,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不断提升服务能力水平，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积极推动经济社会发展,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各项工作实现稳步提升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。</w:t>
      </w:r>
    </w:p>
    <w:p w14:paraId="72984775"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从预算配置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的情况来看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，预算资金覆盖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所有工作的需求，“三公”经费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除房屋租赁费用外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没有超过预算安排，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2023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年预算资金能保障单位正常运转需要，能保证我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办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人员经费和单位全面工作任务完成。</w:t>
      </w:r>
    </w:p>
    <w:p w14:paraId="18B34F0E"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从预算执行来看，严格制度执行，特别是“三公”经费的预算控制。支出总额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除因单位地址搬迁产生的费用外，其他严格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控制预算总额，本年财政预算资金有部分结余，经费总体控制较好。</w:t>
      </w:r>
    </w:p>
    <w:p w14:paraId="38671354"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预算管理方面，制度执行总体较为有效，但仍需进一步强化执行制度，资金使用管理需进一步加强。</w:t>
      </w:r>
    </w:p>
    <w:p w14:paraId="72A8EA64"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资产管理方面，建立了资产管理制度，定期进行了盘点和资产清理，总体执行较好。</w:t>
      </w:r>
    </w:p>
    <w:p w14:paraId="52951897">
      <w:pPr>
        <w:widowControl/>
        <w:shd w:val="clear" w:color="auto" w:fill="FFFFFF"/>
        <w:ind w:firstLine="645"/>
        <w:jc w:val="left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办事处无重点项目绩效。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mM0YmRkNGUxMWY2YjU0OGY0YzEyZjk1MzIxN2IifQ=="/>
  </w:docVars>
  <w:rsids>
    <w:rsidRoot w:val="00A82AA6"/>
    <w:rsid w:val="000D2480"/>
    <w:rsid w:val="00192214"/>
    <w:rsid w:val="003846C0"/>
    <w:rsid w:val="005566C6"/>
    <w:rsid w:val="005926AF"/>
    <w:rsid w:val="00697315"/>
    <w:rsid w:val="00736EF2"/>
    <w:rsid w:val="007553D0"/>
    <w:rsid w:val="00767389"/>
    <w:rsid w:val="00A82AA6"/>
    <w:rsid w:val="00E70BBB"/>
    <w:rsid w:val="00E95871"/>
    <w:rsid w:val="00F27524"/>
    <w:rsid w:val="08940440"/>
    <w:rsid w:val="17C57736"/>
    <w:rsid w:val="461D3447"/>
    <w:rsid w:val="54A224E7"/>
    <w:rsid w:val="582A5D0E"/>
    <w:rsid w:val="5CB169DD"/>
    <w:rsid w:val="665C6035"/>
    <w:rsid w:val="755C4019"/>
    <w:rsid w:val="7A5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1403</Words>
  <Characters>1470</Characters>
  <Lines>27</Lines>
  <Paragraphs>7</Paragraphs>
  <TotalTime>8</TotalTime>
  <ScaleCrop>false</ScaleCrop>
  <LinksUpToDate>false</LinksUpToDate>
  <CharactersWithSpaces>1485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2022-09-23T01:09:00Z</dcterms:created>
  <dc:creator>A</dc:creator>
  <cp:lastModifiedBy>家威</cp:lastModifiedBy>
  <dcterms:modified xsi:type="dcterms:W3CDTF">2024-11-07T10:20:59Z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C2C3759C7539409E87EE4064AF3A657F_13</vt:lpwstr>
  </property>
</Properties>
</file>