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F" w:rsidRDefault="001916EF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1916EF" w:rsidRDefault="00A1768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20</w:t>
      </w:r>
      <w:r>
        <w:rPr>
          <w:rFonts w:ascii="Times New Roman" w:eastAsia="黑体" w:hAnsi="Times New Roman" w:cs="Times New Roman"/>
          <w:sz w:val="36"/>
          <w:szCs w:val="36"/>
        </w:rPr>
        <w:t>21</w:t>
      </w:r>
      <w:r>
        <w:rPr>
          <w:rFonts w:ascii="Times New Roman" w:eastAsia="黑体" w:hAnsi="Times New Roman" w:cs="Times New Roman"/>
          <w:sz w:val="36"/>
          <w:szCs w:val="36"/>
        </w:rPr>
        <w:t>年政府预算转移支付情况说明</w:t>
      </w: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A1768C">
      <w:pPr>
        <w:topLinePunct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全市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年中央和省返还性收入及转移支付收入预算合计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2326138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万元，其中：返还性收入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85103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万元，一般性转移支付收入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1420948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万元，专项转移支付收入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820087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1916EF" w:rsidRDefault="00A1768C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市本级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年中央和省返还性收入及转移支付收入预算合计</w:t>
      </w:r>
      <w:r>
        <w:rPr>
          <w:rFonts w:ascii="Times New Roman" w:eastAsia="仿宋_GB2312" w:hAnsi="Times New Roman" w:cs="Times New Roman"/>
          <w:sz w:val="32"/>
          <w:szCs w:val="32"/>
        </w:rPr>
        <w:t>136568</w:t>
      </w:r>
      <w:r>
        <w:rPr>
          <w:rFonts w:ascii="Times New Roman" w:eastAsia="仿宋_GB2312" w:hAnsi="Times New Roman" w:cs="Times New Roman"/>
          <w:sz w:val="32"/>
          <w:szCs w:val="32"/>
        </w:rPr>
        <w:t>万元，其中：返还性收入</w:t>
      </w:r>
      <w:r>
        <w:rPr>
          <w:rFonts w:ascii="Times New Roman" w:eastAsia="仿宋_GB2312" w:hAnsi="Times New Roman" w:cs="Times New Roman"/>
          <w:sz w:val="32"/>
          <w:szCs w:val="32"/>
        </w:rPr>
        <w:t>16371</w:t>
      </w:r>
      <w:r>
        <w:rPr>
          <w:rFonts w:ascii="Times New Roman" w:eastAsia="仿宋_GB2312" w:hAnsi="Times New Roman" w:cs="Times New Roman"/>
          <w:sz w:val="32"/>
          <w:szCs w:val="32"/>
        </w:rPr>
        <w:t>万元，一般性转移支付收入</w:t>
      </w:r>
      <w:r>
        <w:rPr>
          <w:rFonts w:ascii="Times New Roman" w:eastAsia="仿宋_GB2312" w:hAnsi="Times New Roman" w:cs="Times New Roman"/>
          <w:sz w:val="32"/>
          <w:szCs w:val="32"/>
        </w:rPr>
        <w:t>98316</w:t>
      </w:r>
      <w:r>
        <w:rPr>
          <w:rFonts w:ascii="Times New Roman" w:eastAsia="仿宋_GB2312" w:hAnsi="Times New Roman" w:cs="Times New Roman"/>
          <w:sz w:val="32"/>
          <w:szCs w:val="32"/>
        </w:rPr>
        <w:t>万元，专项转移支付收入</w:t>
      </w:r>
      <w:r>
        <w:rPr>
          <w:rFonts w:ascii="Times New Roman" w:eastAsia="仿宋_GB2312" w:hAnsi="Times New Roman" w:cs="Times New Roman"/>
          <w:sz w:val="32"/>
          <w:szCs w:val="32"/>
        </w:rPr>
        <w:t>21881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1916EF" w:rsidRDefault="00A1768C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根据《中共益阳市委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益阳市人民政府关于调整优化市与资阳区、赫山区、高新区财政体制的通知》（益发</w:t>
      </w:r>
      <w:r>
        <w:rPr>
          <w:rFonts w:ascii="仿宋_GB2312" w:eastAsia="仿宋_GB2312" w:hint="eastAsia"/>
          <w:sz w:val="32"/>
          <w:szCs w:val="32"/>
        </w:rPr>
        <w:t>[2020]7</w:t>
      </w:r>
      <w:r>
        <w:rPr>
          <w:rFonts w:ascii="仿宋_GB2312" w:eastAsia="仿宋_GB2312" w:hint="eastAsia"/>
          <w:sz w:val="32"/>
          <w:szCs w:val="32"/>
        </w:rPr>
        <w:t>号）文件，从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年开始，实行新的市与区财政体制，建立了规范的分税制财政体制以及市对区的转移支付制度。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市对区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体制补助预算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71074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万元，市对区</w:t>
      </w:r>
      <w:r>
        <w:rPr>
          <w:rFonts w:ascii="Times New Roman" w:eastAsia="仿宋_GB2312" w:hAnsi="Times New Roman" w:cs="Times New Roman"/>
          <w:sz w:val="32"/>
          <w:szCs w:val="32"/>
        </w:rPr>
        <w:t>一般性转移支付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万元，市对区激励性转移支付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>
        <w:rPr>
          <w:rFonts w:ascii="Times New Roman" w:eastAsia="仿宋_GB2312" w:hAnsi="Times New Roman" w:cs="Times New Roman"/>
          <w:sz w:val="32"/>
          <w:szCs w:val="32"/>
        </w:rPr>
        <w:t>1372</w:t>
      </w:r>
      <w:r>
        <w:rPr>
          <w:rFonts w:ascii="Times New Roman" w:eastAsia="仿宋_GB2312" w:hAnsi="Times New Roman" w:cs="Times New Roman"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sz w:val="32"/>
          <w:szCs w:val="32"/>
        </w:rPr>
        <w:t>市对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sz w:val="32"/>
          <w:szCs w:val="32"/>
        </w:rPr>
        <w:t>专项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转移支付预算</w:t>
      </w:r>
      <w:r>
        <w:rPr>
          <w:rFonts w:ascii="Times New Roman" w:eastAsia="仿宋_GB2312" w:hAnsi="Times New Roman" w:cs="Times New Roman"/>
          <w:sz w:val="32"/>
          <w:szCs w:val="32"/>
        </w:rPr>
        <w:t>43470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sz w:val="32"/>
          <w:szCs w:val="32"/>
        </w:rPr>
        <w:t>市本级</w:t>
      </w:r>
      <w:r>
        <w:rPr>
          <w:rFonts w:ascii="Times New Roman" w:eastAsia="仿宋_GB2312" w:hAnsi="Times New Roman" w:cs="Times New Roman"/>
          <w:sz w:val="32"/>
          <w:szCs w:val="32"/>
        </w:rPr>
        <w:t>政府性</w:t>
      </w:r>
      <w:r>
        <w:rPr>
          <w:rFonts w:ascii="Times New Roman" w:eastAsia="仿宋_GB2312" w:hAnsi="Times New Roman" w:cs="Times New Roman"/>
          <w:sz w:val="32"/>
          <w:szCs w:val="32"/>
        </w:rPr>
        <w:t>基金</w:t>
      </w:r>
      <w:r>
        <w:rPr>
          <w:rFonts w:ascii="Times New Roman" w:eastAsia="仿宋_GB2312" w:hAnsi="Times New Roman" w:cs="Times New Roman"/>
          <w:sz w:val="32"/>
          <w:szCs w:val="32"/>
        </w:rPr>
        <w:t>市对区</w:t>
      </w:r>
      <w:r>
        <w:rPr>
          <w:rFonts w:ascii="Times New Roman" w:eastAsia="仿宋_GB2312" w:hAnsi="Times New Roman" w:cs="Times New Roman"/>
          <w:sz w:val="32"/>
          <w:szCs w:val="32"/>
        </w:rPr>
        <w:t>转移支付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>
        <w:rPr>
          <w:rFonts w:ascii="Times New Roman" w:eastAsia="仿宋_GB2312" w:hAnsi="Times New Roman" w:cs="Times New Roman"/>
          <w:sz w:val="32"/>
          <w:szCs w:val="32"/>
        </w:rPr>
        <w:t>359817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A1768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市本级</w:t>
      </w:r>
      <w:r>
        <w:rPr>
          <w:rFonts w:ascii="Times New Roman" w:eastAsia="黑体" w:hAnsi="Times New Roman" w:cs="Times New Roman"/>
          <w:sz w:val="36"/>
          <w:szCs w:val="36"/>
        </w:rPr>
        <w:t>20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 w:hint="eastAsia"/>
          <w:sz w:val="36"/>
          <w:szCs w:val="36"/>
        </w:rPr>
        <w:t>1</w:t>
      </w:r>
      <w:r>
        <w:rPr>
          <w:rFonts w:ascii="Times New Roman" w:eastAsia="黑体" w:hAnsi="Times New Roman" w:cs="Times New Roman"/>
          <w:sz w:val="36"/>
          <w:szCs w:val="36"/>
        </w:rPr>
        <w:t>年政府预算举借债务情况说明</w:t>
      </w:r>
    </w:p>
    <w:p w:rsidR="001916EF" w:rsidRDefault="001916E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A1768C">
      <w:pPr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年，省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转贷</w:t>
      </w:r>
      <w:r>
        <w:rPr>
          <w:rFonts w:ascii="Times New Roman" w:eastAsia="仿宋_GB2312" w:hAnsi="Times New Roman" w:cs="Times New Roman"/>
          <w:sz w:val="32"/>
          <w:szCs w:val="32"/>
        </w:rPr>
        <w:t>市本级新增债券额度</w:t>
      </w:r>
      <w:r>
        <w:rPr>
          <w:rFonts w:ascii="Times New Roman" w:eastAsia="仿宋_GB2312" w:hAnsi="Times New Roman" w:cs="Times New Roman"/>
          <w:sz w:val="32"/>
          <w:szCs w:val="32"/>
        </w:rPr>
        <w:t>27.9</w:t>
      </w:r>
      <w:r>
        <w:rPr>
          <w:rFonts w:ascii="Times New Roman" w:eastAsia="仿宋_GB2312" w:hAnsi="Times New Roman" w:cs="Times New Roman"/>
          <w:sz w:val="32"/>
          <w:szCs w:val="32"/>
        </w:rPr>
        <w:t>亿元，按上级要求，新增债券资金要与年初预算打通盘活，统筹安排。市本级预算调整安排新增债券资金</w:t>
      </w:r>
      <w:r>
        <w:rPr>
          <w:rFonts w:ascii="Times New Roman" w:eastAsia="仿宋_GB2312" w:hAnsi="Times New Roman" w:cs="Times New Roman"/>
          <w:sz w:val="32"/>
          <w:szCs w:val="32"/>
        </w:rPr>
        <w:t>27.9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，其中：市本级留用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亿元，转贷高新区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14.2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亿元，转贷大通湖区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年末，市本级地方政府债务余额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107.05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sz w:val="32"/>
          <w:szCs w:val="32"/>
        </w:rPr>
        <w:t>。据快报数，全年债务还本付息支出</w:t>
      </w:r>
      <w:r>
        <w:rPr>
          <w:rFonts w:ascii="Times New Roman" w:eastAsia="仿宋_GB2312" w:hAnsi="Times New Roman" w:cs="Times New Roman"/>
          <w:sz w:val="32"/>
          <w:szCs w:val="32"/>
        </w:rPr>
        <w:t>3.6</w:t>
      </w:r>
      <w:r>
        <w:rPr>
          <w:rFonts w:ascii="Times New Roman" w:eastAsia="仿宋_GB2312" w:hAnsi="Times New Roman" w:cs="Times New Roman"/>
          <w:sz w:val="32"/>
          <w:szCs w:val="32"/>
        </w:rPr>
        <w:t>亿元（偿还本金</w:t>
      </w:r>
      <w:r>
        <w:rPr>
          <w:rFonts w:ascii="Times New Roman" w:eastAsia="仿宋_GB2312" w:hAnsi="Times New Roman" w:cs="Times New Roman"/>
          <w:sz w:val="32"/>
          <w:szCs w:val="32"/>
        </w:rPr>
        <w:t>49</w:t>
      </w:r>
      <w:r>
        <w:rPr>
          <w:rFonts w:ascii="Times New Roman" w:eastAsia="仿宋_GB2312" w:hAnsi="Times New Roman" w:cs="Times New Roman"/>
          <w:sz w:val="32"/>
          <w:szCs w:val="32"/>
        </w:rPr>
        <w:t>万元，利息支出</w:t>
      </w:r>
      <w:r>
        <w:rPr>
          <w:rFonts w:ascii="Times New Roman" w:eastAsia="仿宋_GB2312" w:hAnsi="Times New Roman" w:cs="Times New Roman"/>
          <w:sz w:val="32"/>
          <w:szCs w:val="32"/>
        </w:rPr>
        <w:t>35910</w:t>
      </w:r>
      <w:r>
        <w:rPr>
          <w:rFonts w:ascii="Times New Roman" w:eastAsia="仿宋_GB2312" w:hAnsi="Times New Roman" w:cs="Times New Roman"/>
          <w:sz w:val="32"/>
          <w:szCs w:val="32"/>
        </w:rPr>
        <w:t>万元）。</w:t>
      </w:r>
    </w:p>
    <w:p w:rsidR="001916EF" w:rsidRDefault="00A1768C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年市本级预算中，提前安排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年预计新增地方政府新增债券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3.04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亿元，主要用于市本级重大公益性资本支出。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年一般公共预算安排新增政府债券还本付息支出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14387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，利息支出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14387</w:t>
      </w:r>
      <w:r>
        <w:rPr>
          <w:rFonts w:ascii="Times New Roman" w:eastAsia="仿宋_GB2312" w:hAnsi="Times New Roman" w:cs="Times New Roman"/>
          <w:sz w:val="32"/>
          <w:szCs w:val="32"/>
        </w:rPr>
        <w:t>元。纳入政府性基金预算的还本付息支出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1594</w:t>
      </w:r>
      <w:r>
        <w:rPr>
          <w:rFonts w:ascii="Times New Roman" w:eastAsia="仿宋_GB2312" w:hAnsi="Times New Roman" w:cs="Times New Roman"/>
          <w:sz w:val="32"/>
          <w:szCs w:val="32"/>
        </w:rPr>
        <w:t>万元，其中利息支出</w:t>
      </w:r>
      <w:r>
        <w:rPr>
          <w:rFonts w:ascii="Times New Roman" w:eastAsia="仿宋_GB2312" w:hAnsi="Times New Roman" w:cs="Times New Roman"/>
          <w:sz w:val="32"/>
          <w:szCs w:val="32"/>
        </w:rPr>
        <w:t>1594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1916EF">
      <w:pPr>
        <w:topLinePunct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916EF" w:rsidRDefault="00A1768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市本级</w:t>
      </w:r>
      <w:r>
        <w:rPr>
          <w:rFonts w:ascii="Times New Roman" w:eastAsia="黑体" w:hAnsi="Times New Roman" w:cs="Times New Roman"/>
          <w:sz w:val="36"/>
          <w:szCs w:val="36"/>
        </w:rPr>
        <w:t>20</w:t>
      </w:r>
      <w:r>
        <w:rPr>
          <w:rFonts w:ascii="Times New Roman" w:eastAsia="黑体" w:hAnsi="Times New Roman" w:cs="Times New Roman"/>
          <w:sz w:val="36"/>
          <w:szCs w:val="36"/>
        </w:rPr>
        <w:t>21</w:t>
      </w:r>
      <w:r>
        <w:rPr>
          <w:rFonts w:ascii="Times New Roman" w:eastAsia="黑体" w:hAnsi="Times New Roman" w:cs="Times New Roman"/>
          <w:sz w:val="36"/>
          <w:szCs w:val="36"/>
        </w:rPr>
        <w:t>年</w:t>
      </w:r>
      <w:r>
        <w:rPr>
          <w:rFonts w:ascii="Times New Roman" w:eastAsia="黑体" w:hAnsi="Times New Roman" w:cs="Times New Roman"/>
          <w:sz w:val="36"/>
          <w:szCs w:val="36"/>
        </w:rPr>
        <w:t>“</w:t>
      </w:r>
      <w:r>
        <w:rPr>
          <w:rFonts w:ascii="Times New Roman" w:eastAsia="黑体" w:hAnsi="Times New Roman" w:cs="Times New Roman"/>
          <w:sz w:val="36"/>
          <w:szCs w:val="36"/>
        </w:rPr>
        <w:t>三公</w:t>
      </w:r>
      <w:r>
        <w:rPr>
          <w:rFonts w:ascii="Times New Roman" w:eastAsia="黑体" w:hAnsi="Times New Roman" w:cs="Times New Roman"/>
          <w:sz w:val="36"/>
          <w:szCs w:val="36"/>
        </w:rPr>
        <w:t>”</w:t>
      </w:r>
      <w:r>
        <w:rPr>
          <w:rFonts w:ascii="Times New Roman" w:eastAsia="黑体" w:hAnsi="Times New Roman" w:cs="Times New Roman"/>
          <w:sz w:val="36"/>
          <w:szCs w:val="36"/>
        </w:rPr>
        <w:t>经费预算说明</w:t>
      </w:r>
    </w:p>
    <w:p w:rsidR="001916EF" w:rsidRDefault="001916EF">
      <w:pPr>
        <w:ind w:firstLineChars="200" w:firstLine="420"/>
        <w:rPr>
          <w:rFonts w:ascii="Times New Roman" w:hAnsi="Times New Roman" w:cs="Times New Roman"/>
        </w:rPr>
      </w:pPr>
    </w:p>
    <w:p w:rsidR="001916EF" w:rsidRDefault="00A1768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经市财政局汇总，益阳市本级部门，包括市级行政单位、事业单位和其他单位安排的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三公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经费预算为</w:t>
      </w:r>
      <w:r>
        <w:rPr>
          <w:rFonts w:ascii="Times New Roman" w:eastAsia="仿宋" w:hAnsi="Times New Roman" w:cs="Times New Roman"/>
          <w:sz w:val="32"/>
          <w:szCs w:val="32"/>
        </w:rPr>
        <w:t>4417</w:t>
      </w:r>
      <w:r>
        <w:rPr>
          <w:rFonts w:ascii="Times New Roman" w:eastAsia="仿宋" w:hAnsi="Times New Roman" w:cs="Times New Roman"/>
          <w:sz w:val="32"/>
          <w:szCs w:val="32"/>
        </w:rPr>
        <w:t>万元，较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三公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经费预算下降</w:t>
      </w:r>
      <w:r>
        <w:rPr>
          <w:rFonts w:ascii="Times New Roman" w:eastAsia="仿宋" w:hAnsi="Times New Roman" w:cs="Times New Roman" w:hint="eastAsia"/>
          <w:sz w:val="32"/>
          <w:szCs w:val="32"/>
        </w:rPr>
        <w:t>7.88</w:t>
      </w:r>
      <w:r>
        <w:rPr>
          <w:rFonts w:ascii="Times New Roman" w:eastAsia="仿宋" w:hAnsi="Times New Roman" w:cs="Times New Roman"/>
          <w:sz w:val="32"/>
          <w:szCs w:val="32"/>
        </w:rPr>
        <w:t>%</w:t>
      </w:r>
      <w:r>
        <w:rPr>
          <w:rFonts w:ascii="Times New Roman" w:eastAsia="仿宋" w:hAnsi="Times New Roman" w:cs="Times New Roman"/>
          <w:sz w:val="32"/>
          <w:szCs w:val="32"/>
        </w:rPr>
        <w:t>。其中：公务接待费</w:t>
      </w:r>
      <w:r>
        <w:rPr>
          <w:rFonts w:ascii="Times New Roman" w:eastAsia="仿宋" w:hAnsi="Times New Roman" w:cs="Times New Roman"/>
          <w:sz w:val="32"/>
          <w:szCs w:val="32"/>
        </w:rPr>
        <w:t>1840</w:t>
      </w:r>
      <w:r>
        <w:rPr>
          <w:rFonts w:ascii="Times New Roman" w:eastAsia="仿宋" w:hAnsi="Times New Roman" w:cs="Times New Roman"/>
          <w:sz w:val="32"/>
          <w:szCs w:val="32"/>
        </w:rPr>
        <w:t>万元，较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年下降</w:t>
      </w:r>
      <w:r>
        <w:rPr>
          <w:rFonts w:ascii="Times New Roman" w:eastAsia="仿宋" w:hAnsi="Times New Roman" w:cs="Times New Roman" w:hint="eastAsia"/>
          <w:sz w:val="32"/>
          <w:szCs w:val="32"/>
        </w:rPr>
        <w:t>15.94</w:t>
      </w:r>
      <w:r>
        <w:rPr>
          <w:rFonts w:ascii="Times New Roman" w:eastAsia="仿宋" w:hAnsi="Times New Roman" w:cs="Times New Roman"/>
          <w:sz w:val="32"/>
          <w:szCs w:val="32"/>
        </w:rPr>
        <w:t>%</w:t>
      </w:r>
      <w:r>
        <w:rPr>
          <w:rFonts w:ascii="Times New Roman" w:eastAsia="仿宋" w:hAnsi="Times New Roman" w:cs="Times New Roman"/>
          <w:sz w:val="32"/>
          <w:szCs w:val="32"/>
        </w:rPr>
        <w:t>，因公出国</w:t>
      </w:r>
      <w:r>
        <w:rPr>
          <w:rFonts w:ascii="Times New Roman" w:eastAsia="仿宋" w:hAnsi="Times New Roman" w:cs="Times New Roman"/>
          <w:sz w:val="32"/>
          <w:szCs w:val="32"/>
        </w:rPr>
        <w:t>(</w:t>
      </w:r>
      <w:r>
        <w:rPr>
          <w:rFonts w:ascii="Times New Roman" w:eastAsia="仿宋" w:hAnsi="Times New Roman" w:cs="Times New Roman"/>
          <w:sz w:val="32"/>
          <w:szCs w:val="32"/>
        </w:rPr>
        <w:t>境</w:t>
      </w:r>
      <w:r>
        <w:rPr>
          <w:rFonts w:ascii="Times New Roman" w:eastAsia="仿宋" w:hAnsi="Times New Roman" w:cs="Times New Roman"/>
          <w:sz w:val="32"/>
          <w:szCs w:val="32"/>
        </w:rPr>
        <w:t>)</w:t>
      </w:r>
      <w:r>
        <w:rPr>
          <w:rFonts w:ascii="Times New Roman" w:eastAsia="仿宋" w:hAnsi="Times New Roman" w:cs="Times New Roman"/>
          <w:sz w:val="32"/>
          <w:szCs w:val="32"/>
        </w:rPr>
        <w:t>费</w:t>
      </w:r>
      <w:r>
        <w:rPr>
          <w:rFonts w:ascii="Times New Roman" w:eastAsia="仿宋" w:hAnsi="Times New Roman" w:cs="Times New Roman"/>
          <w:sz w:val="32"/>
          <w:szCs w:val="32"/>
        </w:rPr>
        <w:t>263</w:t>
      </w:r>
      <w:r>
        <w:rPr>
          <w:rFonts w:ascii="Times New Roman" w:eastAsia="仿宋" w:hAnsi="Times New Roman" w:cs="Times New Roman"/>
          <w:sz w:val="32"/>
          <w:szCs w:val="32"/>
        </w:rPr>
        <w:t>万元（其中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万元纳入重点项目预算管理，未在基本支出中反映），较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年下降</w:t>
      </w:r>
      <w:r>
        <w:rPr>
          <w:rFonts w:ascii="Times New Roman" w:eastAsia="仿宋" w:hAnsi="Times New Roman" w:cs="Times New Roman" w:hint="eastAsia"/>
          <w:sz w:val="32"/>
          <w:szCs w:val="32"/>
        </w:rPr>
        <w:t>21.73</w:t>
      </w:r>
      <w:r>
        <w:rPr>
          <w:rFonts w:ascii="Times New Roman" w:eastAsia="仿宋" w:hAnsi="Times New Roman" w:cs="Times New Roman"/>
          <w:sz w:val="32"/>
          <w:szCs w:val="32"/>
        </w:rPr>
        <w:t>%</w:t>
      </w:r>
      <w:r>
        <w:rPr>
          <w:rFonts w:ascii="Times New Roman" w:eastAsia="仿宋" w:hAnsi="Times New Roman" w:cs="Times New Roman"/>
          <w:sz w:val="32"/>
          <w:szCs w:val="32"/>
        </w:rPr>
        <w:t>，公务用车运行维护费费</w:t>
      </w:r>
      <w:r>
        <w:rPr>
          <w:rFonts w:ascii="Times New Roman" w:eastAsia="仿宋" w:hAnsi="Times New Roman" w:cs="Times New Roman"/>
          <w:sz w:val="32"/>
          <w:szCs w:val="32"/>
        </w:rPr>
        <w:t>2434</w:t>
      </w:r>
      <w:r>
        <w:rPr>
          <w:rFonts w:ascii="Times New Roman" w:eastAsia="仿宋" w:hAnsi="Times New Roman" w:cs="Times New Roman"/>
          <w:sz w:val="32"/>
          <w:szCs w:val="32"/>
        </w:rPr>
        <w:t>万元，较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年下降</w:t>
      </w:r>
      <w:r>
        <w:rPr>
          <w:rFonts w:ascii="Times New Roman" w:eastAsia="仿宋" w:hAnsi="Times New Roman" w:cs="Times New Roman" w:hint="eastAsia"/>
          <w:sz w:val="32"/>
          <w:szCs w:val="32"/>
        </w:rPr>
        <w:t>5.84</w:t>
      </w:r>
      <w:r>
        <w:rPr>
          <w:rFonts w:ascii="Times New Roman" w:eastAsia="仿宋" w:hAnsi="Times New Roman" w:cs="Times New Roman"/>
          <w:sz w:val="32"/>
          <w:szCs w:val="32"/>
        </w:rPr>
        <w:t>%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公务用车购置费</w:t>
      </w:r>
      <w:r>
        <w:rPr>
          <w:rFonts w:ascii="Times New Roman" w:eastAsia="仿宋" w:hAnsi="Times New Roman" w:cs="Times New Roman" w:hint="eastAsia"/>
          <w:sz w:val="32"/>
          <w:szCs w:val="32"/>
        </w:rPr>
        <w:t>80</w:t>
      </w:r>
      <w:r>
        <w:rPr>
          <w:rFonts w:ascii="Times New Roman" w:eastAsia="仿宋" w:hAnsi="Times New Roman" w:cs="Times New Roman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（纳入重点项目预算管理，未在基本支出中反映）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1916EF" w:rsidRDefault="00A1768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21</w:t>
      </w:r>
      <w:r>
        <w:rPr>
          <w:rFonts w:ascii="Times New Roman" w:eastAsia="仿宋" w:hAnsi="Times New Roman" w:cs="Times New Roman"/>
          <w:sz w:val="32"/>
          <w:szCs w:val="32"/>
        </w:rPr>
        <w:t>年，我市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市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本级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三公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经费支出较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年明显下降，主要原因有以下三个方面：</w:t>
      </w:r>
    </w:p>
    <w:p w:rsidR="001916EF" w:rsidRDefault="00A1768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一是严把预算关，实行源头控制，严格执行中央八项规定，按照精打细算、勤俭节约的原则，坚持过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紧日子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思想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对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三公经费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进行压缩，按照能压就压，能减就减的原则控制一般性支出。</w:t>
      </w:r>
    </w:p>
    <w:p w:rsidR="001916EF" w:rsidRDefault="00A1768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二是严把支出关，实现动态管理，充分发挥国库集中支付平台，规范三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公经费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的支出核算。</w:t>
      </w:r>
    </w:p>
    <w:p w:rsidR="001916EF" w:rsidRDefault="00A1768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三是注重宣传，提高贯彻落实自觉性，在日常财政监督监管中注重</w:t>
      </w:r>
      <w:r>
        <w:rPr>
          <w:rFonts w:ascii="Times New Roman" w:eastAsia="仿宋" w:hAnsi="Times New Roman" w:cs="Times New Roman"/>
          <w:sz w:val="32"/>
          <w:szCs w:val="32"/>
        </w:rPr>
        <w:t>对预算单位的业务辅导和政策宣传，将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三公经费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管理作为各单位的重要工作来抓，明确职责完善制度。</w:t>
      </w:r>
    </w:p>
    <w:p w:rsidR="001916EF" w:rsidRDefault="001916EF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1916EF" w:rsidRDefault="001916E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1916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8C" w:rsidRDefault="00A1768C" w:rsidP="00A111CE">
      <w:r>
        <w:separator/>
      </w:r>
    </w:p>
  </w:endnote>
  <w:endnote w:type="continuationSeparator" w:id="0">
    <w:p w:rsidR="00A1768C" w:rsidRDefault="00A1768C" w:rsidP="00A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8C" w:rsidRDefault="00A1768C" w:rsidP="00A111CE">
      <w:r>
        <w:separator/>
      </w:r>
    </w:p>
  </w:footnote>
  <w:footnote w:type="continuationSeparator" w:id="0">
    <w:p w:rsidR="00A1768C" w:rsidRDefault="00A1768C" w:rsidP="00A1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280"/>
    <w:rsid w:val="000C098E"/>
    <w:rsid w:val="000D3624"/>
    <w:rsid w:val="000E1CBC"/>
    <w:rsid w:val="00122205"/>
    <w:rsid w:val="001916EF"/>
    <w:rsid w:val="0019175A"/>
    <w:rsid w:val="001D5E35"/>
    <w:rsid w:val="001E3AA1"/>
    <w:rsid w:val="00302B6D"/>
    <w:rsid w:val="00322038"/>
    <w:rsid w:val="00331D80"/>
    <w:rsid w:val="00347778"/>
    <w:rsid w:val="00397185"/>
    <w:rsid w:val="003D606F"/>
    <w:rsid w:val="003F5280"/>
    <w:rsid w:val="00423CDB"/>
    <w:rsid w:val="00442F15"/>
    <w:rsid w:val="00515D3A"/>
    <w:rsid w:val="005461AD"/>
    <w:rsid w:val="0057568B"/>
    <w:rsid w:val="005C2463"/>
    <w:rsid w:val="00624BAB"/>
    <w:rsid w:val="006618C7"/>
    <w:rsid w:val="006F656E"/>
    <w:rsid w:val="00882C79"/>
    <w:rsid w:val="008A35E5"/>
    <w:rsid w:val="00947B4A"/>
    <w:rsid w:val="009856FB"/>
    <w:rsid w:val="009D6C52"/>
    <w:rsid w:val="009F20F6"/>
    <w:rsid w:val="00A111CE"/>
    <w:rsid w:val="00A1768C"/>
    <w:rsid w:val="00A64D09"/>
    <w:rsid w:val="00A82C07"/>
    <w:rsid w:val="00AD4028"/>
    <w:rsid w:val="00B1332E"/>
    <w:rsid w:val="00B61DDF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33125"/>
    <w:rsid w:val="00E53C9B"/>
    <w:rsid w:val="00E57814"/>
    <w:rsid w:val="00E616A8"/>
    <w:rsid w:val="00EC3904"/>
    <w:rsid w:val="00ED05A2"/>
    <w:rsid w:val="00EF69AA"/>
    <w:rsid w:val="00F212DE"/>
    <w:rsid w:val="00F43071"/>
    <w:rsid w:val="00F512C1"/>
    <w:rsid w:val="00FC6D1D"/>
    <w:rsid w:val="017F5000"/>
    <w:rsid w:val="026D3E05"/>
    <w:rsid w:val="046C41BA"/>
    <w:rsid w:val="04E8539D"/>
    <w:rsid w:val="05B4076A"/>
    <w:rsid w:val="078A59E7"/>
    <w:rsid w:val="0AD909D9"/>
    <w:rsid w:val="0BD02CDA"/>
    <w:rsid w:val="0EB23E02"/>
    <w:rsid w:val="0FA95523"/>
    <w:rsid w:val="14EB7761"/>
    <w:rsid w:val="1621475C"/>
    <w:rsid w:val="177E62B3"/>
    <w:rsid w:val="19881641"/>
    <w:rsid w:val="1E237E7E"/>
    <w:rsid w:val="20477FF0"/>
    <w:rsid w:val="22AD43D0"/>
    <w:rsid w:val="28DC3FEE"/>
    <w:rsid w:val="2EE872E8"/>
    <w:rsid w:val="2FA742B5"/>
    <w:rsid w:val="319C0AED"/>
    <w:rsid w:val="354E76A2"/>
    <w:rsid w:val="39463B7A"/>
    <w:rsid w:val="3FDC1ED0"/>
    <w:rsid w:val="43D019CF"/>
    <w:rsid w:val="44BF5728"/>
    <w:rsid w:val="44D5127D"/>
    <w:rsid w:val="45D7349F"/>
    <w:rsid w:val="462875A5"/>
    <w:rsid w:val="4C391759"/>
    <w:rsid w:val="4CC82987"/>
    <w:rsid w:val="5074340D"/>
    <w:rsid w:val="55EA369D"/>
    <w:rsid w:val="582467B0"/>
    <w:rsid w:val="583B1B4B"/>
    <w:rsid w:val="5A114FB2"/>
    <w:rsid w:val="5F906972"/>
    <w:rsid w:val="68EB12FB"/>
    <w:rsid w:val="73E1527D"/>
    <w:rsid w:val="74AE1104"/>
    <w:rsid w:val="78351FE9"/>
    <w:rsid w:val="78E95F11"/>
    <w:rsid w:val="7B1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680</Characters>
  <Application>Microsoft Office Word</Application>
  <DocSecurity>0</DocSecurity>
  <Lines>28</Lines>
  <Paragraphs>10</Paragraphs>
  <ScaleCrop>false</ScaleCrop>
  <Company>Sky123.Org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2018年预算草案中转移支付情况说明</dc:title>
  <dc:creator>郑周</dc:creator>
  <cp:lastModifiedBy>Administrator</cp:lastModifiedBy>
  <cp:revision>1</cp:revision>
  <cp:lastPrinted>2021-01-29T04:38:00Z</cp:lastPrinted>
  <dcterms:created xsi:type="dcterms:W3CDTF">2019-01-22T03:27:00Z</dcterms:created>
  <dcterms:modified xsi:type="dcterms:W3CDTF">2021-02-01T08:30:00Z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