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F755C">
      <w:pPr>
        <w:snapToGrid w:val="0"/>
        <w:spacing w:line="520" w:lineRule="exact"/>
        <w:ind w:firstLine="720" w:firstLineChars="200"/>
        <w:rPr>
          <w:rFonts w:hint="eastAsia" w:ascii="黑体" w:hAnsi="黑体" w:eastAsia="黑体"/>
          <w:sz w:val="32"/>
          <w:szCs w:val="32"/>
          <w:lang w:val="en-US" w:eastAsia="zh-CN"/>
        </w:rPr>
      </w:pPr>
      <w:bookmarkStart w:id="0" w:name="YS060101"/>
      <w:r>
        <w:rPr>
          <w:rFonts w:hint="eastAsia" w:ascii="黑体" w:hAnsi="黑体" w:eastAsia="黑体"/>
          <w:sz w:val="36"/>
          <w:szCs w:val="36"/>
          <w:lang w:eastAsia="zh-CN"/>
        </w:rPr>
        <w:t>益阳市图书馆</w:t>
      </w:r>
      <w:r>
        <w:rPr>
          <w:rFonts w:hint="eastAsia" w:ascii="黑体" w:hAnsi="黑体" w:eastAsia="黑体"/>
          <w:sz w:val="36"/>
          <w:szCs w:val="36"/>
          <w:lang w:val="en-US" w:eastAsia="zh-CN"/>
        </w:rPr>
        <w:t>2023年部门整体绩效自评报告</w:t>
      </w:r>
    </w:p>
    <w:p w14:paraId="74452253">
      <w:pPr>
        <w:snapToGrid w:val="0"/>
        <w:spacing w:line="520" w:lineRule="exact"/>
        <w:ind w:firstLine="640" w:firstLineChars="200"/>
        <w:rPr>
          <w:rFonts w:hint="default" w:ascii="黑体" w:hAnsi="黑体" w:eastAsia="黑体"/>
          <w:sz w:val="32"/>
          <w:szCs w:val="32"/>
          <w:lang w:val="en-US" w:eastAsia="zh-CN"/>
        </w:rPr>
      </w:pPr>
    </w:p>
    <w:p w14:paraId="4F385235">
      <w:pPr>
        <w:keepNext w:val="0"/>
        <w:keepLines w:val="0"/>
        <w:widowControl/>
        <w:suppressLineNumbers w:val="0"/>
        <w:spacing w:before="0" w:beforeAutospacing="0" w:after="2" w:afterAutospacing="0"/>
        <w:ind w:left="0" w:right="0" w:firstLine="627"/>
        <w:jc w:val="left"/>
        <w:rPr>
          <w:rFonts w:ascii="Tahoma" w:hAnsi="Tahoma" w:eastAsia="Tahoma" w:cs="Tahoma"/>
          <w:i w:val="0"/>
          <w:iCs w:val="0"/>
          <w:caps w:val="0"/>
          <w:color w:val="000000"/>
          <w:spacing w:val="0"/>
          <w:sz w:val="18"/>
          <w:szCs w:val="18"/>
        </w:rPr>
      </w:pPr>
      <w:r>
        <w:rPr>
          <w:rStyle w:val="5"/>
          <w:rFonts w:ascii="宋体" w:hAnsi="宋体" w:eastAsia="宋体" w:cs="宋体"/>
          <w:i w:val="0"/>
          <w:iCs w:val="0"/>
          <w:caps w:val="0"/>
          <w:color w:val="000000"/>
          <w:spacing w:val="0"/>
          <w:kern w:val="0"/>
          <w:sz w:val="32"/>
          <w:szCs w:val="32"/>
          <w:lang w:val="en-US" w:eastAsia="zh-CN" w:bidi="ar"/>
        </w:rPr>
        <w:t>一、</w:t>
      </w:r>
      <w:r>
        <w:rPr>
          <w:rStyle w:val="5"/>
          <w:rFonts w:ascii="宋体" w:hAnsi="宋体" w:eastAsia="宋体" w:cs="宋体"/>
          <w:b/>
          <w:bCs/>
          <w:i w:val="0"/>
          <w:iCs w:val="0"/>
          <w:caps w:val="0"/>
          <w:color w:val="000000"/>
          <w:spacing w:val="0"/>
          <w:kern w:val="0"/>
          <w:sz w:val="32"/>
          <w:szCs w:val="32"/>
          <w:lang w:val="en-US" w:eastAsia="zh-CN" w:bidi="ar"/>
        </w:rPr>
        <w:t>单位</w:t>
      </w:r>
      <w:r>
        <w:rPr>
          <w:rStyle w:val="5"/>
          <w:rFonts w:ascii="宋体" w:hAnsi="宋体" w:eastAsia="宋体" w:cs="宋体"/>
          <w:i w:val="0"/>
          <w:iCs w:val="0"/>
          <w:caps w:val="0"/>
          <w:color w:val="000000"/>
          <w:spacing w:val="0"/>
          <w:kern w:val="0"/>
          <w:sz w:val="32"/>
          <w:szCs w:val="32"/>
          <w:lang w:val="en-US" w:eastAsia="zh-CN" w:bidi="ar"/>
        </w:rPr>
        <w:t>基本概况</w:t>
      </w:r>
    </w:p>
    <w:p w14:paraId="5BEA4D50">
      <w:pPr>
        <w:keepNext w:val="0"/>
        <w:keepLines w:val="0"/>
        <w:widowControl/>
        <w:suppressLineNumbers w:val="0"/>
        <w:spacing w:before="0" w:beforeAutospacing="0" w:after="2" w:afterAutospacing="0"/>
        <w:ind w:left="0" w:right="0" w:firstLine="630"/>
        <w:jc w:val="left"/>
        <w:rPr>
          <w:rFonts w:hint="default" w:ascii="Tahoma" w:hAnsi="Tahoma" w:eastAsia="Tahoma" w:cs="Tahoma"/>
          <w:i w:val="0"/>
          <w:iCs w:val="0"/>
          <w:caps w:val="0"/>
          <w:color w:val="000000"/>
          <w:spacing w:val="0"/>
          <w:sz w:val="18"/>
          <w:szCs w:val="18"/>
        </w:rPr>
      </w:pPr>
      <w:r>
        <w:rPr>
          <w:rFonts w:ascii="宋体" w:hAnsi="宋体" w:eastAsia="宋体" w:cs="宋体"/>
          <w:b/>
          <w:bCs/>
          <w:i w:val="0"/>
          <w:iCs w:val="0"/>
          <w:caps w:val="0"/>
          <w:color w:val="000000"/>
          <w:spacing w:val="0"/>
          <w:kern w:val="0"/>
          <w:sz w:val="32"/>
          <w:szCs w:val="32"/>
          <w:lang w:val="en-US" w:eastAsia="zh-CN" w:bidi="ar"/>
        </w:rPr>
        <w:t>（一）职能职责</w:t>
      </w:r>
    </w:p>
    <w:p w14:paraId="66C1C945">
      <w:pPr>
        <w:keepNext w:val="0"/>
        <w:keepLines w:val="0"/>
        <w:widowControl/>
        <w:suppressLineNumbers w:val="0"/>
        <w:spacing w:before="0" w:beforeAutospacing="0" w:after="2" w:afterAutospacing="0"/>
        <w:ind w:left="0" w:right="0" w:firstLine="630"/>
        <w:jc w:val="left"/>
        <w:rPr>
          <w:rFonts w:hint="default" w:ascii="Tahoma" w:hAnsi="Tahoma" w:eastAsia="Tahoma" w:cs="Tahoma"/>
          <w:i w:val="0"/>
          <w:iCs w:val="0"/>
          <w:caps w:val="0"/>
          <w:color w:val="000000"/>
          <w:spacing w:val="0"/>
          <w:sz w:val="18"/>
          <w:szCs w:val="18"/>
        </w:rPr>
      </w:pPr>
      <w:r>
        <w:rPr>
          <w:rFonts w:ascii="宋体" w:hAnsi="宋体" w:eastAsia="宋体" w:cs="宋体"/>
          <w:i w:val="0"/>
          <w:iCs w:val="0"/>
          <w:caps w:val="0"/>
          <w:color w:val="000000"/>
          <w:spacing w:val="0"/>
          <w:kern w:val="0"/>
          <w:sz w:val="32"/>
          <w:szCs w:val="32"/>
          <w:lang w:val="en-US" w:eastAsia="zh-CN" w:bidi="ar"/>
        </w:rPr>
        <w:t>1、负责政工文秘、行政后勤、财产财务、劳资档案、安全保卫、出勤考核、宣传接待等日常工作。</w:t>
      </w:r>
    </w:p>
    <w:p w14:paraId="1EB5F975">
      <w:pPr>
        <w:keepNext w:val="0"/>
        <w:keepLines w:val="0"/>
        <w:widowControl/>
        <w:suppressLineNumbers w:val="0"/>
        <w:spacing w:before="0" w:beforeAutospacing="0" w:after="2" w:afterAutospacing="0"/>
        <w:ind w:left="0" w:right="0" w:firstLine="630"/>
        <w:jc w:val="left"/>
        <w:rPr>
          <w:rFonts w:hint="default" w:ascii="Tahoma" w:hAnsi="Tahoma" w:eastAsia="Tahoma" w:cs="Tahoma"/>
          <w:i w:val="0"/>
          <w:iCs w:val="0"/>
          <w:caps w:val="0"/>
          <w:color w:val="000000"/>
          <w:spacing w:val="0"/>
          <w:sz w:val="18"/>
          <w:szCs w:val="18"/>
        </w:rPr>
      </w:pPr>
      <w:r>
        <w:rPr>
          <w:rFonts w:ascii="宋体" w:hAnsi="宋体" w:eastAsia="宋体" w:cs="宋体"/>
          <w:i w:val="0"/>
          <w:iCs w:val="0"/>
          <w:caps w:val="0"/>
          <w:color w:val="000000"/>
          <w:spacing w:val="0"/>
          <w:kern w:val="0"/>
          <w:sz w:val="32"/>
          <w:szCs w:val="32"/>
          <w:lang w:val="en-US" w:eastAsia="zh-CN" w:bidi="ar"/>
        </w:rPr>
        <w:t>2、负责学会网络建设、协作协调、学术交流和业务宣传、研究等学会日常工作。</w:t>
      </w:r>
    </w:p>
    <w:p w14:paraId="447F8B69">
      <w:pPr>
        <w:keepNext w:val="0"/>
        <w:keepLines w:val="0"/>
        <w:widowControl/>
        <w:suppressLineNumbers w:val="0"/>
        <w:spacing w:before="0" w:beforeAutospacing="0" w:after="2" w:afterAutospacing="0"/>
        <w:ind w:left="0" w:right="0" w:firstLine="630"/>
        <w:jc w:val="left"/>
        <w:rPr>
          <w:rFonts w:hint="default" w:ascii="Tahoma" w:hAnsi="Tahoma" w:eastAsia="Tahoma" w:cs="Tahoma"/>
          <w:i w:val="0"/>
          <w:iCs w:val="0"/>
          <w:caps w:val="0"/>
          <w:color w:val="000000"/>
          <w:spacing w:val="0"/>
          <w:sz w:val="18"/>
          <w:szCs w:val="18"/>
        </w:rPr>
      </w:pPr>
      <w:r>
        <w:rPr>
          <w:rFonts w:ascii="宋体" w:hAnsi="宋体" w:eastAsia="宋体" w:cs="宋体"/>
          <w:i w:val="0"/>
          <w:iCs w:val="0"/>
          <w:caps w:val="0"/>
          <w:color w:val="000000"/>
          <w:spacing w:val="0"/>
          <w:kern w:val="0"/>
          <w:sz w:val="32"/>
          <w:szCs w:val="32"/>
          <w:lang w:val="en-US" w:eastAsia="zh-CN" w:bidi="ar"/>
        </w:rPr>
        <w:t>3、负责本馆中外文图书、报刊、地方文献资料以及电子文献的采、分、编，公务目录组织，书刊交换、馈赠、剔除、注销等日常工作。</w:t>
      </w:r>
    </w:p>
    <w:p w14:paraId="04FA90BF">
      <w:pPr>
        <w:keepNext w:val="0"/>
        <w:keepLines w:val="0"/>
        <w:widowControl/>
        <w:suppressLineNumbers w:val="0"/>
        <w:spacing w:before="0" w:beforeAutospacing="0" w:after="2" w:afterAutospacing="0"/>
        <w:ind w:left="0" w:right="0" w:firstLine="630"/>
        <w:jc w:val="left"/>
        <w:rPr>
          <w:rFonts w:hint="default" w:ascii="Tahoma" w:hAnsi="Tahoma" w:eastAsia="Tahoma" w:cs="Tahoma"/>
          <w:i w:val="0"/>
          <w:iCs w:val="0"/>
          <w:caps w:val="0"/>
          <w:color w:val="000000"/>
          <w:spacing w:val="0"/>
          <w:sz w:val="18"/>
          <w:szCs w:val="18"/>
        </w:rPr>
      </w:pPr>
      <w:r>
        <w:rPr>
          <w:rFonts w:ascii="宋体" w:hAnsi="宋体" w:eastAsia="宋体" w:cs="宋体"/>
          <w:i w:val="0"/>
          <w:iCs w:val="0"/>
          <w:caps w:val="0"/>
          <w:color w:val="000000"/>
          <w:spacing w:val="0"/>
          <w:kern w:val="0"/>
          <w:sz w:val="32"/>
          <w:szCs w:val="32"/>
          <w:lang w:val="en-US" w:eastAsia="zh-CN" w:bidi="ar"/>
        </w:rPr>
        <w:t>4、负责本馆报刊资料、信函的收发、图书的入库、整理保管、一般咨询、业务统计等日常工作。</w:t>
      </w:r>
    </w:p>
    <w:p w14:paraId="43A7BBB6">
      <w:pPr>
        <w:keepNext w:val="0"/>
        <w:keepLines w:val="0"/>
        <w:widowControl/>
        <w:suppressLineNumbers w:val="0"/>
        <w:spacing w:before="0" w:beforeAutospacing="0" w:after="2" w:afterAutospacing="0"/>
        <w:ind w:left="0" w:right="0" w:firstLine="630"/>
        <w:jc w:val="left"/>
        <w:rPr>
          <w:rFonts w:hint="default" w:ascii="Tahoma" w:hAnsi="Tahoma" w:eastAsia="Tahoma" w:cs="Tahoma"/>
          <w:i w:val="0"/>
          <w:iCs w:val="0"/>
          <w:caps w:val="0"/>
          <w:color w:val="000000"/>
          <w:spacing w:val="0"/>
          <w:sz w:val="18"/>
          <w:szCs w:val="18"/>
        </w:rPr>
      </w:pPr>
      <w:r>
        <w:rPr>
          <w:rFonts w:ascii="宋体" w:hAnsi="宋体" w:eastAsia="宋体" w:cs="宋体"/>
          <w:i w:val="0"/>
          <w:iCs w:val="0"/>
          <w:caps w:val="0"/>
          <w:color w:val="000000"/>
          <w:spacing w:val="0"/>
          <w:kern w:val="0"/>
          <w:sz w:val="32"/>
          <w:szCs w:val="32"/>
          <w:lang w:val="en-US" w:eastAsia="zh-CN" w:bidi="ar"/>
        </w:rPr>
        <w:t>5、负责设置本馆业务系统的工作参数和相关权限。</w:t>
      </w:r>
    </w:p>
    <w:p w14:paraId="6E4A325C">
      <w:pPr>
        <w:keepNext w:val="0"/>
        <w:keepLines w:val="0"/>
        <w:widowControl/>
        <w:suppressLineNumbers w:val="0"/>
        <w:spacing w:before="0" w:beforeAutospacing="0" w:after="2" w:afterAutospacing="0"/>
        <w:ind w:left="0" w:right="0" w:firstLine="630"/>
        <w:jc w:val="left"/>
        <w:rPr>
          <w:rFonts w:hint="default" w:ascii="Tahoma" w:hAnsi="Tahoma" w:eastAsia="Tahoma" w:cs="Tahoma"/>
          <w:i w:val="0"/>
          <w:iCs w:val="0"/>
          <w:caps w:val="0"/>
          <w:color w:val="000000"/>
          <w:spacing w:val="0"/>
          <w:sz w:val="18"/>
          <w:szCs w:val="18"/>
        </w:rPr>
      </w:pPr>
      <w:r>
        <w:rPr>
          <w:rFonts w:ascii="宋体" w:hAnsi="宋体" w:eastAsia="宋体" w:cs="宋体"/>
          <w:i w:val="0"/>
          <w:iCs w:val="0"/>
          <w:caps w:val="0"/>
          <w:color w:val="000000"/>
          <w:spacing w:val="0"/>
          <w:kern w:val="0"/>
          <w:sz w:val="32"/>
          <w:szCs w:val="32"/>
          <w:lang w:val="en-US" w:eastAsia="zh-CN" w:bidi="ar"/>
        </w:rPr>
        <w:t>6、负责用户信息咨询检索等、信息宣发、线上读者答疑等日常工作。</w:t>
      </w:r>
    </w:p>
    <w:p w14:paraId="09FF57B5">
      <w:pPr>
        <w:keepNext w:val="0"/>
        <w:keepLines w:val="0"/>
        <w:widowControl/>
        <w:suppressLineNumbers w:val="0"/>
        <w:spacing w:before="0" w:beforeAutospacing="0" w:after="2" w:afterAutospacing="0"/>
        <w:ind w:left="0" w:right="0" w:firstLine="630"/>
        <w:jc w:val="left"/>
        <w:rPr>
          <w:rFonts w:hint="default" w:ascii="Tahoma" w:hAnsi="Tahoma" w:eastAsia="Tahoma" w:cs="Tahoma"/>
          <w:i w:val="0"/>
          <w:iCs w:val="0"/>
          <w:caps w:val="0"/>
          <w:color w:val="000000"/>
          <w:spacing w:val="0"/>
          <w:sz w:val="18"/>
          <w:szCs w:val="18"/>
        </w:rPr>
      </w:pPr>
      <w:r>
        <w:rPr>
          <w:rFonts w:ascii="宋体" w:hAnsi="宋体" w:eastAsia="宋体" w:cs="宋体"/>
          <w:b/>
          <w:bCs/>
          <w:i w:val="0"/>
          <w:iCs w:val="0"/>
          <w:caps w:val="0"/>
          <w:color w:val="000000"/>
          <w:spacing w:val="0"/>
          <w:kern w:val="0"/>
          <w:sz w:val="32"/>
          <w:szCs w:val="32"/>
          <w:lang w:val="en-US" w:eastAsia="zh-CN" w:bidi="ar"/>
        </w:rPr>
        <w:t>（二）机构设置</w:t>
      </w:r>
    </w:p>
    <w:p w14:paraId="533187D7">
      <w:pPr>
        <w:keepNext w:val="0"/>
        <w:keepLines w:val="0"/>
        <w:widowControl/>
        <w:suppressLineNumbers w:val="0"/>
        <w:spacing w:before="0" w:beforeAutospacing="0" w:after="2" w:afterAutospacing="0"/>
        <w:ind w:left="0" w:right="0" w:firstLine="630"/>
        <w:jc w:val="left"/>
        <w:rPr>
          <w:rFonts w:hint="default" w:ascii="Tahoma" w:hAnsi="Tahoma" w:eastAsia="Tahoma" w:cs="Tahoma"/>
          <w:i w:val="0"/>
          <w:iCs w:val="0"/>
          <w:caps w:val="0"/>
          <w:color w:val="000000"/>
          <w:spacing w:val="0"/>
          <w:sz w:val="18"/>
          <w:szCs w:val="18"/>
        </w:rPr>
      </w:pPr>
      <w:r>
        <w:rPr>
          <w:rFonts w:ascii="宋体" w:hAnsi="宋体" w:eastAsia="宋体" w:cs="宋体"/>
          <w:i w:val="0"/>
          <w:iCs w:val="0"/>
          <w:caps w:val="0"/>
          <w:color w:val="000000"/>
          <w:spacing w:val="0"/>
          <w:kern w:val="0"/>
          <w:sz w:val="32"/>
          <w:szCs w:val="32"/>
          <w:lang w:val="en-US" w:eastAsia="zh-CN" w:bidi="ar"/>
        </w:rPr>
        <w:t>益阳市图书馆内设机构包括：本单位共有编制21人，实有人数21人。设有办公室、学会辅导部、采编室、流通部、技术部、信息部六个部门。</w:t>
      </w:r>
    </w:p>
    <w:bookmarkEnd w:id="0"/>
    <w:p w14:paraId="429C6A1C">
      <w:pPr>
        <w:keepNext w:val="0"/>
        <w:keepLines w:val="0"/>
        <w:widowControl/>
        <w:suppressLineNumbers w:val="0"/>
        <w:spacing w:before="0" w:beforeAutospacing="0" w:after="2" w:afterAutospacing="0"/>
        <w:ind w:left="0" w:right="0" w:firstLine="630"/>
        <w:jc w:val="left"/>
        <w:rPr>
          <w:rFonts w:hint="eastAsia" w:ascii="宋体" w:hAnsi="宋体" w:eastAsia="宋体" w:cs="宋体"/>
          <w:b/>
          <w:bCs/>
          <w:i w:val="0"/>
          <w:iCs w:val="0"/>
          <w:caps w:val="0"/>
          <w:color w:val="000000"/>
          <w:spacing w:val="0"/>
          <w:kern w:val="0"/>
          <w:sz w:val="32"/>
          <w:szCs w:val="32"/>
          <w:lang w:val="en-US" w:eastAsia="zh-CN" w:bidi="ar"/>
        </w:rPr>
      </w:pPr>
      <w:r>
        <w:rPr>
          <w:rFonts w:hint="eastAsia" w:ascii="宋体" w:hAnsi="宋体" w:cs="宋体"/>
          <w:b/>
          <w:bCs/>
          <w:i w:val="0"/>
          <w:iCs w:val="0"/>
          <w:caps w:val="0"/>
          <w:color w:val="000000"/>
          <w:spacing w:val="0"/>
          <w:kern w:val="0"/>
          <w:sz w:val="32"/>
          <w:szCs w:val="32"/>
          <w:lang w:val="en-US" w:eastAsia="zh-CN" w:bidi="ar"/>
        </w:rPr>
        <w:t>二</w:t>
      </w:r>
      <w:r>
        <w:rPr>
          <w:rFonts w:hint="eastAsia" w:ascii="宋体" w:hAnsi="宋体" w:eastAsia="宋体" w:cs="宋体"/>
          <w:b/>
          <w:bCs/>
          <w:i w:val="0"/>
          <w:iCs w:val="0"/>
          <w:caps w:val="0"/>
          <w:color w:val="000000"/>
          <w:spacing w:val="0"/>
          <w:kern w:val="0"/>
          <w:sz w:val="32"/>
          <w:szCs w:val="32"/>
          <w:lang w:val="en-US" w:eastAsia="zh-CN" w:bidi="ar"/>
        </w:rPr>
        <w:t>、部门整体支出情况</w:t>
      </w:r>
    </w:p>
    <w:p w14:paraId="364F3C3C">
      <w:pPr>
        <w:keepNext w:val="0"/>
        <w:keepLines w:val="0"/>
        <w:pageBreakBefore w:val="0"/>
        <w:widowControl/>
        <w:suppressLineNumbers w:val="0"/>
        <w:kinsoku/>
        <w:wordWrap/>
        <w:overflowPunct/>
        <w:topLinePunct w:val="0"/>
        <w:autoSpaceDE/>
        <w:autoSpaceDN/>
        <w:bidi w:val="0"/>
        <w:adjustRightInd/>
        <w:snapToGrid/>
        <w:spacing w:before="0" w:beforeAutospacing="0" w:after="2" w:afterAutospacing="0"/>
        <w:ind w:right="0" w:firstLine="643" w:firstLineChars="200"/>
        <w:jc w:val="left"/>
        <w:textAlignment w:val="auto"/>
        <w:rPr>
          <w:rFonts w:ascii="Tahoma" w:hAnsi="Tahoma" w:eastAsia="Tahoma" w:cs="Tahoma"/>
          <w:i w:val="0"/>
          <w:iCs w:val="0"/>
          <w:caps w:val="0"/>
          <w:color w:val="000000"/>
          <w:spacing w:val="0"/>
          <w:sz w:val="18"/>
          <w:szCs w:val="18"/>
        </w:rPr>
      </w:pPr>
      <w:r>
        <w:rPr>
          <w:rFonts w:ascii="宋体" w:hAnsi="宋体" w:eastAsia="宋体" w:cs="宋体"/>
          <w:b/>
          <w:bCs/>
          <w:i w:val="0"/>
          <w:iCs w:val="0"/>
          <w:caps w:val="0"/>
          <w:color w:val="000000"/>
          <w:spacing w:val="0"/>
          <w:kern w:val="0"/>
          <w:sz w:val="32"/>
          <w:szCs w:val="32"/>
          <w:lang w:val="en-US" w:eastAsia="zh-CN" w:bidi="ar"/>
        </w:rPr>
        <w:t>（一）基本支出：</w:t>
      </w:r>
      <w:r>
        <w:rPr>
          <w:rFonts w:ascii="宋体" w:hAnsi="宋体" w:eastAsia="宋体" w:cs="宋体"/>
          <w:i w:val="0"/>
          <w:iCs w:val="0"/>
          <w:caps w:val="0"/>
          <w:color w:val="000000"/>
          <w:spacing w:val="0"/>
          <w:kern w:val="0"/>
          <w:sz w:val="32"/>
          <w:szCs w:val="32"/>
          <w:lang w:val="en-US" w:eastAsia="zh-CN" w:bidi="ar"/>
        </w:rPr>
        <w:t>2023年本单位基本支出预算283.21万元，</w:t>
      </w:r>
      <w:r>
        <w:rPr>
          <w:rFonts w:hint="eastAsia" w:ascii="宋体" w:hAnsi="宋体" w:cs="宋体"/>
          <w:i w:val="0"/>
          <w:iCs w:val="0"/>
          <w:caps w:val="0"/>
          <w:color w:val="000000"/>
          <w:spacing w:val="0"/>
          <w:kern w:val="0"/>
          <w:sz w:val="32"/>
          <w:szCs w:val="32"/>
          <w:lang w:val="en-US" w:eastAsia="zh-CN" w:bidi="ar"/>
        </w:rPr>
        <w:t>执行期间追加138.68万元，年末决算基本支出共421.89万元。</w:t>
      </w:r>
    </w:p>
    <w:p w14:paraId="27A57B7A">
      <w:pPr>
        <w:keepNext w:val="0"/>
        <w:keepLines w:val="0"/>
        <w:pageBreakBefore w:val="0"/>
        <w:widowControl/>
        <w:suppressLineNumbers w:val="0"/>
        <w:kinsoku/>
        <w:wordWrap/>
        <w:overflowPunct/>
        <w:topLinePunct w:val="0"/>
        <w:autoSpaceDE/>
        <w:autoSpaceDN/>
        <w:bidi w:val="0"/>
        <w:adjustRightInd/>
        <w:snapToGrid/>
        <w:spacing w:before="0" w:beforeAutospacing="0" w:after="2" w:afterAutospacing="0"/>
        <w:ind w:right="0" w:firstLine="643" w:firstLineChars="200"/>
        <w:jc w:val="left"/>
        <w:textAlignment w:val="auto"/>
        <w:rPr>
          <w:rFonts w:hint="default" w:ascii="Tahoma" w:hAnsi="Tahoma" w:eastAsia="Tahoma" w:cs="Tahoma"/>
          <w:i w:val="0"/>
          <w:iCs w:val="0"/>
          <w:caps w:val="0"/>
          <w:color w:val="000000"/>
          <w:spacing w:val="0"/>
          <w:sz w:val="18"/>
          <w:szCs w:val="18"/>
          <w:lang w:val="en-US"/>
        </w:rPr>
      </w:pPr>
      <w:r>
        <w:rPr>
          <w:rFonts w:ascii="宋体" w:hAnsi="宋体" w:eastAsia="宋体" w:cs="宋体"/>
          <w:b/>
          <w:bCs/>
          <w:i w:val="0"/>
          <w:iCs w:val="0"/>
          <w:caps w:val="0"/>
          <w:color w:val="000000"/>
          <w:spacing w:val="0"/>
          <w:kern w:val="0"/>
          <w:sz w:val="32"/>
          <w:szCs w:val="32"/>
          <w:lang w:val="en-US" w:eastAsia="zh-CN" w:bidi="ar"/>
        </w:rPr>
        <w:t>（二）项目支出：</w:t>
      </w:r>
      <w:r>
        <w:rPr>
          <w:rFonts w:ascii="宋体" w:hAnsi="宋体" w:eastAsia="宋体" w:cs="宋体"/>
          <w:i w:val="0"/>
          <w:iCs w:val="0"/>
          <w:caps w:val="0"/>
          <w:color w:val="000000"/>
          <w:spacing w:val="0"/>
          <w:kern w:val="0"/>
          <w:sz w:val="32"/>
          <w:szCs w:val="32"/>
          <w:lang w:val="en-US" w:eastAsia="zh-CN" w:bidi="ar"/>
        </w:rPr>
        <w:t>2023年本单位项目支出预算56.97万元，</w:t>
      </w:r>
      <w:r>
        <w:rPr>
          <w:rFonts w:hint="eastAsia" w:ascii="宋体" w:hAnsi="宋体" w:cs="宋体"/>
          <w:i w:val="0"/>
          <w:iCs w:val="0"/>
          <w:caps w:val="0"/>
          <w:color w:val="000000"/>
          <w:spacing w:val="0"/>
          <w:kern w:val="0"/>
          <w:sz w:val="32"/>
          <w:szCs w:val="32"/>
          <w:lang w:val="en-US" w:eastAsia="zh-CN" w:bidi="ar"/>
        </w:rPr>
        <w:t>执行期间追加280.87万元，年末决算项目支出共337.84万元。</w:t>
      </w:r>
    </w:p>
    <w:p w14:paraId="330172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30" w:lineRule="atLeast"/>
        <w:ind w:right="0" w:firstLine="643" w:firstLineChars="200"/>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b/>
          <w:bCs/>
          <w:i w:val="0"/>
          <w:iCs w:val="0"/>
          <w:caps w:val="0"/>
          <w:color w:val="000000"/>
          <w:spacing w:val="0"/>
          <w:kern w:val="0"/>
          <w:sz w:val="32"/>
          <w:szCs w:val="32"/>
          <w:lang w:val="en-US" w:eastAsia="zh-CN" w:bidi="ar"/>
        </w:rPr>
        <w:t>（三）“三公”经费控制</w:t>
      </w:r>
      <w:r>
        <w:rPr>
          <w:rFonts w:ascii="宋体" w:hAnsi="宋体" w:eastAsia="宋体" w:cs="宋体"/>
          <w:b/>
          <w:bCs/>
          <w:i w:val="0"/>
          <w:iCs w:val="0"/>
          <w:caps w:val="0"/>
          <w:color w:val="000000"/>
          <w:spacing w:val="0"/>
          <w:kern w:val="0"/>
          <w:sz w:val="32"/>
          <w:szCs w:val="32"/>
          <w:lang w:val="en-US" w:eastAsia="zh-CN" w:bidi="ar"/>
        </w:rPr>
        <w:t>：</w:t>
      </w:r>
      <w:r>
        <w:rPr>
          <w:rFonts w:ascii="宋体" w:hAnsi="宋体" w:eastAsia="宋体" w:cs="宋体"/>
          <w:i w:val="0"/>
          <w:iCs w:val="0"/>
          <w:caps w:val="0"/>
          <w:color w:val="000000"/>
          <w:spacing w:val="0"/>
          <w:kern w:val="0"/>
          <w:sz w:val="32"/>
          <w:szCs w:val="32"/>
          <w:lang w:val="en-US" w:eastAsia="zh-CN" w:bidi="ar"/>
        </w:rPr>
        <w:t>2023年本单位“三公”经费预算数为0.95万元，</w:t>
      </w:r>
      <w:r>
        <w:rPr>
          <w:rFonts w:hint="eastAsia" w:ascii="宋体" w:hAnsi="宋体" w:eastAsia="宋体" w:cs="宋体"/>
          <w:i w:val="0"/>
          <w:iCs w:val="0"/>
          <w:caps w:val="0"/>
          <w:color w:val="000000"/>
          <w:spacing w:val="0"/>
          <w:kern w:val="0"/>
          <w:sz w:val="32"/>
          <w:szCs w:val="32"/>
          <w:lang w:val="en-US" w:eastAsia="zh-CN" w:bidi="ar"/>
        </w:rPr>
        <w:t>公务接待费决算支出</w:t>
      </w:r>
      <w:r>
        <w:rPr>
          <w:rFonts w:hint="eastAsia" w:ascii="宋体" w:hAnsi="宋体" w:cs="宋体"/>
          <w:i w:val="0"/>
          <w:iCs w:val="0"/>
          <w:caps w:val="0"/>
          <w:color w:val="000000"/>
          <w:spacing w:val="0"/>
          <w:kern w:val="0"/>
          <w:sz w:val="32"/>
          <w:szCs w:val="32"/>
          <w:lang w:val="en-US" w:eastAsia="zh-CN" w:bidi="ar"/>
        </w:rPr>
        <w:t>0.54</w:t>
      </w:r>
      <w:r>
        <w:rPr>
          <w:rFonts w:hint="eastAsia" w:ascii="宋体" w:hAnsi="宋体" w:eastAsia="宋体" w:cs="宋体"/>
          <w:i w:val="0"/>
          <w:iCs w:val="0"/>
          <w:caps w:val="0"/>
          <w:color w:val="000000"/>
          <w:spacing w:val="0"/>
          <w:kern w:val="0"/>
          <w:sz w:val="32"/>
          <w:szCs w:val="32"/>
          <w:lang w:val="en-US" w:eastAsia="zh-CN" w:bidi="ar"/>
        </w:rPr>
        <w:t>万元，决算202</w:t>
      </w:r>
      <w:r>
        <w:rPr>
          <w:rFonts w:hint="eastAsia" w:ascii="宋体" w:hAnsi="宋体" w:cs="宋体"/>
          <w:i w:val="0"/>
          <w:iCs w:val="0"/>
          <w:caps w:val="0"/>
          <w:color w:val="000000"/>
          <w:spacing w:val="0"/>
          <w:kern w:val="0"/>
          <w:sz w:val="32"/>
          <w:szCs w:val="32"/>
          <w:lang w:val="en-US" w:eastAsia="zh-CN" w:bidi="ar"/>
        </w:rPr>
        <w:t>3</w:t>
      </w:r>
      <w:r>
        <w:rPr>
          <w:rFonts w:hint="eastAsia" w:ascii="宋体" w:hAnsi="宋体" w:eastAsia="宋体" w:cs="宋体"/>
          <w:i w:val="0"/>
          <w:iCs w:val="0"/>
          <w:caps w:val="0"/>
          <w:color w:val="000000"/>
          <w:spacing w:val="0"/>
          <w:kern w:val="0"/>
          <w:sz w:val="32"/>
          <w:szCs w:val="32"/>
          <w:lang w:val="en-US" w:eastAsia="zh-CN" w:bidi="ar"/>
        </w:rPr>
        <w:t>年“三公”经费决算未超过预算。</w:t>
      </w:r>
    </w:p>
    <w:p w14:paraId="652548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30" w:lineRule="atLeast"/>
        <w:ind w:right="0" w:firstLine="643" w:firstLineChars="200"/>
        <w:jc w:val="left"/>
        <w:textAlignment w:val="auto"/>
        <w:rPr>
          <w:rFonts w:hint="eastAsia" w:ascii="宋体" w:hAnsi="宋体" w:eastAsia="宋体" w:cs="宋体"/>
          <w:b/>
          <w:bCs/>
          <w:i w:val="0"/>
          <w:iCs w:val="0"/>
          <w:caps w:val="0"/>
          <w:color w:val="000000"/>
          <w:spacing w:val="0"/>
          <w:kern w:val="0"/>
          <w:sz w:val="32"/>
          <w:szCs w:val="32"/>
          <w:lang w:val="en-US" w:eastAsia="zh-CN" w:bidi="ar"/>
        </w:rPr>
      </w:pPr>
      <w:r>
        <w:rPr>
          <w:rFonts w:hint="eastAsia" w:ascii="宋体" w:hAnsi="宋体" w:eastAsia="宋体" w:cs="宋体"/>
          <w:b/>
          <w:bCs/>
          <w:i w:val="0"/>
          <w:iCs w:val="0"/>
          <w:caps w:val="0"/>
          <w:color w:val="000000"/>
          <w:spacing w:val="0"/>
          <w:kern w:val="0"/>
          <w:sz w:val="32"/>
          <w:szCs w:val="32"/>
          <w:lang w:val="en-US" w:eastAsia="zh-CN" w:bidi="ar"/>
        </w:rPr>
        <w:t>（四）信息公开</w:t>
      </w:r>
    </w:p>
    <w:p w14:paraId="487BBB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30" w:lineRule="atLeas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益阳市图书馆已经按财政要求及时完成预算、决算、绩效等信息公开工作。</w:t>
      </w:r>
    </w:p>
    <w:p w14:paraId="365491AB">
      <w:pPr>
        <w:keepNext w:val="0"/>
        <w:keepLines w:val="0"/>
        <w:widowControl/>
        <w:suppressLineNumbers w:val="0"/>
        <w:spacing w:before="0" w:beforeAutospacing="0" w:after="2" w:afterAutospacing="0"/>
        <w:ind w:left="0" w:right="0" w:firstLine="630"/>
        <w:jc w:val="left"/>
        <w:rPr>
          <w:rFonts w:hint="eastAsia" w:ascii="宋体" w:hAnsi="宋体" w:cs="宋体"/>
          <w:b/>
          <w:bCs/>
          <w:i w:val="0"/>
          <w:iCs w:val="0"/>
          <w:caps w:val="0"/>
          <w:color w:val="000000"/>
          <w:spacing w:val="0"/>
          <w:kern w:val="0"/>
          <w:sz w:val="32"/>
          <w:szCs w:val="32"/>
          <w:lang w:val="en-US" w:eastAsia="zh-CN" w:bidi="ar"/>
        </w:rPr>
      </w:pPr>
      <w:r>
        <w:rPr>
          <w:rFonts w:hint="eastAsia" w:ascii="宋体" w:hAnsi="宋体" w:cs="宋体"/>
          <w:b/>
          <w:bCs/>
          <w:i w:val="0"/>
          <w:iCs w:val="0"/>
          <w:caps w:val="0"/>
          <w:color w:val="000000"/>
          <w:spacing w:val="0"/>
          <w:kern w:val="0"/>
          <w:sz w:val="32"/>
          <w:szCs w:val="32"/>
          <w:lang w:val="en-US" w:eastAsia="zh-CN" w:bidi="ar"/>
        </w:rPr>
        <w:t>三、重点工作任务绩效目标完成情况</w:t>
      </w:r>
    </w:p>
    <w:p w14:paraId="54989349">
      <w:pPr>
        <w:keepNext w:val="0"/>
        <w:keepLines w:val="0"/>
        <w:widowControl/>
        <w:suppressLineNumbers w:val="0"/>
        <w:spacing w:before="0" w:beforeAutospacing="0" w:after="2" w:afterAutospacing="0"/>
        <w:ind w:left="0" w:right="0" w:firstLine="630"/>
        <w:jc w:val="left"/>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1</w:t>
      </w:r>
      <w:r>
        <w:rPr>
          <w:rFonts w:ascii="宋体" w:hAnsi="宋体" w:eastAsia="宋体" w:cs="宋体"/>
          <w:i w:val="0"/>
          <w:iCs w:val="0"/>
          <w:caps w:val="0"/>
          <w:color w:val="000000"/>
          <w:spacing w:val="0"/>
          <w:kern w:val="0"/>
          <w:sz w:val="32"/>
          <w:szCs w:val="32"/>
          <w:lang w:val="en-US" w:eastAsia="zh-CN" w:bidi="ar"/>
        </w:rPr>
        <w:t>．</w:t>
      </w:r>
      <w:r>
        <w:rPr>
          <w:rFonts w:hint="eastAsia" w:ascii="宋体" w:hAnsi="宋体" w:eastAsia="宋体" w:cs="宋体"/>
          <w:i w:val="0"/>
          <w:iCs w:val="0"/>
          <w:caps w:val="0"/>
          <w:color w:val="000000"/>
          <w:spacing w:val="0"/>
          <w:kern w:val="0"/>
          <w:sz w:val="32"/>
          <w:szCs w:val="32"/>
          <w:lang w:val="en-US" w:eastAsia="zh-CN" w:bidi="ar"/>
        </w:rPr>
        <w:t>在市局的大力支持下，经过多方努力、反复做工作、提交开支明细等，向市财政争取经费130万元，保障了市图书馆的正常运行。</w:t>
      </w:r>
    </w:p>
    <w:p w14:paraId="366924D8">
      <w:pPr>
        <w:keepNext w:val="0"/>
        <w:keepLines w:val="0"/>
        <w:widowControl/>
        <w:suppressLineNumbers w:val="0"/>
        <w:spacing w:before="0" w:beforeAutospacing="0" w:after="2" w:afterAutospacing="0"/>
        <w:ind w:left="0" w:right="0" w:firstLine="630"/>
        <w:jc w:val="left"/>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2</w:t>
      </w:r>
      <w:r>
        <w:rPr>
          <w:rFonts w:ascii="宋体" w:hAnsi="宋体" w:eastAsia="宋体" w:cs="宋体"/>
          <w:i w:val="0"/>
          <w:iCs w:val="0"/>
          <w:caps w:val="0"/>
          <w:color w:val="000000"/>
          <w:spacing w:val="0"/>
          <w:kern w:val="0"/>
          <w:sz w:val="32"/>
          <w:szCs w:val="32"/>
          <w:lang w:val="en-US" w:eastAsia="zh-CN" w:bidi="ar"/>
        </w:rPr>
        <w:t>．</w:t>
      </w:r>
      <w:r>
        <w:rPr>
          <w:rFonts w:hint="eastAsia" w:ascii="宋体" w:hAnsi="宋体" w:eastAsia="宋体" w:cs="宋体"/>
          <w:i w:val="0"/>
          <w:iCs w:val="0"/>
          <w:caps w:val="0"/>
          <w:color w:val="000000"/>
          <w:spacing w:val="0"/>
          <w:kern w:val="0"/>
          <w:sz w:val="32"/>
          <w:szCs w:val="32"/>
          <w:lang w:val="en-US" w:eastAsia="zh-CN" w:bidi="ar"/>
        </w:rPr>
        <w:t>突破馆史写新篇，市图书馆以新馆参评，首次获评国家一级图书馆。在时间紧任务重的情况下，全馆工作人员统一思想，明确责任，齐心协力，攻坚克难，保质保量完成了网上材料申报、现场实地考察、综合评定等评估程序。我馆荣获国家“一级图书馆”称号。同时，市馆充分发挥龙头引领作用，请省评估专家到益阳给公共图书馆就评估定级工作内容授课并答疑解惑，赴各区县图书馆进行实地调研指导，对各区县馆存在的问题与不足提出了建议和指导意见，协助各区、县（市）公共图书馆顺利完成了第七次全国县级以上公共图书馆评估定级工作，桃江县图书馆由国家二级馆晋升为国家一级馆，安化县图书馆、南县图书馆由国家三级馆晋升国家二级馆，其余各馆均被评为国家二馆级。</w:t>
      </w:r>
    </w:p>
    <w:p w14:paraId="068FBAAE">
      <w:pPr>
        <w:keepNext w:val="0"/>
        <w:keepLines w:val="0"/>
        <w:widowControl/>
        <w:suppressLineNumbers w:val="0"/>
        <w:spacing w:before="0" w:beforeAutospacing="0" w:after="2" w:afterAutospacing="0"/>
        <w:ind w:left="0" w:right="0" w:firstLine="630"/>
        <w:jc w:val="left"/>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3</w:t>
      </w:r>
      <w:r>
        <w:rPr>
          <w:rFonts w:ascii="宋体" w:hAnsi="宋体" w:eastAsia="宋体" w:cs="宋体"/>
          <w:i w:val="0"/>
          <w:iCs w:val="0"/>
          <w:caps w:val="0"/>
          <w:color w:val="000000"/>
          <w:spacing w:val="0"/>
          <w:kern w:val="0"/>
          <w:sz w:val="32"/>
          <w:szCs w:val="32"/>
          <w:lang w:val="en-US" w:eastAsia="zh-CN" w:bidi="ar"/>
        </w:rPr>
        <w:t>．</w:t>
      </w:r>
      <w:r>
        <w:rPr>
          <w:rFonts w:hint="eastAsia" w:ascii="宋体" w:hAnsi="宋体" w:eastAsia="宋体" w:cs="宋体"/>
          <w:i w:val="0"/>
          <w:iCs w:val="0"/>
          <w:caps w:val="0"/>
          <w:color w:val="000000"/>
          <w:spacing w:val="0"/>
          <w:kern w:val="0"/>
          <w:sz w:val="32"/>
          <w:szCs w:val="32"/>
          <w:lang w:val="en-US" w:eastAsia="zh-CN" w:bidi="ar"/>
        </w:rPr>
        <w:t>注重地方特色文献的征集工作，通过在微信公众号发布地方文献征集倡议书，在全市范围内开展地方文献资料征集，共收集地方文献221册。</w:t>
      </w:r>
    </w:p>
    <w:p w14:paraId="08273518">
      <w:pPr>
        <w:keepNext w:val="0"/>
        <w:keepLines w:val="0"/>
        <w:widowControl/>
        <w:suppressLineNumbers w:val="0"/>
        <w:spacing w:before="0" w:beforeAutospacing="0" w:after="2" w:afterAutospacing="0"/>
        <w:ind w:left="0" w:right="0" w:firstLine="630"/>
        <w:jc w:val="left"/>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4</w:t>
      </w:r>
      <w:r>
        <w:rPr>
          <w:rFonts w:ascii="宋体" w:hAnsi="宋体" w:eastAsia="宋体" w:cs="宋体"/>
          <w:i w:val="0"/>
          <w:iCs w:val="0"/>
          <w:caps w:val="0"/>
          <w:color w:val="000000"/>
          <w:spacing w:val="0"/>
          <w:kern w:val="0"/>
          <w:sz w:val="32"/>
          <w:szCs w:val="32"/>
          <w:lang w:val="en-US" w:eastAsia="zh-CN" w:bidi="ar"/>
        </w:rPr>
        <w:t>．</w:t>
      </w:r>
      <w:r>
        <w:rPr>
          <w:rFonts w:hint="eastAsia" w:ascii="宋体" w:hAnsi="宋体" w:eastAsia="宋体" w:cs="宋体"/>
          <w:i w:val="0"/>
          <w:iCs w:val="0"/>
          <w:caps w:val="0"/>
          <w:color w:val="000000"/>
          <w:spacing w:val="0"/>
          <w:kern w:val="0"/>
          <w:sz w:val="32"/>
          <w:szCs w:val="32"/>
          <w:lang w:val="en-US" w:eastAsia="zh-CN" w:bidi="ar"/>
        </w:rPr>
        <w:t>争取省文旅厅资金100万元做好了两个项目，一是引进图书馆“视觉盘点”系统，实现读者从“找书难、盘点难、成本高”到“一秒找书、分钟级盘点、成本低”的转变，推动了我馆数字文化工程转型升级，推进智慧图书馆、公共文化云服务体系建设，进一步提升我馆综合服务能力和信息化水平，构筑智慧便捷的阅读新模式。直至目前，我馆是全省唯一一家做到了全馆全覆盖的图书馆。二是延伸服务范围，建设好总分馆和“15分钟阅读圈”。在清溪村建立起益阳市图书馆高新区珍藏馆分馆，并配送4500册书籍。通过实地调查、现场勘查和风险评估，在明月社区、银东社区建立2个智能书屋，在桥北综合批发市场建立1个“微型图书馆智能书柜”。3个项目已建设完成，为市民提供就近、便捷的阅读服务。</w:t>
      </w:r>
      <w:bookmarkStart w:id="1" w:name="_GoBack"/>
      <w:bookmarkEnd w:id="1"/>
    </w:p>
    <w:p w14:paraId="351E1919">
      <w:pPr>
        <w:keepNext w:val="0"/>
        <w:keepLines w:val="0"/>
        <w:widowControl/>
        <w:suppressLineNumbers w:val="0"/>
        <w:spacing w:before="0" w:beforeAutospacing="0" w:after="2" w:afterAutospacing="0"/>
        <w:ind w:left="0" w:right="0" w:firstLine="630"/>
        <w:jc w:val="left"/>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5</w:t>
      </w:r>
      <w:r>
        <w:rPr>
          <w:rFonts w:ascii="宋体" w:hAnsi="宋体" w:eastAsia="宋体" w:cs="宋体"/>
          <w:i w:val="0"/>
          <w:iCs w:val="0"/>
          <w:caps w:val="0"/>
          <w:color w:val="000000"/>
          <w:spacing w:val="0"/>
          <w:kern w:val="0"/>
          <w:sz w:val="32"/>
          <w:szCs w:val="32"/>
          <w:lang w:val="en-US" w:eastAsia="zh-CN" w:bidi="ar"/>
        </w:rPr>
        <w:t>．</w:t>
      </w:r>
      <w:r>
        <w:rPr>
          <w:rFonts w:hint="eastAsia" w:ascii="宋体" w:hAnsi="宋体" w:eastAsia="宋体" w:cs="宋体"/>
          <w:i w:val="0"/>
          <w:iCs w:val="0"/>
          <w:caps w:val="0"/>
          <w:color w:val="000000"/>
          <w:spacing w:val="0"/>
          <w:kern w:val="0"/>
          <w:sz w:val="32"/>
          <w:szCs w:val="32"/>
          <w:lang w:val="en-US" w:eastAsia="zh-CN" w:bidi="ar"/>
        </w:rPr>
        <w:t>引领构建益阳市区公共图书馆“通借通还”体系。2023年，市馆全力着手打通市馆与赫山区、资阳区图书馆“通借通还”通道，统一规范三馆的图书借阅规则、读者借阅证办理注销制度和书籍流通办法。已实现全市中心城区公共图书馆联合检索、馆际互通、资源共享、通借通还，促进了馆际间公共文化资源和服务的共享，有效缩短了读者借阅半径，市民读者正式进入“一卡在手、全市通读”时代。</w:t>
      </w:r>
    </w:p>
    <w:p w14:paraId="03AA7B1E">
      <w:pPr>
        <w:keepNext w:val="0"/>
        <w:keepLines w:val="0"/>
        <w:widowControl/>
        <w:suppressLineNumbers w:val="0"/>
        <w:spacing w:before="0" w:beforeAutospacing="0" w:after="2" w:afterAutospacing="0"/>
        <w:ind w:left="0" w:right="0" w:firstLine="630"/>
        <w:jc w:val="left"/>
        <w:rPr>
          <w:rFonts w:hint="eastAsia" w:ascii="宋体" w:hAnsi="宋体" w:cs="宋体"/>
          <w:b/>
          <w:bCs/>
          <w:i w:val="0"/>
          <w:iCs w:val="0"/>
          <w:caps w:val="0"/>
          <w:color w:val="000000"/>
          <w:spacing w:val="0"/>
          <w:kern w:val="0"/>
          <w:sz w:val="32"/>
          <w:szCs w:val="32"/>
          <w:lang w:val="en-US" w:eastAsia="zh-CN" w:bidi="ar"/>
        </w:rPr>
      </w:pPr>
      <w:r>
        <w:rPr>
          <w:rFonts w:hint="eastAsia" w:ascii="宋体" w:hAnsi="宋体" w:cs="宋体"/>
          <w:b/>
          <w:bCs/>
          <w:i w:val="0"/>
          <w:iCs w:val="0"/>
          <w:caps w:val="0"/>
          <w:color w:val="000000"/>
          <w:spacing w:val="0"/>
          <w:kern w:val="0"/>
          <w:sz w:val="32"/>
          <w:szCs w:val="32"/>
          <w:lang w:val="en-US" w:eastAsia="zh-CN" w:bidi="ar"/>
        </w:rPr>
        <w:t>四、存在的问题及原因分析</w:t>
      </w:r>
    </w:p>
    <w:p w14:paraId="2E3F66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ind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1.调整预算较多，与年初预算相差较大，主要原因是项目追加，资金追加。</w:t>
      </w:r>
    </w:p>
    <w:p w14:paraId="2CE30D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ind w:right="0" w:firstLine="640" w:firstLineChars="200"/>
        <w:jc w:val="left"/>
        <w:textAlignment w:val="auto"/>
        <w:rPr>
          <w:rFonts w:hint="default"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2.项目资金大多下半年拨付到位，着手开展项目建设的时间太紧。</w:t>
      </w:r>
    </w:p>
    <w:p w14:paraId="561489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ind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3.绩效目标设立不够细化和量化。</w:t>
      </w:r>
    </w:p>
    <w:p w14:paraId="45723C74">
      <w:pPr>
        <w:keepNext w:val="0"/>
        <w:keepLines w:val="0"/>
        <w:widowControl/>
        <w:suppressLineNumbers w:val="0"/>
        <w:spacing w:before="0" w:beforeAutospacing="0" w:after="2" w:afterAutospacing="0"/>
        <w:ind w:left="0" w:right="0" w:firstLine="630"/>
        <w:jc w:val="left"/>
        <w:rPr>
          <w:rFonts w:hint="eastAsia" w:ascii="宋体" w:hAnsi="宋体" w:cs="宋体"/>
          <w:b/>
          <w:bCs/>
          <w:i w:val="0"/>
          <w:iCs w:val="0"/>
          <w:caps w:val="0"/>
          <w:color w:val="000000"/>
          <w:spacing w:val="0"/>
          <w:kern w:val="0"/>
          <w:sz w:val="32"/>
          <w:szCs w:val="32"/>
          <w:lang w:val="en-US" w:eastAsia="zh-CN" w:bidi="ar"/>
        </w:rPr>
      </w:pPr>
      <w:r>
        <w:rPr>
          <w:rFonts w:hint="eastAsia" w:ascii="宋体" w:hAnsi="宋体" w:cs="宋体"/>
          <w:b/>
          <w:bCs/>
          <w:i w:val="0"/>
          <w:iCs w:val="0"/>
          <w:caps w:val="0"/>
          <w:color w:val="000000"/>
          <w:spacing w:val="0"/>
          <w:kern w:val="0"/>
          <w:sz w:val="32"/>
          <w:szCs w:val="32"/>
          <w:lang w:val="en-US" w:eastAsia="zh-CN" w:bidi="ar"/>
        </w:rPr>
        <w:t>五、下一步改进措施</w:t>
      </w:r>
    </w:p>
    <w:p w14:paraId="33CCD1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ind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1. 科学合理编制预算，严格执行预算。</w:t>
      </w:r>
    </w:p>
    <w:p w14:paraId="10D639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ind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2. 制定绩效目标监控机制。加强对绩效目标监控的重视，定期对预算执行情况进行监督，做到及时监控，及时控制，避免疏忽。</w:t>
      </w:r>
    </w:p>
    <w:p w14:paraId="685A4E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ind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3. 加强各部门绩效监控工作衔接。使预算绩效目标实施进度得到及时反馈，便于及时汇总监控。</w:t>
      </w:r>
    </w:p>
    <w:p w14:paraId="40B1A9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left"/>
        <w:rPr>
          <w:rFonts w:hint="eastAsia" w:ascii="宋体" w:hAnsi="宋体" w:eastAsia="宋体" w:cs="宋体"/>
          <w:i w:val="0"/>
          <w:iCs w:val="0"/>
          <w:caps w:val="0"/>
          <w:color w:val="000000"/>
          <w:spacing w:val="0"/>
          <w:kern w:val="0"/>
          <w:sz w:val="32"/>
          <w:szCs w:val="32"/>
          <w:lang w:val="en-US" w:eastAsia="zh-CN" w:bidi="ar"/>
        </w:rPr>
      </w:pPr>
    </w:p>
    <w:p w14:paraId="710E3E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rPr>
          <w:rFonts w:hint="eastAsia" w:ascii="宋体" w:hAnsi="宋体" w:eastAsia="宋体" w:cs="宋体"/>
          <w:i w:val="0"/>
          <w:iCs w:val="0"/>
          <w:caps w:val="0"/>
          <w:color w:val="000000"/>
          <w:spacing w:val="0"/>
          <w:kern w:val="0"/>
          <w:sz w:val="32"/>
          <w:szCs w:val="32"/>
          <w:lang w:val="en-US" w:eastAsia="zh-CN" w:bidi="ar"/>
        </w:rPr>
      </w:pPr>
    </w:p>
    <w:p w14:paraId="1C779DCE">
      <w:pPr>
        <w:numPr>
          <w:ilvl w:val="0"/>
          <w:numId w:val="0"/>
        </w:numPr>
        <w:ind w:leftChars="0"/>
        <w:rPr>
          <w:rFonts w:ascii="仿宋" w:hAnsi="仿宋" w:eastAsia="仿宋" w:cs="仿宋"/>
          <w:spacing w:val="7"/>
          <w:sz w:val="24"/>
          <w:szCs w:val="24"/>
        </w:rPr>
      </w:pPr>
    </w:p>
    <w:p w14:paraId="139382EB">
      <w:pPr>
        <w:numPr>
          <w:ilvl w:val="0"/>
          <w:numId w:val="0"/>
        </w:numPr>
        <w:rPr>
          <w:rFonts w:hint="default" w:ascii="仿宋_GB2312" w:hAnsi="仿宋"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MjZhMDNhYjMwYWI1N2FlNGJlNmY0YWE5NWU4MjcifQ=="/>
  </w:docVars>
  <w:rsids>
    <w:rsidRoot w:val="00000000"/>
    <w:rsid w:val="2B0562AF"/>
    <w:rsid w:val="2BD202AE"/>
    <w:rsid w:val="67FD1AA0"/>
    <w:rsid w:val="72397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1690</Words>
  <Characters>1761</Characters>
  <Lines>0</Lines>
  <Paragraphs>0</Paragraphs>
  <TotalTime>6</TotalTime>
  <ScaleCrop>false</ScaleCrop>
  <LinksUpToDate>false</LinksUpToDate>
  <CharactersWithSpaces>1765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2024-05-21T07:36:00Z</dcterms:created>
  <dc:creator>Administrator</dc:creator>
  <cp:lastModifiedBy>WPS_1614920134</cp:lastModifiedBy>
  <dcterms:modified xsi:type="dcterms:W3CDTF">2024-09-26T03:30:59Z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25D8CF230F6649DD981042B719031FAF_12</vt:lpwstr>
  </property>
</Properties>
</file>