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Times New Roman" w:eastAsia="方正小标宋简体"/>
          <w:sz w:val="44"/>
          <w:szCs w:val="44"/>
        </w:rPr>
        <w:t>年度业务专项工作项目资金绩效自评报告</w:t>
      </w:r>
    </w:p>
    <w:p>
      <w:pPr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（益阳市文化市场综合行政执法支队）</w:t>
      </w:r>
    </w:p>
    <w:p>
      <w:pPr>
        <w:adjustRightInd w:val="0"/>
        <w:spacing w:line="600" w:lineRule="exact"/>
        <w:ind w:right="641"/>
        <w:rPr>
          <w:rFonts w:ascii="Times New Roman" w:hAnsi="Times New Roman"/>
          <w:szCs w:val="32"/>
        </w:rPr>
      </w:pP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一、项目概况</w:t>
      </w:r>
    </w:p>
    <w:p>
      <w:pPr>
        <w:adjustRightInd w:val="0"/>
        <w:snapToGrid w:val="0"/>
        <w:spacing w:line="600" w:lineRule="exact"/>
        <w:ind w:firstLine="632" w:firstLineChars="200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仿宋_GB2312" w:hAnsi="仿宋"/>
          <w:szCs w:val="32"/>
        </w:rPr>
        <w:t>该项目是纳入预算管理的项目经费，本单位年初</w:t>
      </w:r>
      <w:r>
        <w:rPr>
          <w:rFonts w:hint="eastAsia" w:ascii="仿宋_GB2312" w:hAnsi="仿宋"/>
          <w:szCs w:val="32"/>
          <w:lang w:val="en-US" w:eastAsia="zh-CN"/>
        </w:rPr>
        <w:t>一般公共</w:t>
      </w:r>
      <w:r>
        <w:rPr>
          <w:rFonts w:hint="eastAsia" w:ascii="仿宋_GB2312" w:hAnsi="仿宋"/>
          <w:szCs w:val="32"/>
        </w:rPr>
        <w:t>预算</w:t>
      </w:r>
      <w:r>
        <w:rPr>
          <w:rFonts w:hint="eastAsia" w:ascii="仿宋_GB2312" w:hAnsi="仿宋"/>
          <w:szCs w:val="32"/>
          <w:lang w:val="en-US" w:eastAsia="zh-CN"/>
        </w:rPr>
        <w:t>项目</w:t>
      </w:r>
      <w:r>
        <w:rPr>
          <w:rFonts w:hint="eastAsia" w:ascii="仿宋_GB2312" w:hAnsi="仿宋"/>
          <w:szCs w:val="32"/>
        </w:rPr>
        <w:t>金额</w:t>
      </w:r>
      <w:r>
        <w:rPr>
          <w:rFonts w:hint="eastAsia" w:ascii="仿宋_GB2312" w:hAnsi="仿宋"/>
          <w:szCs w:val="32"/>
          <w:lang w:val="en-US" w:eastAsia="zh-CN"/>
        </w:rPr>
        <w:t>28.1</w:t>
      </w:r>
      <w:r>
        <w:rPr>
          <w:rFonts w:hint="eastAsia" w:ascii="仿宋_GB2312" w:hAnsi="仿宋"/>
          <w:szCs w:val="32"/>
        </w:rPr>
        <w:t>万元</w:t>
      </w:r>
      <w:r>
        <w:rPr>
          <w:rFonts w:hint="eastAsia" w:ascii="仿宋_GB2312" w:hAnsi="仿宋"/>
          <w:szCs w:val="32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二、</w:t>
      </w:r>
      <w:r>
        <w:rPr>
          <w:rFonts w:hint="eastAsia" w:ascii="黑体" w:hAnsi="黑体" w:eastAsia="黑体"/>
          <w:szCs w:val="32"/>
        </w:rPr>
        <w:t>绩效自评工作开展情况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按照文件精神，本单位财务通过翻阅202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年记账凭证及其他数据文件，开展了项目专项工作自查，对项目使用情况进行绩效评价打分。现将评价结果进行如下汇报。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三、</w:t>
      </w:r>
      <w:r>
        <w:rPr>
          <w:rFonts w:hint="eastAsia" w:ascii="黑体" w:hAnsi="黑体" w:eastAsia="黑体"/>
          <w:szCs w:val="32"/>
        </w:rPr>
        <w:t>综合评价结论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根据自评结果，本次评分98分。自评结论分为“优秀”。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绩效目标实现情况分析</w:t>
      </w:r>
    </w:p>
    <w:p>
      <w:pPr>
        <w:widowControl/>
        <w:spacing w:line="600" w:lineRule="exact"/>
        <w:ind w:firstLine="632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（一）项目资金使用及管理情况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1、本次安排该项目金额</w:t>
      </w:r>
      <w:r>
        <w:rPr>
          <w:rFonts w:hint="eastAsia" w:ascii="仿宋_GB2312" w:hAnsi="仿宋"/>
          <w:szCs w:val="32"/>
          <w:lang w:val="en-US" w:eastAsia="zh-CN"/>
        </w:rPr>
        <w:t>28.1</w:t>
      </w:r>
      <w:r>
        <w:rPr>
          <w:rFonts w:hint="eastAsia" w:ascii="仿宋_GB2312" w:hAnsi="仿宋"/>
          <w:szCs w:val="32"/>
        </w:rPr>
        <w:t>万元</w:t>
      </w:r>
      <w:r>
        <w:rPr>
          <w:rFonts w:ascii="仿宋_GB2312" w:hAnsi="仿宋"/>
          <w:szCs w:val="32"/>
        </w:rPr>
        <w:t>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2、主要用于单位执法需要的办公用品费、印刷费、咨询费、邮电费、差旅费、会议费、培训费等等</w:t>
      </w:r>
      <w:r>
        <w:rPr>
          <w:rFonts w:ascii="仿宋_GB2312" w:hAnsi="仿宋"/>
          <w:szCs w:val="32"/>
        </w:rPr>
        <w:t>。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3、</w:t>
      </w:r>
      <w:r>
        <w:rPr>
          <w:rFonts w:ascii="仿宋_GB2312" w:hAnsi="仿宋"/>
          <w:szCs w:val="32"/>
        </w:rPr>
        <w:t>项目资金管理</w:t>
      </w:r>
      <w:r>
        <w:rPr>
          <w:rFonts w:hint="eastAsia" w:ascii="仿宋_GB2312" w:hAnsi="仿宋"/>
          <w:szCs w:val="32"/>
        </w:rPr>
        <w:t>严格按照单位</w:t>
      </w:r>
      <w:r>
        <w:rPr>
          <w:rFonts w:ascii="仿宋_GB2312" w:hAnsi="仿宋"/>
          <w:szCs w:val="32"/>
        </w:rPr>
        <w:t>管理制度、办法的制执行，</w:t>
      </w:r>
      <w:r>
        <w:rPr>
          <w:rFonts w:hint="eastAsia" w:ascii="仿宋_GB2312" w:hAnsi="仿宋"/>
          <w:szCs w:val="32"/>
        </w:rPr>
        <w:t>办公费、印刷费、咨询费、邮电费、会议费和培训费经费必须附有预算审批表、票据、文件，差旅费需要有差旅费必须附有预算审批表需要经费预算审批表、报销单、票据和文件材料，严格做到先预算再报销</w:t>
      </w:r>
      <w:r>
        <w:rPr>
          <w:rFonts w:ascii="仿宋_GB2312" w:hAnsi="仿宋"/>
          <w:szCs w:val="32"/>
        </w:rPr>
        <w:t>。</w:t>
      </w:r>
    </w:p>
    <w:p>
      <w:pPr>
        <w:widowControl/>
        <w:spacing w:line="600" w:lineRule="exact"/>
        <w:ind w:firstLine="632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（二）总体绩效目标完成情况分析</w:t>
      </w: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>通过专项经费支出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较好的</w:t>
      </w:r>
      <w:r>
        <w:rPr>
          <w:rFonts w:hint="eastAsia" w:ascii="仿宋_GB2312" w:hAnsi="仿宋"/>
          <w:szCs w:val="32"/>
        </w:rPr>
        <w:t>保障</w:t>
      </w:r>
      <w:r>
        <w:rPr>
          <w:rFonts w:ascii="仿宋_GB2312" w:hAnsi="仿宋"/>
          <w:szCs w:val="32"/>
        </w:rPr>
        <w:t>了文化</w:t>
      </w:r>
      <w:r>
        <w:rPr>
          <w:rFonts w:hint="eastAsia" w:ascii="仿宋_GB2312" w:hAnsi="仿宋"/>
          <w:szCs w:val="32"/>
        </w:rPr>
        <w:t>、</w:t>
      </w:r>
      <w:r>
        <w:rPr>
          <w:rFonts w:ascii="仿宋_GB2312" w:hAnsi="仿宋"/>
          <w:szCs w:val="32"/>
        </w:rPr>
        <w:t>旅游</w:t>
      </w:r>
      <w:r>
        <w:rPr>
          <w:rFonts w:hint="eastAsia" w:ascii="仿宋_GB2312" w:hAnsi="仿宋"/>
          <w:szCs w:val="32"/>
        </w:rPr>
        <w:t>、</w:t>
      </w:r>
      <w:r>
        <w:rPr>
          <w:rFonts w:ascii="仿宋_GB2312" w:hAnsi="仿宋"/>
          <w:szCs w:val="32"/>
        </w:rPr>
        <w:t>娱乐场所</w:t>
      </w:r>
      <w:r>
        <w:rPr>
          <w:rFonts w:hint="eastAsia" w:ascii="仿宋_GB2312" w:hAnsi="仿宋"/>
          <w:szCs w:val="32"/>
        </w:rPr>
        <w:t>、</w:t>
      </w:r>
      <w:r>
        <w:rPr>
          <w:rFonts w:ascii="仿宋_GB2312" w:hAnsi="仿宋"/>
          <w:szCs w:val="32"/>
        </w:rPr>
        <w:t>出版日常和专项行动执法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对违法经营主体加大办案力度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提高执法头</w:t>
      </w:r>
      <w:r>
        <w:rPr>
          <w:rFonts w:hint="eastAsia" w:ascii="仿宋_GB2312" w:hAnsi="仿宋"/>
          <w:szCs w:val="32"/>
        </w:rPr>
        <w:t>透明度和公信力。</w:t>
      </w:r>
    </w:p>
    <w:p>
      <w:pPr>
        <w:widowControl/>
        <w:spacing w:line="600" w:lineRule="exact"/>
        <w:ind w:firstLine="632" w:firstLineChars="200"/>
        <w:rPr>
          <w:rFonts w:ascii="楷体_GB2312" w:hAnsi="仿宋" w:eastAsia="楷体_GB2312"/>
          <w:szCs w:val="32"/>
        </w:rPr>
      </w:pPr>
      <w:r>
        <w:rPr>
          <w:rFonts w:hint="eastAsia" w:ascii="楷体_GB2312" w:hAnsi="仿宋" w:eastAsia="楷体_GB2312"/>
          <w:szCs w:val="32"/>
        </w:rPr>
        <w:t>（三）绩效指标完成情况分析</w:t>
      </w:r>
    </w:p>
    <w:p>
      <w:pPr>
        <w:widowControl/>
        <w:ind w:firstLine="632" w:firstLineChars="200"/>
        <w:jc w:val="left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项目实施根据先预算后实施，不预算不实施的原则，坚决按照预算开展项目。本次专项经费支出主要由以下开展以下几点工作。</w:t>
      </w:r>
    </w:p>
    <w:p>
      <w:pPr>
        <w:widowControl/>
        <w:numPr>
          <w:ilvl w:val="0"/>
          <w:numId w:val="2"/>
        </w:numPr>
        <w:ind w:firstLine="632" w:firstLineChars="200"/>
        <w:jc w:val="left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不断在提高执法人员理论水平、实践能力。全年共组织1次线上培训，完成2次线上考核；完成全市执法人员线下培训1场；完成支队执法人员线下培训2场；参加上级组织的培训7场；组织全市部分执法骨干开展2次集中办案和以案施训培训工作；组织全市执法骨干开展1次案卷评查工作；全市文化市场执法队伍参训率和考核合格率均达到90%以上。</w:t>
      </w:r>
    </w:p>
    <w:p>
      <w:pPr>
        <w:widowControl/>
        <w:numPr>
          <w:ilvl w:val="0"/>
          <w:numId w:val="2"/>
        </w:numPr>
        <w:ind w:left="0" w:leftChars="0" w:firstLine="632" w:firstLineChars="200"/>
        <w:jc w:val="left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支队接到各类投诉举报共计65件，其中立案4件，责令改正26件，市民满意度高。</w:t>
      </w:r>
    </w:p>
    <w:p>
      <w:pPr>
        <w:widowControl/>
        <w:numPr>
          <w:ilvl w:val="0"/>
          <w:numId w:val="0"/>
        </w:numPr>
        <w:ind w:firstLine="632" w:firstLineChars="200"/>
        <w:jc w:val="left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3、支队共出动检查人次9604人次，检查经营单位3170家次。依法立案查处34件，办结案件20件，对20家经营单位实施罚款，罚款人民币28.61万元，对42家经营场所下达《责令整改通知书》，有效促进了文旅市场健康有序发展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该项目当年预算当年执行，时效性当年有效。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存在的问题和改进措施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>本年度项目已全部完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但是项目实施期间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项目实施进度稍有拖延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导致资金不能及时按照</w:t>
      </w:r>
      <w:r>
        <w:rPr>
          <w:rFonts w:hint="eastAsia" w:ascii="仿宋_GB2312" w:hAnsi="仿宋"/>
          <w:szCs w:val="32"/>
        </w:rPr>
        <w:t>预定</w:t>
      </w:r>
      <w:r>
        <w:rPr>
          <w:rFonts w:ascii="仿宋_GB2312" w:hAnsi="仿宋"/>
          <w:szCs w:val="32"/>
        </w:rPr>
        <w:t>时间支付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无特殊情况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下年度历行历改</w:t>
      </w:r>
      <w:r>
        <w:rPr>
          <w:rFonts w:hint="eastAsia" w:ascii="仿宋_GB2312" w:hAnsi="仿宋"/>
          <w:szCs w:val="32"/>
        </w:rPr>
        <w:t>，</w:t>
      </w:r>
      <w:r>
        <w:rPr>
          <w:rFonts w:ascii="仿宋_GB2312" w:hAnsi="仿宋"/>
          <w:szCs w:val="32"/>
        </w:rPr>
        <w:t>资金支付严格</w:t>
      </w:r>
      <w:r>
        <w:rPr>
          <w:rFonts w:hint="eastAsia" w:ascii="仿宋_GB2312" w:hAnsi="仿宋"/>
          <w:szCs w:val="32"/>
        </w:rPr>
        <w:t>遵循</w:t>
      </w:r>
      <w:r>
        <w:rPr>
          <w:rFonts w:ascii="仿宋_GB2312" w:hAnsi="仿宋"/>
          <w:szCs w:val="32"/>
        </w:rPr>
        <w:t>项目计划</w:t>
      </w:r>
      <w:r>
        <w:rPr>
          <w:rFonts w:hint="eastAsia" w:ascii="仿宋_GB2312" w:hAnsi="仿宋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绩效自评结果拟应用和公开情况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黑体"/>
          <w:szCs w:val="32"/>
        </w:rPr>
      </w:pPr>
      <w:r>
        <w:rPr>
          <w:rFonts w:hint="eastAsia" w:ascii="仿宋_GB2312" w:hAnsi="黑体"/>
          <w:szCs w:val="32"/>
        </w:rPr>
        <w:t>按时公开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其他需要说明的问题</w:t>
      </w:r>
    </w:p>
    <w:p>
      <w:pPr>
        <w:adjustRightInd w:val="0"/>
        <w:snapToGrid w:val="0"/>
        <w:spacing w:line="600" w:lineRule="exact"/>
        <w:ind w:left="632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无</w:t>
      </w:r>
    </w:p>
    <w:p>
      <w:pPr>
        <w:widowControl/>
        <w:spacing w:line="600" w:lineRule="exact"/>
        <w:ind w:firstLine="645"/>
        <w:jc w:val="left"/>
        <w:rPr>
          <w:rFonts w:ascii="仿宋" w:hAnsi="仿宋" w:eastAsia="仿宋"/>
          <w:szCs w:val="32"/>
        </w:rPr>
      </w:pP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附件</w:t>
      </w:r>
      <w:r>
        <w:rPr>
          <w:rFonts w:ascii="仿宋_GB2312" w:hAnsi="仿宋"/>
          <w:szCs w:val="32"/>
        </w:rPr>
        <w:t>：项目支出绩效自评表</w:t>
      </w:r>
    </w:p>
    <w:p/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35"/>
      <w:rPr>
        <w:rStyle w:val="6"/>
        <w:rFonts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3"/>
      <w:ind w:right="360" w:firstLine="360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35"/>
      <w:rPr>
        <w:rStyle w:val="6"/>
        <w:rFonts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12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3"/>
      <w:ind w:left="300" w:right="360" w:firstLine="360"/>
      <w:rPr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F2C08"/>
    <w:multiLevelType w:val="singleLevel"/>
    <w:tmpl w:val="BCCF2C0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88630E"/>
    <w:multiLevelType w:val="singleLevel"/>
    <w:tmpl w:val="038863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35"/>
    <w:rsid w:val="00065C96"/>
    <w:rsid w:val="00110679"/>
    <w:rsid w:val="00136AF4"/>
    <w:rsid w:val="001870A1"/>
    <w:rsid w:val="002A42D8"/>
    <w:rsid w:val="00366858"/>
    <w:rsid w:val="00705ABA"/>
    <w:rsid w:val="007B3535"/>
    <w:rsid w:val="0081050A"/>
    <w:rsid w:val="00886A86"/>
    <w:rsid w:val="008C32F1"/>
    <w:rsid w:val="00925F79"/>
    <w:rsid w:val="009D2EF5"/>
    <w:rsid w:val="00A410B6"/>
    <w:rsid w:val="00AF17B3"/>
    <w:rsid w:val="00BA3123"/>
    <w:rsid w:val="00BB0591"/>
    <w:rsid w:val="00D41A00"/>
    <w:rsid w:val="00E52A8B"/>
    <w:rsid w:val="00EC78CE"/>
    <w:rsid w:val="00F36DF1"/>
    <w:rsid w:val="00F90114"/>
    <w:rsid w:val="06691F53"/>
    <w:rsid w:val="13F07701"/>
    <w:rsid w:val="258A107F"/>
    <w:rsid w:val="26B97FAE"/>
    <w:rsid w:val="287279E7"/>
    <w:rsid w:val="38C848A8"/>
    <w:rsid w:val="3F6A5E19"/>
    <w:rsid w:val="43AF5B4A"/>
    <w:rsid w:val="440F79BD"/>
    <w:rsid w:val="50041972"/>
    <w:rsid w:val="7440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黑体" w:hAnsi="黑体" w:eastAsia="黑体"/>
      <w:b/>
      <w:bCs/>
      <w:sz w:val="36"/>
      <w:szCs w:val="36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3"/>
    <w:uiPriority w:val="0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996</Words>
  <Characters>1039</Characters>
  <Lines>7</Lines>
  <Paragraphs>2</Paragraphs>
  <TotalTime>14</TotalTime>
  <ScaleCrop>false</ScaleCrop>
  <LinksUpToDate>false</LinksUpToDate>
  <CharactersWithSpaces>1039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2021-03-18T08:52:00Z</dcterms:created>
  <dc:creator>xb21cn</dc:creator>
  <cp:lastModifiedBy>Administrator</cp:lastModifiedBy>
  <dcterms:modified xsi:type="dcterms:W3CDTF">2022-04-01T02:34:39Z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92B605CFD9BD4AE9A0AF08EB4C48C5C2</vt:lpwstr>
  </property>
</Properties>
</file>