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3B" w:rsidRDefault="00D6333B">
      <w:pPr>
        <w:jc w:val="center"/>
        <w:rPr>
          <w:rFonts w:ascii="黑体" w:eastAsia="黑体" w:hAnsi="黑体" w:cs="黑体"/>
          <w:sz w:val="44"/>
          <w:szCs w:val="44"/>
        </w:rPr>
      </w:pPr>
    </w:p>
    <w:p w:rsidR="00D6333B" w:rsidRDefault="00D6333B">
      <w:pPr>
        <w:jc w:val="center"/>
        <w:rPr>
          <w:rFonts w:ascii="黑体" w:eastAsia="黑体" w:hAnsi="黑体" w:cs="黑体"/>
          <w:sz w:val="44"/>
          <w:szCs w:val="44"/>
        </w:rPr>
      </w:pPr>
    </w:p>
    <w:p w:rsidR="00D6333B" w:rsidRDefault="00D6333B">
      <w:pPr>
        <w:jc w:val="center"/>
        <w:rPr>
          <w:rFonts w:ascii="黑体" w:eastAsia="黑体" w:hAnsi="黑体" w:cs="黑体"/>
          <w:sz w:val="44"/>
          <w:szCs w:val="44"/>
        </w:rPr>
      </w:pPr>
    </w:p>
    <w:p w:rsidR="00D6333B" w:rsidRDefault="002B7D40">
      <w:pPr>
        <w:jc w:val="center"/>
        <w:rPr>
          <w:rFonts w:ascii="黑体" w:eastAsia="黑体" w:hAnsi="黑体" w:cs="黑体"/>
          <w:sz w:val="44"/>
          <w:szCs w:val="44"/>
        </w:rPr>
      </w:pPr>
      <w:r>
        <w:rPr>
          <w:rFonts w:ascii="黑体" w:eastAsia="黑体" w:hAnsi="黑体" w:cs="黑体" w:hint="eastAsia"/>
          <w:sz w:val="44"/>
          <w:szCs w:val="44"/>
        </w:rPr>
        <w:t>益阳市文化旅游广电体育局</w:t>
      </w:r>
    </w:p>
    <w:p w:rsidR="00D6333B" w:rsidRDefault="00B034C6">
      <w:pPr>
        <w:jc w:val="center"/>
        <w:rPr>
          <w:rFonts w:ascii="黑体" w:eastAsia="黑体" w:hAnsi="黑体" w:cs="黑体"/>
          <w:sz w:val="44"/>
          <w:szCs w:val="44"/>
        </w:rPr>
      </w:pPr>
      <w:r>
        <w:rPr>
          <w:rFonts w:ascii="黑体" w:eastAsia="黑体" w:hAnsi="黑体" w:cs="黑体"/>
          <w:sz w:val="44"/>
          <w:szCs w:val="44"/>
        </w:rPr>
        <w:t>201</w:t>
      </w:r>
      <w:r w:rsidR="002B7D40">
        <w:rPr>
          <w:rFonts w:ascii="黑体" w:eastAsia="黑体" w:hAnsi="黑体" w:cs="黑体" w:hint="eastAsia"/>
          <w:sz w:val="44"/>
          <w:szCs w:val="44"/>
        </w:rPr>
        <w:t>9</w:t>
      </w:r>
      <w:r>
        <w:rPr>
          <w:rFonts w:ascii="黑体" w:eastAsia="黑体" w:hAnsi="黑体" w:cs="黑体" w:hint="eastAsia"/>
          <w:sz w:val="44"/>
          <w:szCs w:val="44"/>
        </w:rPr>
        <w:t>年度送戏下乡</w:t>
      </w:r>
      <w:r w:rsidR="002B7D40">
        <w:rPr>
          <w:rFonts w:ascii="黑体" w:eastAsia="黑体" w:hAnsi="黑体" w:cs="黑体" w:hint="eastAsia"/>
          <w:sz w:val="44"/>
          <w:szCs w:val="44"/>
        </w:rPr>
        <w:t>、演艺惠民及</w:t>
      </w:r>
    </w:p>
    <w:p w:rsidR="00D6333B" w:rsidRDefault="00B034C6">
      <w:pPr>
        <w:jc w:val="center"/>
        <w:rPr>
          <w:rFonts w:ascii="黑体" w:eastAsia="黑体" w:hAnsi="黑体" w:cs="黑体"/>
          <w:sz w:val="44"/>
          <w:szCs w:val="44"/>
        </w:rPr>
      </w:pPr>
      <w:r>
        <w:rPr>
          <w:rFonts w:ascii="黑体" w:eastAsia="黑体" w:hAnsi="黑体" w:cs="黑体" w:hint="eastAsia"/>
          <w:sz w:val="44"/>
          <w:szCs w:val="44"/>
        </w:rPr>
        <w:t>周末广场电影</w:t>
      </w:r>
      <w:r w:rsidR="002B7D40">
        <w:rPr>
          <w:rFonts w:ascii="黑体" w:eastAsia="黑体" w:hAnsi="黑体" w:cs="黑体" w:hint="eastAsia"/>
          <w:sz w:val="44"/>
          <w:szCs w:val="44"/>
        </w:rPr>
        <w:t>专项</w:t>
      </w:r>
      <w:r>
        <w:rPr>
          <w:rFonts w:ascii="黑体" w:eastAsia="黑体" w:hAnsi="黑体" w:cs="黑体" w:hint="eastAsia"/>
          <w:sz w:val="44"/>
          <w:szCs w:val="44"/>
        </w:rPr>
        <w:t>资金绩效</w:t>
      </w:r>
      <w:r w:rsidR="002B7D40">
        <w:rPr>
          <w:rFonts w:ascii="黑体" w:eastAsia="黑体" w:hAnsi="黑体" w:cs="黑体" w:hint="eastAsia"/>
          <w:sz w:val="44"/>
          <w:szCs w:val="44"/>
        </w:rPr>
        <w:t>自评</w:t>
      </w:r>
      <w:r>
        <w:rPr>
          <w:rFonts w:ascii="黑体" w:eastAsia="黑体" w:hAnsi="黑体" w:cs="黑体" w:hint="eastAsia"/>
          <w:sz w:val="44"/>
          <w:szCs w:val="44"/>
        </w:rPr>
        <w:t>报告</w:t>
      </w:r>
    </w:p>
    <w:p w:rsidR="00D6333B" w:rsidRDefault="00D6333B" w:rsidP="002B7D40">
      <w:pPr>
        <w:rPr>
          <w:rFonts w:ascii="仿宋" w:eastAsia="仿宋" w:hAnsi="仿宋" w:cs="仿宋_GB2312"/>
          <w:sz w:val="32"/>
          <w:szCs w:val="32"/>
        </w:rPr>
      </w:pPr>
    </w:p>
    <w:p w:rsidR="00D6333B" w:rsidRDefault="002B7D40" w:rsidP="005748D7">
      <w:pPr>
        <w:spacing w:line="560" w:lineRule="exact"/>
        <w:rPr>
          <w:rFonts w:ascii="仿宋" w:eastAsia="仿宋" w:hAnsi="仿宋" w:cs="仿宋_GB2312"/>
          <w:sz w:val="32"/>
          <w:szCs w:val="32"/>
        </w:rPr>
      </w:pPr>
      <w:r>
        <w:rPr>
          <w:rFonts w:ascii="仿宋" w:eastAsia="仿宋" w:hAnsi="仿宋" w:cs="仿宋_GB2312" w:hint="eastAsia"/>
          <w:sz w:val="32"/>
          <w:szCs w:val="32"/>
        </w:rPr>
        <w:t>益阳市财政局：</w:t>
      </w:r>
    </w:p>
    <w:p w:rsidR="00D6333B" w:rsidRDefault="00B034C6" w:rsidP="005748D7">
      <w:pPr>
        <w:spacing w:line="560" w:lineRule="exact"/>
        <w:jc w:val="left"/>
        <w:rPr>
          <w:rFonts w:ascii="仿宋" w:eastAsia="仿宋" w:hAnsi="仿宋" w:cs="仿宋_GB2312"/>
          <w:sz w:val="32"/>
          <w:szCs w:val="32"/>
        </w:rPr>
      </w:pPr>
      <w:r>
        <w:rPr>
          <w:rFonts w:ascii="仿宋" w:eastAsia="仿宋" w:hAnsi="仿宋" w:cs="仿宋_GB2312" w:hint="eastAsia"/>
          <w:sz w:val="32"/>
          <w:szCs w:val="32"/>
        </w:rPr>
        <w:t xml:space="preserve">    </w:t>
      </w:r>
      <w:r>
        <w:rPr>
          <w:rFonts w:ascii="仿宋" w:eastAsia="仿宋" w:hAnsi="仿宋" w:hint="eastAsia"/>
          <w:kern w:val="28"/>
          <w:sz w:val="32"/>
          <w:szCs w:val="32"/>
        </w:rPr>
        <w:t>为了加强财政支出管理，增强预算单位支出责任，根据《中共湖南省委办公厅湖南省人民政府办公厅关于全面实施预算绩效管理的实施意见》（湘办发〔2019〕10号）、</w:t>
      </w:r>
      <w:r>
        <w:rPr>
          <w:rFonts w:ascii="仿宋" w:eastAsia="仿宋" w:hAnsi="仿宋" w:cs="仿宋_GB2312" w:hint="eastAsia"/>
          <w:sz w:val="32"/>
          <w:szCs w:val="32"/>
        </w:rPr>
        <w:t>《益阳市财政局关于转发〈湖南省预算绩效管理工作规程（试行）〉的通知》（益财绩〔</w:t>
      </w:r>
      <w:r>
        <w:rPr>
          <w:rFonts w:ascii="仿宋" w:eastAsia="仿宋" w:hAnsi="仿宋" w:cs="仿宋_GB2312"/>
          <w:sz w:val="32"/>
          <w:szCs w:val="32"/>
        </w:rPr>
        <w:t>2014</w:t>
      </w:r>
      <w:r>
        <w:rPr>
          <w:rFonts w:ascii="仿宋" w:eastAsia="仿宋" w:hAnsi="仿宋" w:cs="仿宋_GB2312" w:hint="eastAsia"/>
          <w:sz w:val="32"/>
          <w:szCs w:val="32"/>
        </w:rPr>
        <w:t>〕</w:t>
      </w:r>
      <w:r>
        <w:rPr>
          <w:rFonts w:ascii="仿宋" w:eastAsia="仿宋" w:hAnsi="仿宋" w:cs="仿宋_GB2312"/>
          <w:sz w:val="32"/>
          <w:szCs w:val="32"/>
        </w:rPr>
        <w:t>126</w:t>
      </w:r>
      <w:r>
        <w:rPr>
          <w:rFonts w:ascii="仿宋" w:eastAsia="仿宋" w:hAnsi="仿宋" w:cs="仿宋_GB2312" w:hint="eastAsia"/>
          <w:sz w:val="32"/>
          <w:szCs w:val="32"/>
        </w:rPr>
        <w:t>号）、《益阳市财政局关于开展</w:t>
      </w:r>
      <w:r w:rsidR="00EA20D7">
        <w:rPr>
          <w:rFonts w:ascii="仿宋" w:eastAsia="仿宋" w:hAnsi="仿宋" w:cs="仿宋_GB2312" w:hint="eastAsia"/>
          <w:sz w:val="32"/>
          <w:szCs w:val="32"/>
        </w:rPr>
        <w:t>2019</w:t>
      </w:r>
      <w:r>
        <w:rPr>
          <w:rFonts w:ascii="仿宋" w:eastAsia="仿宋" w:hAnsi="仿宋" w:cs="仿宋_GB2312" w:hint="eastAsia"/>
          <w:sz w:val="32"/>
          <w:szCs w:val="32"/>
        </w:rPr>
        <w:t>年度</w:t>
      </w:r>
      <w:r w:rsidR="00EA20D7">
        <w:rPr>
          <w:rFonts w:ascii="仿宋" w:eastAsia="仿宋" w:hAnsi="仿宋" w:cs="仿宋_GB2312" w:hint="eastAsia"/>
          <w:sz w:val="32"/>
          <w:szCs w:val="32"/>
        </w:rPr>
        <w:t>预算绩效自评工作的</w:t>
      </w:r>
      <w:r>
        <w:rPr>
          <w:rFonts w:ascii="仿宋" w:eastAsia="仿宋" w:hAnsi="仿宋" w:cs="仿宋_GB2312" w:hint="eastAsia"/>
          <w:sz w:val="32"/>
          <w:szCs w:val="32"/>
        </w:rPr>
        <w:t>通知》（益财绩〔</w:t>
      </w:r>
      <w:r w:rsidR="00EA20D7">
        <w:rPr>
          <w:rFonts w:ascii="仿宋" w:eastAsia="仿宋" w:hAnsi="仿宋" w:cs="仿宋_GB2312"/>
          <w:sz w:val="32"/>
          <w:szCs w:val="32"/>
        </w:rPr>
        <w:t>20</w:t>
      </w:r>
      <w:r w:rsidR="00EA20D7">
        <w:rPr>
          <w:rFonts w:ascii="仿宋" w:eastAsia="仿宋" w:hAnsi="仿宋" w:cs="仿宋_GB2312" w:hint="eastAsia"/>
          <w:sz w:val="32"/>
          <w:szCs w:val="32"/>
        </w:rPr>
        <w:t>20</w:t>
      </w:r>
      <w:r>
        <w:rPr>
          <w:rFonts w:ascii="仿宋" w:eastAsia="仿宋" w:hAnsi="仿宋" w:hint="eastAsia"/>
          <w:bCs/>
          <w:sz w:val="32"/>
          <w:szCs w:val="32"/>
        </w:rPr>
        <w:t>〕</w:t>
      </w:r>
      <w:r w:rsidR="00EA20D7">
        <w:rPr>
          <w:rFonts w:ascii="仿宋" w:eastAsia="仿宋" w:hAnsi="仿宋" w:cs="仿宋_GB2312" w:hint="eastAsia"/>
          <w:sz w:val="32"/>
          <w:szCs w:val="32"/>
        </w:rPr>
        <w:t>70</w:t>
      </w:r>
      <w:r>
        <w:rPr>
          <w:rFonts w:ascii="仿宋" w:eastAsia="仿宋" w:hAnsi="仿宋" w:cs="仿宋_GB2312" w:hint="eastAsia"/>
          <w:sz w:val="32"/>
          <w:szCs w:val="32"/>
        </w:rPr>
        <w:t>号）等文件精神，</w:t>
      </w:r>
      <w:r w:rsidR="00EA20D7">
        <w:rPr>
          <w:rFonts w:ascii="仿宋" w:eastAsia="仿宋" w:hAnsi="仿宋" w:cs="仿宋_GB2312" w:hint="eastAsia"/>
          <w:sz w:val="32"/>
          <w:szCs w:val="32"/>
        </w:rPr>
        <w:t>我局组织对</w:t>
      </w:r>
      <w:r>
        <w:rPr>
          <w:rFonts w:ascii="仿宋" w:eastAsia="仿宋" w:hAnsi="仿宋" w:cs="仿宋_GB2312" w:hint="eastAsia"/>
          <w:sz w:val="32"/>
          <w:szCs w:val="32"/>
        </w:rPr>
        <w:t>201</w:t>
      </w:r>
      <w:r w:rsidR="00EA20D7">
        <w:rPr>
          <w:rFonts w:ascii="仿宋" w:eastAsia="仿宋" w:hAnsi="仿宋" w:cs="仿宋_GB2312" w:hint="eastAsia"/>
          <w:sz w:val="32"/>
          <w:szCs w:val="32"/>
        </w:rPr>
        <w:t>9</w:t>
      </w:r>
      <w:r>
        <w:rPr>
          <w:rFonts w:ascii="仿宋" w:eastAsia="仿宋" w:hAnsi="仿宋" w:cs="仿宋_GB2312" w:hint="eastAsia"/>
          <w:sz w:val="32"/>
          <w:szCs w:val="32"/>
        </w:rPr>
        <w:t>年度送戏下乡、</w:t>
      </w:r>
      <w:r w:rsidR="00EA20D7">
        <w:rPr>
          <w:rFonts w:ascii="仿宋" w:eastAsia="仿宋" w:hAnsi="仿宋" w:cs="仿宋_GB2312" w:hint="eastAsia"/>
          <w:sz w:val="32"/>
          <w:szCs w:val="32"/>
        </w:rPr>
        <w:t>演艺惠民及</w:t>
      </w:r>
      <w:r>
        <w:rPr>
          <w:rFonts w:ascii="仿宋" w:eastAsia="仿宋" w:hAnsi="仿宋" w:cs="仿宋_GB2312" w:hint="eastAsia"/>
          <w:sz w:val="32"/>
          <w:szCs w:val="32"/>
        </w:rPr>
        <w:t>周末广场电影项目资金（以下简称该项目资金）开展了绩效</w:t>
      </w:r>
      <w:r w:rsidR="00EA20D7">
        <w:rPr>
          <w:rFonts w:ascii="仿宋" w:eastAsia="仿宋" w:hAnsi="仿宋" w:cs="仿宋_GB2312" w:hint="eastAsia"/>
          <w:sz w:val="32"/>
          <w:szCs w:val="32"/>
        </w:rPr>
        <w:t>自评</w:t>
      </w:r>
      <w:r>
        <w:rPr>
          <w:rFonts w:ascii="仿宋" w:eastAsia="仿宋" w:hAnsi="仿宋" w:cs="仿宋_GB2312" w:hint="eastAsia"/>
          <w:sz w:val="32"/>
          <w:szCs w:val="32"/>
        </w:rPr>
        <w:t>。现将有关情况报告如下：</w:t>
      </w:r>
    </w:p>
    <w:p w:rsidR="00D6333B" w:rsidRDefault="00B034C6" w:rsidP="005748D7">
      <w:pPr>
        <w:topLinePunct/>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一、基本情况</w:t>
      </w:r>
    </w:p>
    <w:p w:rsidR="00EA20D7" w:rsidRDefault="00B034C6" w:rsidP="005748D7">
      <w:pPr>
        <w:topLinePunct/>
        <w:spacing w:line="560" w:lineRule="exact"/>
        <w:ind w:firstLineChars="200" w:firstLine="640"/>
        <w:rPr>
          <w:rFonts w:ascii="仿宋" w:eastAsia="仿宋" w:hAnsi="仿宋" w:cs="Times New Roman"/>
          <w:sz w:val="32"/>
          <w:szCs w:val="32"/>
        </w:rPr>
      </w:pPr>
      <w:r w:rsidRPr="00EA20D7">
        <w:rPr>
          <w:rFonts w:ascii="楷体" w:eastAsia="楷体" w:hAnsi="楷体" w:cs="楷体" w:hint="eastAsia"/>
          <w:sz w:val="32"/>
          <w:szCs w:val="32"/>
        </w:rPr>
        <w:t>（一）</w:t>
      </w:r>
      <w:r w:rsidRPr="00EA20D7">
        <w:rPr>
          <w:rFonts w:ascii="楷体" w:eastAsia="楷体" w:hAnsi="楷体" w:cs="Times New Roman" w:hint="eastAsia"/>
          <w:sz w:val="32"/>
          <w:szCs w:val="32"/>
        </w:rPr>
        <w:t>项目单位基本情况</w:t>
      </w:r>
    </w:p>
    <w:p w:rsidR="00D6333B" w:rsidRDefault="00B034C6" w:rsidP="005748D7">
      <w:pPr>
        <w:topLinePunct/>
        <w:spacing w:line="560" w:lineRule="exact"/>
        <w:ind w:firstLineChars="200" w:firstLine="640"/>
        <w:rPr>
          <w:rFonts w:ascii="仿宋" w:eastAsia="仿宋" w:hAnsi="仿宋" w:cs="仿宋_GB2312"/>
          <w:sz w:val="32"/>
          <w:szCs w:val="32"/>
        </w:rPr>
      </w:pPr>
      <w:r>
        <w:rPr>
          <w:rFonts w:ascii="仿宋" w:eastAsia="仿宋" w:hAnsi="仿宋" w:cs="Times New Roman" w:hint="eastAsia"/>
          <w:sz w:val="32"/>
          <w:szCs w:val="32"/>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w:t>
      </w:r>
      <w:r>
        <w:rPr>
          <w:rFonts w:ascii="仿宋" w:eastAsia="仿宋" w:hAnsi="仿宋" w:cs="Times New Roman" w:hint="eastAsia"/>
          <w:sz w:val="32"/>
          <w:szCs w:val="32"/>
        </w:rPr>
        <w:lastRenderedPageBreak/>
        <w:t>展规划并组织实施，推进全市文化、文物、旅游、广电和体育公共服务体系建设，实施文化惠民工程等。该局机关现有人员编制46人，实有人数</w:t>
      </w:r>
      <w:r w:rsidR="00EA20D7">
        <w:rPr>
          <w:rFonts w:ascii="仿宋" w:eastAsia="仿宋" w:hAnsi="仿宋" w:cs="Times New Roman" w:hint="eastAsia"/>
          <w:sz w:val="32"/>
          <w:szCs w:val="32"/>
        </w:rPr>
        <w:t>46人，内设办公室、文艺科</w:t>
      </w:r>
      <w:r>
        <w:rPr>
          <w:rFonts w:ascii="仿宋" w:eastAsia="仿宋" w:hAnsi="仿宋" w:cs="仿宋_GB2312" w:hint="eastAsia"/>
          <w:sz w:val="32"/>
          <w:szCs w:val="32"/>
        </w:rPr>
        <w:t>等</w:t>
      </w:r>
      <w:r w:rsidR="00EA20D7">
        <w:rPr>
          <w:rFonts w:ascii="仿宋" w:eastAsia="仿宋" w:hAnsi="仿宋" w:cs="仿宋_GB2312" w:hint="eastAsia"/>
          <w:sz w:val="32"/>
          <w:szCs w:val="32"/>
        </w:rPr>
        <w:t>21</w:t>
      </w:r>
      <w:r>
        <w:rPr>
          <w:rFonts w:ascii="仿宋" w:eastAsia="仿宋" w:hAnsi="仿宋" w:cs="仿宋_GB2312" w:hint="eastAsia"/>
          <w:sz w:val="32"/>
          <w:szCs w:val="32"/>
        </w:rPr>
        <w:t>个科室，</w:t>
      </w:r>
      <w:r>
        <w:rPr>
          <w:rFonts w:ascii="仿宋" w:eastAsia="仿宋" w:hAnsi="仿宋" w:cs="Times New Roman" w:hint="eastAsia"/>
          <w:sz w:val="32"/>
          <w:szCs w:val="32"/>
        </w:rPr>
        <w:t>下设</w:t>
      </w:r>
      <w:r w:rsidR="00EA20D7">
        <w:rPr>
          <w:rFonts w:ascii="仿宋" w:eastAsia="仿宋" w:hAnsi="仿宋" w:cs="Times New Roman" w:hint="eastAsia"/>
          <w:sz w:val="32"/>
          <w:szCs w:val="32"/>
        </w:rPr>
        <w:t>市</w:t>
      </w:r>
      <w:r w:rsidR="00EA20D7">
        <w:rPr>
          <w:rFonts w:ascii="仿宋" w:eastAsia="仿宋" w:hAnsi="仿宋" w:cs="仿宋_GB2312" w:hint="eastAsia"/>
          <w:sz w:val="32"/>
          <w:szCs w:val="32"/>
        </w:rPr>
        <w:t>文化馆、</w:t>
      </w:r>
      <w:r>
        <w:rPr>
          <w:rFonts w:ascii="仿宋" w:eastAsia="仿宋" w:hAnsi="仿宋" w:cs="仿宋_GB2312" w:hint="eastAsia"/>
          <w:sz w:val="32"/>
          <w:szCs w:val="32"/>
        </w:rPr>
        <w:t>市电影文化传媒有限公司（以下简称市电影公司）等1</w:t>
      </w:r>
      <w:r w:rsidR="00EA20D7">
        <w:rPr>
          <w:rFonts w:ascii="仿宋" w:eastAsia="仿宋" w:hAnsi="仿宋" w:cs="仿宋_GB2312" w:hint="eastAsia"/>
          <w:sz w:val="32"/>
          <w:szCs w:val="32"/>
        </w:rPr>
        <w:t>3</w:t>
      </w:r>
      <w:r>
        <w:rPr>
          <w:rFonts w:ascii="仿宋" w:eastAsia="仿宋" w:hAnsi="仿宋" w:cs="仿宋_GB2312" w:hint="eastAsia"/>
          <w:sz w:val="32"/>
          <w:szCs w:val="32"/>
        </w:rPr>
        <w:t>个单位。</w:t>
      </w:r>
    </w:p>
    <w:p w:rsidR="00EA20D7" w:rsidRDefault="00B034C6" w:rsidP="005748D7">
      <w:pPr>
        <w:topLinePunct/>
        <w:spacing w:line="560" w:lineRule="exact"/>
        <w:ind w:firstLineChars="200" w:firstLine="640"/>
        <w:rPr>
          <w:rFonts w:ascii="仿宋" w:eastAsia="仿宋" w:hAnsi="仿宋" w:cs="仿宋"/>
          <w:sz w:val="32"/>
          <w:szCs w:val="32"/>
        </w:rPr>
      </w:pPr>
      <w:r w:rsidRPr="00EA20D7">
        <w:rPr>
          <w:rFonts w:ascii="楷体" w:eastAsia="楷体" w:hAnsi="楷体" w:cs="Times New Roman" w:hint="eastAsia"/>
          <w:sz w:val="32"/>
          <w:szCs w:val="32"/>
        </w:rPr>
        <w:t>（二）项目基本情况</w:t>
      </w:r>
    </w:p>
    <w:p w:rsidR="00D6333B" w:rsidRDefault="00B034C6" w:rsidP="005748D7">
      <w:pPr>
        <w:topLinePunct/>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为深入推进文化惠民工程，弘扬地方传统文化，丰富城乡居民业余生活，根据《湖南省“演艺惠民-送戏下乡”工程实施方案》（湘文艺[2009]172号）等文件精神，市委宣传部、</w:t>
      </w:r>
      <w:r>
        <w:rPr>
          <w:rFonts w:ascii="仿宋" w:eastAsia="仿宋" w:hAnsi="仿宋" w:cs="Times New Roman" w:hint="eastAsia"/>
          <w:sz w:val="32"/>
          <w:szCs w:val="32"/>
        </w:rPr>
        <w:t>市文旅广体局</w:t>
      </w:r>
      <w:r>
        <w:rPr>
          <w:rFonts w:ascii="仿宋" w:eastAsia="仿宋" w:hAnsi="仿宋" w:cs="仿宋" w:hint="eastAsia"/>
          <w:sz w:val="32"/>
          <w:szCs w:val="32"/>
        </w:rPr>
        <w:t>决定在全市城乡开展“益阳花鼓大戏台-送戏惠民”活动（以下简称送戏下乡项目），建立益阳花鼓大戏台长效机制。同时，为解决进城务工、城市低收入等人员文化生活需要，决定在中心城区各广场设立周末电影院，定期播放电影（以下简称周末广场电影项目）。</w:t>
      </w:r>
    </w:p>
    <w:p w:rsidR="00D6333B" w:rsidRPr="00EA20D7" w:rsidRDefault="00EA20D7" w:rsidP="005748D7">
      <w:pPr>
        <w:topLinePunct/>
        <w:spacing w:line="560" w:lineRule="exact"/>
        <w:ind w:firstLineChars="200" w:firstLine="640"/>
        <w:rPr>
          <w:rFonts w:ascii="楷体" w:eastAsia="楷体" w:hAnsi="楷体" w:cs="仿宋"/>
          <w:sz w:val="32"/>
          <w:szCs w:val="32"/>
        </w:rPr>
      </w:pPr>
      <w:r w:rsidRPr="00EA20D7">
        <w:rPr>
          <w:rFonts w:ascii="楷体" w:eastAsia="楷体" w:hAnsi="楷体" w:cs="仿宋" w:hint="eastAsia"/>
          <w:sz w:val="32"/>
          <w:szCs w:val="32"/>
        </w:rPr>
        <w:t>（三）绩效目标完成情况</w:t>
      </w:r>
    </w:p>
    <w:p w:rsidR="00D6333B" w:rsidRDefault="00B034C6" w:rsidP="005748D7">
      <w:pPr>
        <w:topLinePunct/>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EA20D7">
        <w:rPr>
          <w:rFonts w:ascii="仿宋" w:eastAsia="仿宋" w:hAnsi="仿宋" w:cs="仿宋" w:hint="eastAsia"/>
          <w:sz w:val="32"/>
          <w:szCs w:val="32"/>
        </w:rPr>
        <w:t>.</w:t>
      </w:r>
      <w:r>
        <w:rPr>
          <w:rFonts w:ascii="仿宋" w:eastAsia="仿宋" w:hAnsi="仿宋" w:cs="仿宋" w:hint="eastAsia"/>
          <w:sz w:val="32"/>
          <w:szCs w:val="32"/>
        </w:rPr>
        <w:t>送戏下乡项目。</w:t>
      </w:r>
      <w:r w:rsidR="00EA20D7">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Times New Roman" w:hint="eastAsia"/>
          <w:sz w:val="32"/>
          <w:szCs w:val="32"/>
        </w:rPr>
        <w:t>市文旅广体局</w:t>
      </w:r>
      <w:r>
        <w:rPr>
          <w:rFonts w:ascii="仿宋" w:eastAsia="仿宋" w:hAnsi="仿宋" w:cs="仿宋" w:hint="eastAsia"/>
          <w:sz w:val="32"/>
          <w:szCs w:val="32"/>
        </w:rPr>
        <w:t>共计划演出300场次，其中：乡镇</w:t>
      </w:r>
      <w:r w:rsidR="00EA20D7">
        <w:rPr>
          <w:rFonts w:ascii="仿宋" w:eastAsia="仿宋" w:hAnsi="仿宋" w:cs="仿宋" w:hint="eastAsia"/>
          <w:sz w:val="32"/>
          <w:szCs w:val="32"/>
        </w:rPr>
        <w:t>巡演168</w:t>
      </w:r>
      <w:r>
        <w:rPr>
          <w:rFonts w:ascii="仿宋" w:eastAsia="仿宋" w:hAnsi="仿宋" w:cs="仿宋" w:hint="eastAsia"/>
          <w:sz w:val="32"/>
          <w:szCs w:val="32"/>
        </w:rPr>
        <w:t>场次、</w:t>
      </w:r>
      <w:r w:rsidR="00EA20D7">
        <w:rPr>
          <w:rFonts w:ascii="仿宋" w:eastAsia="仿宋" w:hAnsi="仿宋" w:cs="仿宋" w:hint="eastAsia"/>
          <w:sz w:val="32"/>
          <w:szCs w:val="32"/>
        </w:rPr>
        <w:t>益阳大剧院“周末花鼓戏剧场”52场次、中心城区和贫困村慰问演出24场次、</w:t>
      </w:r>
      <w:r>
        <w:rPr>
          <w:rFonts w:ascii="仿宋" w:eastAsia="仿宋" w:hAnsi="仿宋" w:cs="仿宋" w:hint="eastAsia"/>
          <w:sz w:val="32"/>
          <w:szCs w:val="32"/>
        </w:rPr>
        <w:t>元宵节期间</w:t>
      </w:r>
      <w:r w:rsidR="00EA20D7">
        <w:rPr>
          <w:rFonts w:ascii="仿宋" w:eastAsia="仿宋" w:hAnsi="仿宋" w:cs="仿宋" w:hint="eastAsia"/>
          <w:sz w:val="32"/>
          <w:szCs w:val="32"/>
        </w:rPr>
        <w:t>惠民展演30</w:t>
      </w:r>
      <w:r>
        <w:rPr>
          <w:rFonts w:ascii="仿宋" w:eastAsia="仿宋" w:hAnsi="仿宋" w:cs="仿宋" w:hint="eastAsia"/>
          <w:sz w:val="32"/>
          <w:szCs w:val="32"/>
        </w:rPr>
        <w:t>场次、</w:t>
      </w:r>
      <w:r w:rsidR="00EA20D7">
        <w:rPr>
          <w:rFonts w:ascii="仿宋" w:eastAsia="仿宋" w:hAnsi="仿宋" w:cs="仿宋" w:hint="eastAsia"/>
          <w:sz w:val="32"/>
          <w:szCs w:val="32"/>
        </w:rPr>
        <w:t>市委常委（含市人大、市政协主要领导）扶贫点演出26场次</w:t>
      </w:r>
      <w:r>
        <w:rPr>
          <w:rFonts w:ascii="仿宋" w:eastAsia="仿宋" w:hAnsi="仿宋" w:cs="仿宋" w:hint="eastAsia"/>
          <w:sz w:val="32"/>
          <w:szCs w:val="32"/>
        </w:rPr>
        <w:t>。全市实际演出300场次，其中：</w:t>
      </w:r>
      <w:r>
        <w:rPr>
          <w:rFonts w:ascii="仿宋" w:eastAsia="仿宋" w:hAnsi="仿宋" w:cs="Times New Roman" w:hint="eastAsia"/>
          <w:sz w:val="32"/>
          <w:szCs w:val="32"/>
        </w:rPr>
        <w:t>送戏下乡</w:t>
      </w:r>
      <w:r w:rsidR="00F27937">
        <w:rPr>
          <w:rFonts w:ascii="仿宋" w:eastAsia="仿宋" w:hAnsi="仿宋" w:cs="Times New Roman" w:hint="eastAsia"/>
          <w:sz w:val="32"/>
          <w:szCs w:val="32"/>
        </w:rPr>
        <w:t>乡镇</w:t>
      </w:r>
      <w:r>
        <w:rPr>
          <w:rFonts w:ascii="仿宋" w:eastAsia="仿宋" w:hAnsi="仿宋" w:cs="Times New Roman" w:hint="eastAsia"/>
          <w:sz w:val="32"/>
          <w:szCs w:val="32"/>
        </w:rPr>
        <w:t>巡演</w:t>
      </w:r>
      <w:r w:rsidR="00F27937">
        <w:rPr>
          <w:rFonts w:ascii="仿宋" w:eastAsia="仿宋" w:hAnsi="仿宋" w:cs="Times New Roman" w:hint="eastAsia"/>
          <w:sz w:val="32"/>
          <w:szCs w:val="32"/>
        </w:rPr>
        <w:t>173</w:t>
      </w:r>
      <w:r>
        <w:rPr>
          <w:rFonts w:ascii="仿宋" w:eastAsia="仿宋" w:hAnsi="仿宋" w:cs="Times New Roman" w:hint="eastAsia"/>
          <w:sz w:val="32"/>
          <w:szCs w:val="32"/>
        </w:rPr>
        <w:t>场、元宵节惠民专场演出</w:t>
      </w:r>
      <w:r w:rsidR="00F27937">
        <w:rPr>
          <w:rFonts w:ascii="仿宋" w:eastAsia="仿宋" w:hAnsi="仿宋" w:cs="Times New Roman" w:hint="eastAsia"/>
          <w:sz w:val="32"/>
          <w:szCs w:val="32"/>
        </w:rPr>
        <w:t>30</w:t>
      </w:r>
      <w:r>
        <w:rPr>
          <w:rFonts w:ascii="仿宋" w:eastAsia="仿宋" w:hAnsi="仿宋" w:cs="Times New Roman" w:hint="eastAsia"/>
          <w:sz w:val="32"/>
          <w:szCs w:val="32"/>
        </w:rPr>
        <w:t>场次（鹅羊池广场、赫山步行街、福中福广场等）</w:t>
      </w:r>
      <w:r w:rsidR="00F27937">
        <w:rPr>
          <w:rFonts w:ascii="仿宋" w:eastAsia="仿宋" w:hAnsi="仿宋" w:cs="Times New Roman" w:hint="eastAsia"/>
          <w:sz w:val="32"/>
          <w:szCs w:val="32"/>
        </w:rPr>
        <w:t>、</w:t>
      </w:r>
      <w:r w:rsidR="00F27937">
        <w:rPr>
          <w:rFonts w:ascii="仿宋" w:eastAsia="仿宋" w:hAnsi="仿宋" w:hint="eastAsia"/>
          <w:sz w:val="32"/>
          <w:szCs w:val="32"/>
        </w:rPr>
        <w:t>创文专场惠民演出12场、贫困村专场惠民演出26场、</w:t>
      </w:r>
      <w:r>
        <w:rPr>
          <w:rFonts w:ascii="仿宋" w:eastAsia="仿宋" w:hAnsi="仿宋" w:cs="仿宋" w:hint="eastAsia"/>
          <w:sz w:val="32"/>
          <w:szCs w:val="32"/>
        </w:rPr>
        <w:t>益阳大剧院“周末花鼓戏剧场”演出52场次、中心城区慰问演出7场次，</w:t>
      </w:r>
      <w:r>
        <w:rPr>
          <w:rFonts w:ascii="仿宋" w:eastAsia="仿宋" w:hAnsi="仿宋" w:cs="仿宋" w:hint="eastAsia"/>
          <w:sz w:val="32"/>
          <w:szCs w:val="32"/>
        </w:rPr>
        <w:lastRenderedPageBreak/>
        <w:t>目标任务基本完成。</w:t>
      </w:r>
    </w:p>
    <w:p w:rsidR="00D6333B" w:rsidRDefault="00B034C6" w:rsidP="005748D7">
      <w:pPr>
        <w:topLinePunct/>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EB4908">
        <w:rPr>
          <w:rFonts w:ascii="仿宋" w:eastAsia="仿宋" w:hAnsi="仿宋" w:cs="仿宋" w:hint="eastAsia"/>
          <w:sz w:val="32"/>
          <w:szCs w:val="32"/>
        </w:rPr>
        <w:t>.</w:t>
      </w:r>
      <w:r>
        <w:rPr>
          <w:rFonts w:ascii="仿宋" w:eastAsia="仿宋" w:hAnsi="仿宋" w:cs="仿宋" w:hint="eastAsia"/>
          <w:sz w:val="32"/>
          <w:szCs w:val="32"/>
        </w:rPr>
        <w:t>周末广场电影项目。市中心城区共建立了</w:t>
      </w:r>
      <w:r w:rsidR="00F27937">
        <w:rPr>
          <w:rFonts w:ascii="仿宋" w:eastAsia="仿宋" w:hAnsi="仿宋" w:cs="仿宋" w:hint="eastAsia"/>
          <w:sz w:val="32"/>
          <w:szCs w:val="32"/>
        </w:rPr>
        <w:t>21</w:t>
      </w:r>
      <w:r>
        <w:rPr>
          <w:rFonts w:ascii="仿宋" w:eastAsia="仿宋" w:hAnsi="仿宋" w:cs="仿宋" w:hint="eastAsia"/>
          <w:sz w:val="32"/>
          <w:szCs w:val="32"/>
        </w:rPr>
        <w:t>个固定放映点，覆盖</w:t>
      </w:r>
      <w:r w:rsidR="00F27937" w:rsidRPr="00F27937">
        <w:rPr>
          <w:rFonts w:ascii="仿宋" w:eastAsia="仿宋" w:hAnsi="仿宋" w:cs="仿宋" w:hint="eastAsia"/>
          <w:sz w:val="32"/>
          <w:szCs w:val="32"/>
        </w:rPr>
        <w:t>50个社区</w:t>
      </w:r>
      <w:r>
        <w:rPr>
          <w:rFonts w:ascii="仿宋" w:eastAsia="仿宋" w:hAnsi="仿宋" w:cs="仿宋" w:hint="eastAsia"/>
          <w:sz w:val="32"/>
          <w:szCs w:val="32"/>
        </w:rPr>
        <w:t>、</w:t>
      </w:r>
      <w:r w:rsidR="00F27937" w:rsidRPr="00F27937">
        <w:rPr>
          <w:rFonts w:ascii="仿宋" w:eastAsia="仿宋" w:hAnsi="仿宋" w:cs="仿宋" w:hint="eastAsia"/>
          <w:sz w:val="32"/>
          <w:szCs w:val="32"/>
        </w:rPr>
        <w:t>19个大型广场</w:t>
      </w:r>
      <w:r>
        <w:rPr>
          <w:rFonts w:ascii="仿宋" w:eastAsia="仿宋" w:hAnsi="仿宋" w:cs="仿宋" w:hint="eastAsia"/>
          <w:sz w:val="32"/>
          <w:szCs w:val="32"/>
        </w:rPr>
        <w:t>、</w:t>
      </w:r>
      <w:r w:rsidR="00F27937" w:rsidRPr="00F27937">
        <w:rPr>
          <w:rFonts w:ascii="仿宋" w:eastAsia="仿宋" w:hAnsi="仿宋" w:cs="仿宋" w:hint="eastAsia"/>
          <w:sz w:val="32"/>
          <w:szCs w:val="32"/>
        </w:rPr>
        <w:t>2所大中专院（技）校</w:t>
      </w:r>
      <w:r w:rsidR="00F27937">
        <w:rPr>
          <w:rFonts w:ascii="仿宋" w:eastAsia="仿宋" w:hAnsi="仿宋" w:cs="仿宋" w:hint="eastAsia"/>
          <w:sz w:val="32"/>
          <w:szCs w:val="32"/>
        </w:rPr>
        <w:t>。2019年计划放映1000场次，实际完成放映</w:t>
      </w:r>
      <w:r w:rsidR="00F27937" w:rsidRPr="00F27937">
        <w:rPr>
          <w:rFonts w:ascii="仿宋" w:eastAsia="仿宋" w:hAnsi="仿宋" w:cs="仿宋" w:hint="eastAsia"/>
          <w:sz w:val="32"/>
          <w:szCs w:val="32"/>
        </w:rPr>
        <w:t>1084场，观众近30万人次。</w:t>
      </w:r>
    </w:p>
    <w:p w:rsidR="00D6333B" w:rsidRDefault="00B034C6" w:rsidP="005748D7">
      <w:pPr>
        <w:topLinePunct/>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二、项目资金使用管理情况</w:t>
      </w:r>
    </w:p>
    <w:p w:rsidR="00212F3E" w:rsidRPr="00554F5F" w:rsidRDefault="00212F3E" w:rsidP="005748D7">
      <w:pPr>
        <w:spacing w:line="560" w:lineRule="exact"/>
        <w:ind w:firstLineChars="200" w:firstLine="640"/>
        <w:rPr>
          <w:rStyle w:val="NormalCharacter"/>
          <w:rFonts w:ascii="仿宋" w:eastAsia="仿宋" w:hAnsi="仿宋"/>
          <w:sz w:val="32"/>
          <w:szCs w:val="32"/>
        </w:rPr>
      </w:pPr>
      <w:r w:rsidRPr="00554F5F">
        <w:rPr>
          <w:rFonts w:ascii="仿宋" w:eastAsia="仿宋" w:hAnsi="仿宋" w:cs="仿宋" w:hint="eastAsia"/>
          <w:sz w:val="32"/>
          <w:szCs w:val="32"/>
        </w:rPr>
        <w:t>2019</w:t>
      </w:r>
      <w:r w:rsidR="00B034C6" w:rsidRPr="00554F5F">
        <w:rPr>
          <w:rFonts w:ascii="仿宋" w:eastAsia="仿宋" w:hAnsi="仿宋" w:cs="仿宋" w:hint="eastAsia"/>
          <w:sz w:val="32"/>
          <w:szCs w:val="32"/>
        </w:rPr>
        <w:t>年，市级预算共拨付该项目资金235万元，其中送戏下乡项目资金90万元，</w:t>
      </w:r>
      <w:r w:rsidR="00B034C6" w:rsidRPr="00554F5F">
        <w:rPr>
          <w:rFonts w:ascii="仿宋" w:eastAsia="仿宋" w:hAnsi="仿宋" w:cs="仿宋_GB2312" w:hint="eastAsia"/>
          <w:sz w:val="32"/>
          <w:szCs w:val="32"/>
        </w:rPr>
        <w:t>周末广场电影项目资金145万元，另市委宣传部从文化产业引导资金中安排送戏下乡项目资金60万元。</w:t>
      </w:r>
      <w:r w:rsidR="00B034C6" w:rsidRPr="00554F5F">
        <w:rPr>
          <w:rFonts w:ascii="仿宋" w:eastAsia="仿宋" w:hAnsi="仿宋" w:cs="仿宋" w:hint="eastAsia"/>
          <w:sz w:val="32"/>
          <w:szCs w:val="32"/>
        </w:rPr>
        <w:t>送戏下乡项目共支出</w:t>
      </w:r>
      <w:r w:rsidRPr="00554F5F">
        <w:rPr>
          <w:rFonts w:ascii="仿宋" w:eastAsia="仿宋" w:hAnsi="仿宋" w:hint="eastAsia"/>
          <w:sz w:val="32"/>
          <w:szCs w:val="32"/>
        </w:rPr>
        <w:t>149.7</w:t>
      </w:r>
      <w:r w:rsidRPr="00554F5F">
        <w:rPr>
          <w:rFonts w:ascii="仿宋" w:eastAsia="仿宋" w:hAnsi="仿宋" w:cs="仿宋" w:hint="eastAsia"/>
          <w:sz w:val="32"/>
          <w:szCs w:val="32"/>
        </w:rPr>
        <w:t>万元，其中用于支付剧团演出场次补贴120万元，舞台搭建、场地租赁、工作经费等其他费用29.7万元；</w:t>
      </w:r>
      <w:r w:rsidR="00B034C6" w:rsidRPr="00554F5F">
        <w:rPr>
          <w:rFonts w:ascii="仿宋" w:eastAsia="仿宋" w:hAnsi="仿宋" w:cs="仿宋_GB2312" w:hint="eastAsia"/>
          <w:sz w:val="32"/>
          <w:szCs w:val="32"/>
        </w:rPr>
        <w:t>周末广场电影项目共支出</w:t>
      </w:r>
      <w:r w:rsidRPr="00554F5F">
        <w:rPr>
          <w:rStyle w:val="NormalCharacter"/>
          <w:rFonts w:ascii="仿宋" w:eastAsia="仿宋" w:hAnsi="仿宋" w:hint="eastAsia"/>
          <w:sz w:val="32"/>
          <w:szCs w:val="32"/>
        </w:rPr>
        <w:t>143.9</w:t>
      </w:r>
      <w:r w:rsidR="00B034C6" w:rsidRPr="00554F5F">
        <w:rPr>
          <w:rFonts w:ascii="仿宋" w:eastAsia="仿宋" w:hAnsi="仿宋" w:cs="仿宋_GB2312" w:hint="eastAsia"/>
          <w:sz w:val="32"/>
          <w:szCs w:val="32"/>
        </w:rPr>
        <w:t>万元，</w:t>
      </w:r>
      <w:r w:rsidRPr="00554F5F">
        <w:rPr>
          <w:rStyle w:val="NormalCharacter"/>
          <w:rFonts w:ascii="仿宋" w:eastAsia="仿宋" w:hAnsi="仿宋" w:hint="eastAsia"/>
          <w:sz w:val="32"/>
          <w:szCs w:val="32"/>
        </w:rPr>
        <w:t>其中</w:t>
      </w:r>
      <w:r w:rsidRPr="00554F5F">
        <w:rPr>
          <w:rStyle w:val="NormalCharacter"/>
          <w:rFonts w:ascii="仿宋" w:eastAsia="仿宋" w:hAnsi="仿宋"/>
          <w:sz w:val="32"/>
          <w:szCs w:val="32"/>
        </w:rPr>
        <w:t>放映费(含人员工资)</w:t>
      </w:r>
      <w:r w:rsidRPr="00554F5F">
        <w:rPr>
          <w:rStyle w:val="NormalCharacter"/>
          <w:rFonts w:ascii="仿宋" w:eastAsia="仿宋" w:hAnsi="仿宋" w:hint="eastAsia"/>
          <w:sz w:val="32"/>
          <w:szCs w:val="32"/>
        </w:rPr>
        <w:t>126.9万</w:t>
      </w:r>
      <w:r w:rsidRPr="00554F5F">
        <w:rPr>
          <w:rStyle w:val="NormalCharacter"/>
          <w:rFonts w:ascii="仿宋" w:eastAsia="仿宋" w:hAnsi="仿宋"/>
          <w:sz w:val="32"/>
          <w:szCs w:val="32"/>
        </w:rPr>
        <w:t>元</w:t>
      </w:r>
      <w:r w:rsidRPr="00554F5F">
        <w:rPr>
          <w:rStyle w:val="NormalCharacter"/>
          <w:rFonts w:ascii="仿宋" w:eastAsia="仿宋" w:hAnsi="仿宋" w:hint="eastAsia"/>
          <w:sz w:val="32"/>
          <w:szCs w:val="32"/>
        </w:rPr>
        <w:t>，</w:t>
      </w:r>
      <w:r w:rsidRPr="00554F5F">
        <w:rPr>
          <w:rStyle w:val="NormalCharacter"/>
          <w:rFonts w:ascii="仿宋" w:eastAsia="仿宋" w:hAnsi="仿宋"/>
          <w:sz w:val="32"/>
          <w:szCs w:val="32"/>
        </w:rPr>
        <w:t>设备运输费(含油料费)</w:t>
      </w:r>
      <w:r w:rsidRPr="00554F5F">
        <w:rPr>
          <w:rStyle w:val="NormalCharacter"/>
          <w:rFonts w:ascii="仿宋" w:eastAsia="仿宋" w:hAnsi="仿宋" w:hint="eastAsia"/>
          <w:sz w:val="32"/>
          <w:szCs w:val="32"/>
        </w:rPr>
        <w:t>、</w:t>
      </w:r>
      <w:r w:rsidRPr="00554F5F">
        <w:rPr>
          <w:rStyle w:val="NormalCharacter"/>
          <w:rFonts w:ascii="仿宋" w:eastAsia="仿宋" w:hAnsi="仿宋"/>
          <w:sz w:val="32"/>
          <w:szCs w:val="32"/>
        </w:rPr>
        <w:t>宣传费</w:t>
      </w:r>
      <w:r w:rsidRPr="00554F5F">
        <w:rPr>
          <w:rStyle w:val="NormalCharacter"/>
          <w:rFonts w:ascii="仿宋" w:eastAsia="仿宋" w:hAnsi="仿宋" w:hint="eastAsia"/>
          <w:sz w:val="32"/>
          <w:szCs w:val="32"/>
        </w:rPr>
        <w:t>、观众座椅</w:t>
      </w:r>
      <w:r w:rsidRPr="00554F5F">
        <w:rPr>
          <w:rStyle w:val="NormalCharacter"/>
          <w:rFonts w:ascii="仿宋" w:eastAsia="仿宋" w:hAnsi="仿宋"/>
          <w:sz w:val="32"/>
          <w:szCs w:val="32"/>
        </w:rPr>
        <w:t>采购</w:t>
      </w:r>
      <w:r w:rsidRPr="00554F5F">
        <w:rPr>
          <w:rStyle w:val="NormalCharacter"/>
          <w:rFonts w:ascii="仿宋" w:eastAsia="仿宋" w:hAnsi="仿宋" w:hint="eastAsia"/>
          <w:sz w:val="32"/>
          <w:szCs w:val="32"/>
        </w:rPr>
        <w:t>费6.7万元，运输车辆维护、保险费3.3万</w:t>
      </w:r>
      <w:r w:rsidRPr="00554F5F">
        <w:rPr>
          <w:rStyle w:val="NormalCharacter"/>
          <w:rFonts w:ascii="仿宋" w:eastAsia="仿宋" w:hAnsi="仿宋"/>
          <w:sz w:val="32"/>
          <w:szCs w:val="32"/>
        </w:rPr>
        <w:t>元</w:t>
      </w:r>
      <w:r w:rsidRPr="00554F5F">
        <w:rPr>
          <w:rStyle w:val="NormalCharacter"/>
          <w:rFonts w:ascii="仿宋" w:eastAsia="仿宋" w:hAnsi="仿宋" w:hint="eastAsia"/>
          <w:sz w:val="32"/>
          <w:szCs w:val="32"/>
        </w:rPr>
        <w:t>，放映员服装费1万元，放映</w:t>
      </w:r>
      <w:r w:rsidRPr="00554F5F">
        <w:rPr>
          <w:rStyle w:val="NormalCharacter"/>
          <w:rFonts w:ascii="仿宋" w:eastAsia="仿宋" w:hAnsi="仿宋"/>
          <w:sz w:val="32"/>
          <w:szCs w:val="32"/>
        </w:rPr>
        <w:t>设备折旧费</w:t>
      </w:r>
      <w:r w:rsidRPr="00554F5F">
        <w:rPr>
          <w:rStyle w:val="NormalCharacter"/>
          <w:rFonts w:ascii="仿宋" w:eastAsia="仿宋" w:hAnsi="仿宋" w:hint="eastAsia"/>
          <w:sz w:val="32"/>
          <w:szCs w:val="32"/>
        </w:rPr>
        <w:t>6万</w:t>
      </w:r>
      <w:r w:rsidRPr="00554F5F">
        <w:rPr>
          <w:rStyle w:val="NormalCharacter"/>
          <w:rFonts w:ascii="仿宋" w:eastAsia="仿宋" w:hAnsi="仿宋"/>
          <w:sz w:val="32"/>
          <w:szCs w:val="32"/>
        </w:rPr>
        <w:t>元。</w:t>
      </w:r>
    </w:p>
    <w:p w:rsidR="00D6333B" w:rsidRDefault="00212F3E" w:rsidP="005748D7">
      <w:pPr>
        <w:topLinePunct/>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w:t>
      </w:r>
      <w:r w:rsidR="00B034C6">
        <w:rPr>
          <w:rFonts w:ascii="黑体" w:eastAsia="黑体" w:hAnsi="黑体" w:cs="Times New Roman" w:hint="eastAsia"/>
          <w:bCs/>
          <w:sz w:val="32"/>
          <w:szCs w:val="32"/>
        </w:rPr>
        <w:t>项目组织实施管理情况</w:t>
      </w:r>
    </w:p>
    <w:p w:rsidR="00D6333B" w:rsidRDefault="00B034C6" w:rsidP="005748D7">
      <w:pPr>
        <w:topLinePunct/>
        <w:spacing w:line="560" w:lineRule="exact"/>
        <w:ind w:firstLineChars="200" w:firstLine="640"/>
        <w:rPr>
          <w:rFonts w:ascii="仿宋" w:eastAsia="仿宋" w:hAnsi="仿宋" w:cs="Times New Roman"/>
          <w:sz w:val="32"/>
          <w:szCs w:val="32"/>
        </w:rPr>
      </w:pPr>
      <w:r>
        <w:rPr>
          <w:rFonts w:ascii="仿宋" w:eastAsia="仿宋" w:hAnsi="仿宋" w:cs="Times New Roman" w:hint="eastAsia"/>
          <w:bCs/>
          <w:sz w:val="32"/>
          <w:szCs w:val="32"/>
        </w:rPr>
        <w:t>一是制定实施方案。年初，</w:t>
      </w:r>
      <w:r>
        <w:rPr>
          <w:rFonts w:ascii="仿宋" w:eastAsia="仿宋" w:hAnsi="仿宋" w:cs="Times New Roman" w:hint="eastAsia"/>
          <w:sz w:val="32"/>
          <w:szCs w:val="32"/>
        </w:rPr>
        <w:t>市文旅广体局、市电影公司制定当年送戏下乡、周末广场电影计划，确定演出（放映）地点、演出（放映）场次、演出（放映）剧目等。</w:t>
      </w:r>
      <w:r>
        <w:rPr>
          <w:rFonts w:ascii="仿宋" w:eastAsia="仿宋" w:hAnsi="仿宋" w:cs="仿宋" w:hint="eastAsia"/>
          <w:sz w:val="32"/>
          <w:szCs w:val="32"/>
        </w:rPr>
        <w:t>周末广场电影项目还要求实行六个统一，即统一放映时间、统一公益宣传片、统一放映流程、统一市场经营、统一放映节目、统一规范管理。</w:t>
      </w:r>
    </w:p>
    <w:p w:rsidR="00D6333B" w:rsidRDefault="00B034C6" w:rsidP="005748D7">
      <w:pPr>
        <w:topLinePunct/>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二是实行公开招标。按照年度演出计划，</w:t>
      </w:r>
      <w:r w:rsidR="00212F3E">
        <w:rPr>
          <w:rFonts w:ascii="仿宋" w:eastAsia="仿宋" w:hAnsi="仿宋" w:cs="Times New Roman" w:hint="eastAsia"/>
          <w:sz w:val="32"/>
          <w:szCs w:val="32"/>
        </w:rPr>
        <w:t>市</w:t>
      </w:r>
      <w:r>
        <w:rPr>
          <w:rFonts w:ascii="仿宋" w:eastAsia="仿宋" w:hAnsi="仿宋" w:cs="Times New Roman" w:hint="eastAsia"/>
          <w:sz w:val="32"/>
          <w:szCs w:val="32"/>
        </w:rPr>
        <w:t>文旅广体局</w:t>
      </w:r>
      <w:r>
        <w:rPr>
          <w:rFonts w:ascii="仿宋" w:eastAsia="仿宋" w:hAnsi="仿宋" w:cs="Times New Roman" w:hint="eastAsia"/>
          <w:sz w:val="32"/>
          <w:szCs w:val="32"/>
        </w:rPr>
        <w:lastRenderedPageBreak/>
        <w:t>组织对剧团实行公开招标，与中标剧团签订演出合同，明确双方权利义务。</w:t>
      </w:r>
    </w:p>
    <w:p w:rsidR="00D6333B" w:rsidRDefault="00B034C6" w:rsidP="005748D7">
      <w:pPr>
        <w:topLinePunct/>
        <w:spacing w:line="560" w:lineRule="exact"/>
        <w:ind w:firstLineChars="200" w:firstLine="640"/>
        <w:rPr>
          <w:rFonts w:ascii="仿宋" w:eastAsia="仿宋" w:hAnsi="仿宋" w:cs="仿宋"/>
          <w:sz w:val="32"/>
          <w:szCs w:val="32"/>
        </w:rPr>
      </w:pPr>
      <w:r>
        <w:rPr>
          <w:rFonts w:ascii="仿宋" w:eastAsia="仿宋" w:hAnsi="仿宋" w:cs="Times New Roman" w:hint="eastAsia"/>
          <w:sz w:val="32"/>
          <w:szCs w:val="32"/>
        </w:rPr>
        <w:t>三是实施演出（放映）。各剧团、市电影公司按照演出（放映）计划和要求，组织人员赴指定地点演出（放映）。电影放映结束后，放映员填制</w:t>
      </w:r>
      <w:r>
        <w:rPr>
          <w:rFonts w:ascii="仿宋" w:eastAsia="仿宋" w:hAnsi="仿宋" w:cs="仿宋" w:hint="eastAsia"/>
          <w:sz w:val="32"/>
          <w:szCs w:val="32"/>
        </w:rPr>
        <w:t>电影放映回执单，并附2张现场照片，经所在社区签章认可后，作为放映验收依据。</w:t>
      </w:r>
    </w:p>
    <w:p w:rsidR="00D6333B" w:rsidRDefault="00B034C6" w:rsidP="005748D7">
      <w:pPr>
        <w:topLinePunct/>
        <w:spacing w:line="560" w:lineRule="exact"/>
        <w:ind w:firstLineChars="200" w:firstLine="640"/>
        <w:rPr>
          <w:rFonts w:ascii="仿宋" w:eastAsia="仿宋" w:hAnsi="仿宋" w:cs="Times New Roman"/>
          <w:bCs/>
          <w:sz w:val="32"/>
          <w:szCs w:val="32"/>
        </w:rPr>
      </w:pPr>
      <w:r>
        <w:rPr>
          <w:rFonts w:ascii="仿宋" w:eastAsia="仿宋" w:hAnsi="仿宋" w:cs="Times New Roman" w:hint="eastAsia"/>
          <w:sz w:val="32"/>
          <w:szCs w:val="32"/>
        </w:rPr>
        <w:t>四是组织验收考核。市委宣传部、</w:t>
      </w:r>
      <w:r>
        <w:rPr>
          <w:rFonts w:ascii="仿宋" w:eastAsia="仿宋" w:hAnsi="仿宋" w:cs="仿宋" w:hint="eastAsia"/>
          <w:sz w:val="32"/>
          <w:szCs w:val="32"/>
        </w:rPr>
        <w:t>市文旅广体局成立了送戏下乡、周末广场电影项目监督检查工作组，采取定期、不定期方式，对送戏下乡、周末广场电影项目实施监督检查。周末广场电影项目还在每个放映点设立了监督员，电影放映结束后，由监督员按要求对放映时间、影片内容、放映质量等进行监督，并征求观众意见。</w:t>
      </w:r>
    </w:p>
    <w:p w:rsidR="00D6333B" w:rsidRPr="00E07B6E" w:rsidRDefault="00B034C6" w:rsidP="005748D7">
      <w:pPr>
        <w:topLinePunct/>
        <w:spacing w:line="560" w:lineRule="exact"/>
        <w:ind w:firstLineChars="200" w:firstLine="640"/>
        <w:rPr>
          <w:rFonts w:ascii="黑体" w:eastAsia="黑体" w:hAnsi="黑体" w:cs="Times New Roman"/>
          <w:bCs/>
          <w:sz w:val="32"/>
          <w:szCs w:val="32"/>
        </w:rPr>
      </w:pPr>
      <w:r w:rsidRPr="00E07B6E">
        <w:rPr>
          <w:rFonts w:ascii="黑体" w:eastAsia="黑体" w:hAnsi="黑体" w:cs="Times New Roman" w:hint="eastAsia"/>
          <w:bCs/>
          <w:sz w:val="32"/>
          <w:szCs w:val="32"/>
        </w:rPr>
        <w:t>四、绩效评价工作情况</w:t>
      </w:r>
    </w:p>
    <w:p w:rsidR="00E643E3" w:rsidRPr="00E643E3" w:rsidRDefault="00E643E3" w:rsidP="005748D7">
      <w:pPr>
        <w:topLinePunct/>
        <w:spacing w:line="560" w:lineRule="exact"/>
        <w:ind w:firstLineChars="200" w:firstLine="640"/>
        <w:rPr>
          <w:rFonts w:ascii="楷体" w:eastAsia="楷体" w:hAnsi="楷体" w:cs="仿宋_GB2312"/>
          <w:sz w:val="32"/>
          <w:szCs w:val="32"/>
        </w:rPr>
      </w:pPr>
      <w:r w:rsidRPr="00E643E3">
        <w:rPr>
          <w:rFonts w:ascii="楷体" w:eastAsia="楷体" w:hAnsi="楷体" w:cs="仿宋_GB2312" w:hint="eastAsia"/>
          <w:sz w:val="32"/>
          <w:szCs w:val="32"/>
        </w:rPr>
        <w:t>（一）绩效评价目的</w:t>
      </w:r>
    </w:p>
    <w:p w:rsidR="00D6333B" w:rsidRDefault="00B034C6" w:rsidP="005748D7">
      <w:pPr>
        <w:topLinePunct/>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通过开展送戏下乡、周末广场电影项目绩效评价，全面了解、分析该项目资金分配、使用及管理等情况，督促项目单位进一步完善项目申报、实施等程序，规范资金分配、使用及管理，切实提高财政资金使用效益。</w:t>
      </w:r>
    </w:p>
    <w:p w:rsidR="00E643E3" w:rsidRPr="00E643E3" w:rsidRDefault="00E643E3" w:rsidP="005748D7">
      <w:pPr>
        <w:topLinePunct/>
        <w:spacing w:line="560" w:lineRule="exact"/>
        <w:ind w:firstLineChars="200" w:firstLine="640"/>
        <w:rPr>
          <w:rFonts w:ascii="楷体" w:eastAsia="楷体" w:hAnsi="楷体" w:cs="仿宋_GB2312"/>
          <w:sz w:val="32"/>
          <w:szCs w:val="32"/>
        </w:rPr>
      </w:pPr>
      <w:r w:rsidRPr="00E643E3">
        <w:rPr>
          <w:rFonts w:ascii="楷体" w:eastAsia="楷体" w:hAnsi="楷体" w:cs="仿宋_GB2312" w:hint="eastAsia"/>
          <w:sz w:val="32"/>
          <w:szCs w:val="32"/>
        </w:rPr>
        <w:t>（二）绩效评价工作过程</w:t>
      </w:r>
    </w:p>
    <w:p w:rsidR="00E643E3" w:rsidRDefault="00B034C6" w:rsidP="005748D7">
      <w:pPr>
        <w:topLinePunct/>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按照相关政策规定和益财绩益财绩〔</w:t>
      </w:r>
      <w:r w:rsidR="00E07B6E">
        <w:rPr>
          <w:rFonts w:ascii="仿宋" w:eastAsia="仿宋" w:hAnsi="仿宋" w:cs="仿宋_GB2312" w:hint="eastAsia"/>
          <w:sz w:val="32"/>
          <w:szCs w:val="32"/>
        </w:rPr>
        <w:t>2020</w:t>
      </w:r>
      <w:r>
        <w:rPr>
          <w:rFonts w:ascii="仿宋" w:eastAsia="仿宋" w:hAnsi="仿宋" w:hint="eastAsia"/>
          <w:bCs/>
          <w:sz w:val="32"/>
          <w:szCs w:val="32"/>
        </w:rPr>
        <w:t>〕</w:t>
      </w:r>
      <w:r w:rsidR="00E07B6E">
        <w:rPr>
          <w:rFonts w:ascii="仿宋" w:eastAsia="仿宋" w:hAnsi="仿宋" w:cs="仿宋_GB2312" w:hint="eastAsia"/>
          <w:sz w:val="32"/>
          <w:szCs w:val="32"/>
        </w:rPr>
        <w:t>70</w:t>
      </w:r>
      <w:r>
        <w:rPr>
          <w:rFonts w:ascii="仿宋" w:eastAsia="仿宋" w:hAnsi="仿宋" w:cs="仿宋_GB2312" w:hint="eastAsia"/>
          <w:sz w:val="32"/>
          <w:szCs w:val="32"/>
        </w:rPr>
        <w:t>号文件要求，</w:t>
      </w:r>
      <w:r w:rsidR="00E643E3" w:rsidRPr="00E643E3">
        <w:rPr>
          <w:rFonts w:ascii="仿宋" w:eastAsia="仿宋" w:hAnsi="仿宋" w:cs="仿宋_GB2312" w:hint="eastAsia"/>
          <w:sz w:val="32"/>
          <w:szCs w:val="32"/>
        </w:rPr>
        <w:t>我局抽调专人成立了绩效评价工作组，明确了工作职责，制定了绩效评价方案，明确了绩效评价时间，召开了相关会议，收集了相关资料，对照绩效评价内容逐条逐项组织开展自评，得出评价结论，形成绩效评价自评报告。</w:t>
      </w:r>
    </w:p>
    <w:p w:rsidR="00D6333B" w:rsidRPr="00E643E3" w:rsidRDefault="00E643E3" w:rsidP="005748D7">
      <w:pPr>
        <w:topLinePunct/>
        <w:spacing w:line="560" w:lineRule="exact"/>
        <w:ind w:firstLineChars="200" w:firstLine="640"/>
        <w:rPr>
          <w:rFonts w:ascii="黑体" w:eastAsia="黑体" w:hAnsi="黑体" w:cs="Times New Roman"/>
          <w:bCs/>
          <w:sz w:val="32"/>
          <w:szCs w:val="32"/>
        </w:rPr>
      </w:pPr>
      <w:r>
        <w:rPr>
          <w:rFonts w:ascii="黑体" w:eastAsia="黑体" w:hAnsi="黑体" w:cs="仿宋_GB2312" w:hint="eastAsia"/>
          <w:sz w:val="32"/>
          <w:szCs w:val="32"/>
        </w:rPr>
        <w:lastRenderedPageBreak/>
        <w:t>五</w:t>
      </w:r>
      <w:r w:rsidRPr="00E643E3">
        <w:rPr>
          <w:rFonts w:ascii="黑体" w:eastAsia="黑体" w:hAnsi="黑体" w:cs="仿宋_GB2312" w:hint="eastAsia"/>
          <w:sz w:val="32"/>
          <w:szCs w:val="32"/>
        </w:rPr>
        <w:t>、</w:t>
      </w:r>
      <w:r w:rsidR="00B034C6" w:rsidRPr="00E643E3">
        <w:rPr>
          <w:rFonts w:ascii="黑体" w:eastAsia="黑体" w:hAnsi="黑体" w:cs="Times New Roman" w:hint="eastAsia"/>
          <w:bCs/>
          <w:sz w:val="32"/>
          <w:szCs w:val="32"/>
        </w:rPr>
        <w:t>绩效评价结果和主要绩效</w:t>
      </w:r>
    </w:p>
    <w:p w:rsidR="00D6333B" w:rsidRDefault="00B034C6" w:rsidP="005748D7">
      <w:pPr>
        <w:topLinePunct/>
        <w:spacing w:line="560" w:lineRule="exact"/>
        <w:ind w:firstLineChars="200" w:firstLine="640"/>
        <w:rPr>
          <w:rFonts w:ascii="仿宋" w:eastAsia="仿宋" w:hAnsi="仿宋" w:cs="Times New Roman"/>
          <w:color w:val="FF0000"/>
          <w:sz w:val="32"/>
          <w:szCs w:val="32"/>
        </w:rPr>
      </w:pPr>
      <w:r>
        <w:rPr>
          <w:rFonts w:ascii="仿宋" w:eastAsia="仿宋" w:hAnsi="仿宋" w:cs="Times New Roman" w:hint="eastAsia"/>
          <w:sz w:val="32"/>
          <w:szCs w:val="32"/>
        </w:rPr>
        <w:t>根据该项目资金绩效评价指标体系和绩效检查情况，该项目整体绩效分值100分，实得</w:t>
      </w:r>
      <w:r w:rsidR="00E643E3">
        <w:rPr>
          <w:rFonts w:ascii="仿宋" w:eastAsia="仿宋" w:hAnsi="仿宋" w:cs="Times New Roman" w:hint="eastAsia"/>
          <w:sz w:val="32"/>
          <w:szCs w:val="32"/>
        </w:rPr>
        <w:t>90</w:t>
      </w:r>
      <w:r>
        <w:rPr>
          <w:rFonts w:ascii="仿宋" w:eastAsia="仿宋" w:hAnsi="仿宋" w:cs="Times New Roman" w:hint="eastAsia"/>
          <w:sz w:val="32"/>
          <w:szCs w:val="32"/>
        </w:rPr>
        <w:t>分。主要绩效表现在：通过开展送戏下乡活动，将益阳人民特别是中老年朋友喜闻乐见的花鼓戏送到城乡居民家门口，每一处演出，花鼓戏迷们都争相观看，场场爆满，人山人海。在市中心城区设立周末电影放映点，丰富了进城务工、城乡低收入等人员文化生活</w:t>
      </w:r>
      <w:r w:rsidR="00DA1E42">
        <w:rPr>
          <w:rFonts w:ascii="仿宋" w:eastAsia="仿宋" w:hAnsi="仿宋" w:cs="Times New Roman" w:hint="eastAsia"/>
          <w:sz w:val="32"/>
          <w:szCs w:val="32"/>
        </w:rPr>
        <w:t>，</w:t>
      </w:r>
      <w:r w:rsidR="00E643E3">
        <w:rPr>
          <w:rFonts w:ascii="仿宋" w:eastAsia="仿宋" w:hAnsi="仿宋" w:cs="Times New Roman" w:hint="eastAsia"/>
          <w:sz w:val="32"/>
          <w:szCs w:val="32"/>
        </w:rPr>
        <w:t>通过精选</w:t>
      </w:r>
      <w:r>
        <w:rPr>
          <w:rFonts w:ascii="仿宋" w:eastAsia="仿宋" w:hAnsi="仿宋" w:cs="Times New Roman" w:hint="eastAsia"/>
          <w:sz w:val="32"/>
          <w:szCs w:val="32"/>
        </w:rPr>
        <w:t>充满正能量的影片，让人民群众了解党的历史，教育人民热爱党、热爱祖国，珍惜来之不易的幸福生活。同时，通过送戏下乡活动，让一度陷入低谷的花鼓艺术重焕生机，有效推动了地方文化发展，融洽了党群干群关系，群众满意度较高。</w:t>
      </w:r>
    </w:p>
    <w:p w:rsidR="00D6333B" w:rsidRDefault="00B034C6" w:rsidP="005748D7">
      <w:pPr>
        <w:topLinePunct/>
        <w:spacing w:line="560" w:lineRule="exact"/>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六、存在的主要问题</w:t>
      </w:r>
    </w:p>
    <w:p w:rsidR="00D6333B" w:rsidRDefault="00B034C6" w:rsidP="005748D7">
      <w:pPr>
        <w:topLinePunct/>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绩效目标编制不</w:t>
      </w:r>
      <w:r w:rsidR="00E643E3">
        <w:rPr>
          <w:rFonts w:ascii="仿宋" w:eastAsia="仿宋" w:hAnsi="仿宋" w:cs="仿宋" w:hint="eastAsia"/>
          <w:sz w:val="32"/>
          <w:szCs w:val="32"/>
        </w:rPr>
        <w:t>够规范。在编制部门预算</w:t>
      </w:r>
      <w:r>
        <w:rPr>
          <w:rFonts w:ascii="仿宋" w:eastAsia="仿宋" w:hAnsi="仿宋" w:cs="仿宋" w:hint="eastAsia"/>
          <w:sz w:val="32"/>
          <w:szCs w:val="32"/>
        </w:rPr>
        <w:t>绩效目标</w:t>
      </w:r>
      <w:r w:rsidR="00E643E3">
        <w:rPr>
          <w:rFonts w:ascii="仿宋" w:eastAsia="仿宋" w:hAnsi="仿宋" w:cs="仿宋" w:hint="eastAsia"/>
          <w:sz w:val="32"/>
          <w:szCs w:val="32"/>
        </w:rPr>
        <w:t>时</w:t>
      </w:r>
      <w:r>
        <w:rPr>
          <w:rFonts w:ascii="仿宋" w:eastAsia="仿宋" w:hAnsi="仿宋" w:cs="仿宋" w:hint="eastAsia"/>
          <w:sz w:val="32"/>
          <w:szCs w:val="32"/>
        </w:rPr>
        <w:t>，指标设定</w:t>
      </w:r>
      <w:r w:rsidR="00E643E3">
        <w:rPr>
          <w:rFonts w:ascii="仿宋" w:eastAsia="仿宋" w:hAnsi="仿宋" w:cs="仿宋" w:hint="eastAsia"/>
          <w:sz w:val="32"/>
          <w:szCs w:val="32"/>
        </w:rPr>
        <w:t>还需更</w:t>
      </w:r>
      <w:r>
        <w:rPr>
          <w:rFonts w:ascii="仿宋" w:eastAsia="仿宋" w:hAnsi="仿宋" w:cs="仿宋" w:hint="eastAsia"/>
          <w:sz w:val="32"/>
          <w:szCs w:val="32"/>
        </w:rPr>
        <w:t>全面、</w:t>
      </w:r>
      <w:r w:rsidR="00E643E3">
        <w:rPr>
          <w:rFonts w:ascii="仿宋" w:eastAsia="仿宋" w:hAnsi="仿宋" w:cs="仿宋" w:hint="eastAsia"/>
          <w:sz w:val="32"/>
          <w:szCs w:val="32"/>
        </w:rPr>
        <w:t>更</w:t>
      </w:r>
      <w:r>
        <w:rPr>
          <w:rFonts w:ascii="仿宋" w:eastAsia="仿宋" w:hAnsi="仿宋" w:cs="仿宋" w:hint="eastAsia"/>
          <w:sz w:val="32"/>
          <w:szCs w:val="32"/>
        </w:rPr>
        <w:t>科学，</w:t>
      </w:r>
      <w:r w:rsidR="00E643E3">
        <w:rPr>
          <w:rFonts w:ascii="仿宋" w:eastAsia="仿宋" w:hAnsi="仿宋" w:cs="仿宋" w:hint="eastAsia"/>
          <w:sz w:val="32"/>
          <w:szCs w:val="32"/>
        </w:rPr>
        <w:t>要进一步合理设置</w:t>
      </w:r>
      <w:r>
        <w:rPr>
          <w:rFonts w:ascii="仿宋" w:eastAsia="仿宋" w:hAnsi="仿宋" w:cs="仿宋" w:hint="eastAsia"/>
          <w:sz w:val="32"/>
          <w:szCs w:val="32"/>
        </w:rPr>
        <w:t>指标值，</w:t>
      </w:r>
      <w:r w:rsidR="00E643E3">
        <w:rPr>
          <w:rFonts w:ascii="仿宋" w:eastAsia="仿宋" w:hAnsi="仿宋" w:cs="仿宋" w:hint="eastAsia"/>
          <w:sz w:val="32"/>
          <w:szCs w:val="32"/>
        </w:rPr>
        <w:t>逐步改进</w:t>
      </w:r>
      <w:r>
        <w:rPr>
          <w:rFonts w:ascii="仿宋" w:eastAsia="仿宋" w:hAnsi="仿宋" w:cs="仿宋" w:hint="eastAsia"/>
          <w:sz w:val="32"/>
          <w:szCs w:val="32"/>
        </w:rPr>
        <w:t>定性指标使用较多，定量指标使命较少</w:t>
      </w:r>
      <w:r w:rsidR="00E643E3">
        <w:rPr>
          <w:rFonts w:ascii="仿宋" w:eastAsia="仿宋" w:hAnsi="仿宋" w:cs="仿宋" w:hint="eastAsia"/>
          <w:sz w:val="32"/>
          <w:szCs w:val="32"/>
        </w:rPr>
        <w:t>的状况</w:t>
      </w:r>
      <w:r>
        <w:rPr>
          <w:rFonts w:ascii="仿宋" w:eastAsia="仿宋" w:hAnsi="仿宋" w:cs="仿宋" w:hint="eastAsia"/>
          <w:sz w:val="32"/>
          <w:szCs w:val="32"/>
        </w:rPr>
        <w:t>。</w:t>
      </w:r>
    </w:p>
    <w:p w:rsidR="00D6333B" w:rsidRDefault="00E643E3" w:rsidP="005748D7">
      <w:pPr>
        <w:topLinePunct/>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D6333B" w:rsidRDefault="00E643E3" w:rsidP="005748D7">
      <w:pPr>
        <w:topLinePunct/>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 </w:t>
      </w:r>
    </w:p>
    <w:p w:rsidR="00E643E3" w:rsidRDefault="00E643E3" w:rsidP="005748D7">
      <w:pPr>
        <w:topLinePunct/>
        <w:spacing w:line="560" w:lineRule="exact"/>
        <w:ind w:firstLineChars="200" w:firstLine="640"/>
        <w:rPr>
          <w:rFonts w:ascii="仿宋" w:eastAsia="仿宋" w:hAnsi="仿宋" w:cs="Times New Roman"/>
          <w:sz w:val="32"/>
          <w:szCs w:val="32"/>
        </w:rPr>
      </w:pPr>
    </w:p>
    <w:p w:rsidR="00E643E3" w:rsidRDefault="00E643E3" w:rsidP="005748D7">
      <w:pPr>
        <w:topLinePunct/>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                       益阳市文化旅游广电体育局</w:t>
      </w:r>
    </w:p>
    <w:p w:rsidR="00D6333B" w:rsidRDefault="00B034C6" w:rsidP="005748D7">
      <w:pPr>
        <w:topLinePunct/>
        <w:spacing w:line="560" w:lineRule="exact"/>
        <w:ind w:firstLineChars="1600" w:firstLine="5120"/>
        <w:rPr>
          <w:rFonts w:ascii="仿宋" w:eastAsia="仿宋" w:hAnsi="仿宋" w:cs="Times New Roman"/>
          <w:sz w:val="32"/>
          <w:szCs w:val="32"/>
        </w:rPr>
      </w:pPr>
      <w:r>
        <w:rPr>
          <w:rFonts w:ascii="仿宋" w:eastAsia="仿宋" w:hAnsi="仿宋" w:cs="Times New Roman" w:hint="eastAsia"/>
          <w:sz w:val="32"/>
          <w:szCs w:val="32"/>
        </w:rPr>
        <w:t>20</w:t>
      </w:r>
      <w:r w:rsidR="00E643E3">
        <w:rPr>
          <w:rFonts w:ascii="仿宋" w:eastAsia="仿宋" w:hAnsi="仿宋" w:cs="Times New Roman" w:hint="eastAsia"/>
          <w:sz w:val="32"/>
          <w:szCs w:val="32"/>
        </w:rPr>
        <w:t>20</w:t>
      </w:r>
      <w:r>
        <w:rPr>
          <w:rFonts w:ascii="仿宋" w:eastAsia="仿宋" w:hAnsi="仿宋" w:cs="Times New Roman" w:hint="eastAsia"/>
          <w:sz w:val="32"/>
          <w:szCs w:val="32"/>
        </w:rPr>
        <w:t>年</w:t>
      </w:r>
      <w:r w:rsidR="00E643E3">
        <w:rPr>
          <w:rFonts w:ascii="仿宋" w:eastAsia="仿宋" w:hAnsi="仿宋" w:cs="Times New Roman" w:hint="eastAsia"/>
          <w:sz w:val="32"/>
          <w:szCs w:val="32"/>
        </w:rPr>
        <w:t>4</w:t>
      </w:r>
      <w:r>
        <w:rPr>
          <w:rFonts w:ascii="仿宋" w:eastAsia="仿宋" w:hAnsi="仿宋" w:cs="Times New Roman" w:hint="eastAsia"/>
          <w:sz w:val="32"/>
          <w:szCs w:val="32"/>
        </w:rPr>
        <w:t>月</w:t>
      </w:r>
      <w:r w:rsidR="00E643E3">
        <w:rPr>
          <w:rFonts w:ascii="仿宋" w:eastAsia="仿宋" w:hAnsi="仿宋" w:cs="Times New Roman" w:hint="eastAsia"/>
          <w:sz w:val="32"/>
          <w:szCs w:val="32"/>
        </w:rPr>
        <w:t>29</w:t>
      </w:r>
      <w:r>
        <w:rPr>
          <w:rFonts w:ascii="仿宋" w:eastAsia="仿宋" w:hAnsi="仿宋" w:cs="Times New Roman" w:hint="eastAsia"/>
          <w:sz w:val="32"/>
          <w:szCs w:val="32"/>
        </w:rPr>
        <w:t>日</w:t>
      </w:r>
    </w:p>
    <w:p w:rsidR="005748D7" w:rsidRDefault="005748D7" w:rsidP="005748D7">
      <w:pPr>
        <w:topLinePunct/>
        <w:spacing w:line="560" w:lineRule="exact"/>
        <w:ind w:firstLineChars="1600" w:firstLine="5120"/>
        <w:rPr>
          <w:rFonts w:ascii="仿宋" w:eastAsia="仿宋" w:hAnsi="仿宋" w:cs="Times New Roman"/>
          <w:sz w:val="32"/>
          <w:szCs w:val="32"/>
        </w:rPr>
      </w:pPr>
    </w:p>
    <w:p w:rsidR="005748D7" w:rsidRDefault="005748D7" w:rsidP="005748D7">
      <w:pPr>
        <w:topLinePunct/>
        <w:spacing w:line="560" w:lineRule="exact"/>
        <w:ind w:firstLineChars="1600" w:firstLine="5120"/>
        <w:rPr>
          <w:rFonts w:ascii="仿宋" w:eastAsia="仿宋" w:hAnsi="仿宋" w:cs="Times New Roman"/>
          <w:sz w:val="32"/>
          <w:szCs w:val="32"/>
        </w:rPr>
      </w:pPr>
    </w:p>
    <w:p w:rsidR="00EB4908" w:rsidRDefault="00EB4908" w:rsidP="005748D7">
      <w:pPr>
        <w:topLinePunct/>
        <w:spacing w:line="560" w:lineRule="exact"/>
        <w:jc w:val="center"/>
        <w:rPr>
          <w:rFonts w:ascii="黑体" w:eastAsia="黑体" w:hAnsi="黑体" w:cs="Times New Roman"/>
          <w:sz w:val="36"/>
          <w:szCs w:val="36"/>
        </w:rPr>
      </w:pPr>
    </w:p>
    <w:p w:rsidR="00EB4908" w:rsidRDefault="005748D7" w:rsidP="005748D7">
      <w:pPr>
        <w:topLinePunct/>
        <w:spacing w:line="560" w:lineRule="exact"/>
        <w:jc w:val="center"/>
        <w:rPr>
          <w:rFonts w:ascii="黑体" w:eastAsia="黑体" w:hAnsi="黑体" w:cs="Times New Roman"/>
          <w:sz w:val="36"/>
          <w:szCs w:val="36"/>
        </w:rPr>
      </w:pPr>
      <w:r w:rsidRPr="005748D7">
        <w:rPr>
          <w:rFonts w:ascii="黑体" w:eastAsia="黑体" w:hAnsi="黑体" w:cs="Times New Roman" w:hint="eastAsia"/>
          <w:sz w:val="36"/>
          <w:szCs w:val="36"/>
        </w:rPr>
        <w:lastRenderedPageBreak/>
        <w:t>2019年度送戏下乡、演艺惠民及周末广场电影</w:t>
      </w:r>
    </w:p>
    <w:p w:rsidR="005748D7" w:rsidRPr="005748D7" w:rsidRDefault="005748D7" w:rsidP="005748D7">
      <w:pPr>
        <w:topLinePunct/>
        <w:spacing w:line="560" w:lineRule="exact"/>
        <w:jc w:val="center"/>
        <w:rPr>
          <w:rFonts w:ascii="黑体" w:eastAsia="黑体" w:hAnsi="黑体" w:cs="Times New Roman"/>
          <w:sz w:val="36"/>
          <w:szCs w:val="36"/>
        </w:rPr>
      </w:pPr>
      <w:r w:rsidRPr="005748D7">
        <w:rPr>
          <w:rFonts w:ascii="黑体" w:eastAsia="黑体" w:hAnsi="黑体" w:cs="Times New Roman" w:hint="eastAsia"/>
          <w:sz w:val="36"/>
          <w:szCs w:val="36"/>
        </w:rPr>
        <w:t>专项资金绩效自评指标计分表</w:t>
      </w:r>
    </w:p>
    <w:tbl>
      <w:tblPr>
        <w:tblpPr w:leftFromText="180" w:rightFromText="180" w:vertAnchor="page" w:horzAnchor="margin" w:tblpY="3337"/>
        <w:tblW w:w="8943" w:type="dxa"/>
        <w:tblLayout w:type="fixed"/>
        <w:tblCellMar>
          <w:left w:w="0" w:type="dxa"/>
          <w:right w:w="0" w:type="dxa"/>
        </w:tblCellMar>
        <w:tblLook w:val="04A0"/>
      </w:tblPr>
      <w:tblGrid>
        <w:gridCol w:w="579"/>
        <w:gridCol w:w="567"/>
        <w:gridCol w:w="709"/>
        <w:gridCol w:w="2126"/>
        <w:gridCol w:w="567"/>
        <w:gridCol w:w="3828"/>
        <w:gridCol w:w="567"/>
      </w:tblGrid>
      <w:tr w:rsidR="005748D7" w:rsidTr="00EB4908">
        <w:trPr>
          <w:trHeight w:val="48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一级指标</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二级指标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三级指标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具体指标</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分 值</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计分标准</w:t>
            </w:r>
          </w:p>
        </w:tc>
        <w:tc>
          <w:tcPr>
            <w:tcW w:w="567"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得分</w:t>
            </w:r>
          </w:p>
        </w:tc>
      </w:tr>
      <w:tr w:rsidR="005748D7" w:rsidTr="00EB4908">
        <w:trPr>
          <w:trHeight w:val="720"/>
        </w:trPr>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项目决策（12分）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项目前期</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开展调研论证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开展调研论证，制定工作规划。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制定了工作规划，且内容完整、目标明确、有较强的操作性的，计0—2分。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1</w:t>
            </w:r>
          </w:p>
        </w:tc>
      </w:tr>
      <w:tr w:rsidR="005748D7" w:rsidTr="00EB4908">
        <w:trPr>
          <w:trHeight w:val="555"/>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项目目标</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目标内容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设立了项目绩效目标；目标明确及目标细化；目标量化。</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①设立了项目绩效目标计0—2分，②目标明确计0—2分，目标细化计0—2分，③目标量化计0—2分。</w:t>
            </w:r>
          </w:p>
        </w:tc>
        <w:tc>
          <w:tcPr>
            <w:tcW w:w="567"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EB4908"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7</w:t>
            </w:r>
          </w:p>
        </w:tc>
      </w:tr>
      <w:tr w:rsidR="005748D7" w:rsidTr="00EB4908">
        <w:trPr>
          <w:trHeight w:val="615"/>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决策程序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决策依据</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项目设立依据。</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项目符合相关法律法规、政策文件、政府规划、部门计划或实际需要的，计0—2分。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2</w:t>
            </w:r>
          </w:p>
        </w:tc>
      </w:tr>
      <w:tr w:rsidR="005748D7" w:rsidTr="00EB4908">
        <w:trPr>
          <w:trHeight w:val="615"/>
        </w:trPr>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项目管理（48分）</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财务管理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资金到位率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实际到位/计划到位*100%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资金实际到位率达100%的，计2分，每降低5%，扣0.5分，扣完为止。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2</w:t>
            </w:r>
          </w:p>
        </w:tc>
      </w:tr>
      <w:tr w:rsidR="005748D7" w:rsidTr="00EB4908">
        <w:trPr>
          <w:trHeight w:val="719"/>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到位时效</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资金是否及时到位，是否影响项目进度。</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①资金及时到位的，计2分；②资金未及时到位，但未影响项目进度 扣0.5分；③资金未及时到位，并影响项目进度的，扣1分。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2</w:t>
            </w:r>
          </w:p>
        </w:tc>
      </w:tr>
      <w:tr w:rsidR="005748D7" w:rsidTr="00EB4908">
        <w:trPr>
          <w:trHeight w:val="615"/>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资金使用</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专款专用，严禁挤占、截留、挪用专项资金，资金使用合规。</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资金使用合规，无挤占、截留、挪用的，计0—10分。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EB4908"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9</w:t>
            </w:r>
          </w:p>
        </w:tc>
      </w:tr>
      <w:tr w:rsidR="005748D7" w:rsidTr="00EB4908">
        <w:trPr>
          <w:trHeight w:val="90"/>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财务管理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专项资金单独列支，财务核算、资产管理规范，资料齐全。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①支出单独列支的，计2分；②票据合法合规、手续完善、财务核算规范的，计0—6分；③资料齐全的，计0—2分。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EB4908"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9</w:t>
            </w:r>
          </w:p>
        </w:tc>
      </w:tr>
      <w:tr w:rsidR="005748D7" w:rsidTr="00EB4908">
        <w:trPr>
          <w:trHeight w:val="525"/>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组织实施</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组织机构</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机构健全、分工明确.</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①组织机构健全的计0—1分；②分工明确的计0—1分。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EB4908"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2</w:t>
            </w:r>
          </w:p>
        </w:tc>
      </w:tr>
      <w:tr w:rsidR="005748D7" w:rsidTr="00EB4908">
        <w:trPr>
          <w:trHeight w:val="705"/>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制度制定</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制定了专项资金管理方案（含项目实施、资金管理）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①制定了专项资金管理方案的，计0—1分；②制度内容完整、程序合规、操作性强的，计0—1分。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1</w:t>
            </w:r>
          </w:p>
        </w:tc>
      </w:tr>
      <w:tr w:rsidR="005748D7" w:rsidTr="00EB4908">
        <w:trPr>
          <w:trHeight w:val="555"/>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剧团选取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剧团选取程序是否合规。</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剧团选取符合相关规定的，计0—6分。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EB4908"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5</w:t>
            </w:r>
          </w:p>
        </w:tc>
      </w:tr>
      <w:tr w:rsidR="005748D7" w:rsidTr="00EB4908">
        <w:trPr>
          <w:trHeight w:val="555"/>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演出地点选取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演出地点选取是否有代表性</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演出地点选取具有代表性的，计0—5分。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4</w:t>
            </w:r>
          </w:p>
        </w:tc>
      </w:tr>
      <w:tr w:rsidR="005748D7" w:rsidTr="00EB4908">
        <w:trPr>
          <w:trHeight w:val="555"/>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广场电影放映地点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广场电影放映地点选取是否具有代表性</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广场电影放映地点选取具有代表性的，计0—5分。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4</w:t>
            </w:r>
          </w:p>
        </w:tc>
      </w:tr>
      <w:tr w:rsidR="005748D7" w:rsidTr="00EB4908">
        <w:trPr>
          <w:trHeight w:val="720"/>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监督检查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主管部门按照有关规定开展监督检查。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主管部门按照有关规定加强对项目实施监督，对不符合要求的责令整改，且资料健全</w:t>
            </w:r>
            <w:r w:rsidRPr="00EB4908">
              <w:rPr>
                <w:rFonts w:asciiTheme="minorEastAsia" w:eastAsiaTheme="minorEastAsia" w:hAnsiTheme="minorEastAsia" w:cs="宋体" w:hint="eastAsia"/>
                <w:color w:val="000000"/>
                <w:kern w:val="0"/>
                <w:sz w:val="20"/>
                <w:szCs w:val="20"/>
              </w:rPr>
              <w:lastRenderedPageBreak/>
              <w:t>的，计0—4分。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lastRenderedPageBreak/>
              <w:t>3</w:t>
            </w:r>
          </w:p>
        </w:tc>
      </w:tr>
      <w:tr w:rsidR="005748D7" w:rsidTr="00EB4908">
        <w:trPr>
          <w:trHeight w:val="577"/>
        </w:trPr>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lastRenderedPageBreak/>
              <w:t>项目绩效（40分）</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产出数量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送戏下乡、演艺惠民</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完成演出场数/计划演出场数*100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达到100%的，计8分，每下降5%扣1分，扣完为止。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8</w:t>
            </w:r>
          </w:p>
        </w:tc>
      </w:tr>
      <w:tr w:rsidR="005748D7" w:rsidTr="00EB4908">
        <w:trPr>
          <w:trHeight w:val="639"/>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周末广场电影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广场电影实际放映场数/计划放映场数*100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达到100%的，计8分，每下降5%扣1分，扣完为止。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8</w:t>
            </w:r>
          </w:p>
        </w:tc>
      </w:tr>
      <w:tr w:rsidR="005748D7" w:rsidTr="00EB4908">
        <w:trPr>
          <w:trHeight w:val="892"/>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val="restart"/>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产出质量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送戏下乡、演艺惠民</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演出节目内容健康、积极向上，符合当代要求，形式多样化。</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①演出节目内容能够结合时代要求，宣传党的政策，具有正能量，计0-4分； ②群众观看热情较高的，计0-3分。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EB4908"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5</w:t>
            </w:r>
          </w:p>
        </w:tc>
      </w:tr>
      <w:tr w:rsidR="005748D7" w:rsidTr="00EB4908">
        <w:trPr>
          <w:trHeight w:val="799"/>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nil"/>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周末广场电影</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电影放映内容及观众评价满意度</w:t>
            </w: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5</w:t>
            </w:r>
          </w:p>
        </w:tc>
        <w:tc>
          <w:tcPr>
            <w:tcW w:w="3828"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①电影内容能够结合时代要求，宣传党的政策，积极向上，具有教育意义计0-4分；②群众观看热情较高的，计0-4分。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5</w:t>
            </w:r>
          </w:p>
        </w:tc>
      </w:tr>
      <w:tr w:rsidR="005748D7" w:rsidTr="00EB4908">
        <w:trPr>
          <w:trHeight w:val="792"/>
        </w:trPr>
        <w:tc>
          <w:tcPr>
            <w:tcW w:w="579" w:type="dxa"/>
            <w:vMerge/>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社会效益</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社会效益</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丰富人民群众文化生活需要。</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4</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丰富了人民群众文化生活需要的，计0—4分。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EB4908"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4</w:t>
            </w:r>
          </w:p>
        </w:tc>
      </w:tr>
      <w:tr w:rsidR="005748D7" w:rsidTr="00EB4908">
        <w:trPr>
          <w:trHeight w:val="690"/>
        </w:trPr>
        <w:tc>
          <w:tcPr>
            <w:tcW w:w="579" w:type="dxa"/>
            <w:vMerge/>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群众满意度</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5748D7" w:rsidRPr="00EB4908" w:rsidRDefault="005748D7" w:rsidP="00EB4908">
            <w:pPr>
              <w:spacing w:line="360" w:lineRule="exact"/>
              <w:rPr>
                <w:rFonts w:asciiTheme="minorEastAsia" w:eastAsiaTheme="minorEastAsia" w:hAnsiTheme="minorEastAsia" w:cs="宋体"/>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10</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5748D7" w:rsidRPr="00EB4908" w:rsidRDefault="005748D7" w:rsidP="00EB4908">
            <w:pPr>
              <w:widowControl/>
              <w:spacing w:line="360" w:lineRule="exact"/>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达85%以上得满分，每下降5%扣1分，扣完为止。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EB4908"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9</w:t>
            </w:r>
          </w:p>
        </w:tc>
      </w:tr>
      <w:tr w:rsidR="005748D7" w:rsidTr="00EB4908">
        <w:trPr>
          <w:trHeight w:val="585"/>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总分</w:t>
            </w: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709"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jc w:val="center"/>
              <w:rPr>
                <w:rFonts w:asciiTheme="minorEastAsia" w:eastAsiaTheme="minorEastAsia" w:hAnsiTheme="minorEastAsia" w:cs="宋体"/>
                <w:color w:val="000000"/>
                <w:sz w:val="20"/>
                <w:szCs w:val="20"/>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100</w:t>
            </w:r>
          </w:p>
        </w:tc>
        <w:tc>
          <w:tcPr>
            <w:tcW w:w="3828"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748D7" w:rsidRPr="00EB4908" w:rsidRDefault="005748D7" w:rsidP="00EB4908">
            <w:pPr>
              <w:spacing w:line="360" w:lineRule="exact"/>
              <w:rPr>
                <w:rFonts w:asciiTheme="minorEastAsia" w:eastAsiaTheme="minorEastAsia" w:hAnsiTheme="minorEastAsia" w:cs="宋体"/>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748D7" w:rsidRPr="00EB4908" w:rsidRDefault="00EB4908" w:rsidP="00EB4908">
            <w:pPr>
              <w:widowControl/>
              <w:spacing w:line="360" w:lineRule="exact"/>
              <w:jc w:val="center"/>
              <w:textAlignment w:val="center"/>
              <w:rPr>
                <w:rFonts w:asciiTheme="minorEastAsia" w:eastAsiaTheme="minorEastAsia" w:hAnsiTheme="minorEastAsia" w:cs="宋体"/>
                <w:color w:val="000000"/>
                <w:sz w:val="20"/>
                <w:szCs w:val="20"/>
              </w:rPr>
            </w:pPr>
            <w:r w:rsidRPr="00EB4908">
              <w:rPr>
                <w:rFonts w:asciiTheme="minorEastAsia" w:eastAsiaTheme="minorEastAsia" w:hAnsiTheme="minorEastAsia" w:cs="宋体" w:hint="eastAsia"/>
                <w:color w:val="000000"/>
                <w:kern w:val="0"/>
                <w:sz w:val="20"/>
                <w:szCs w:val="20"/>
              </w:rPr>
              <w:t>90</w:t>
            </w:r>
          </w:p>
        </w:tc>
      </w:tr>
    </w:tbl>
    <w:p w:rsidR="00D6333B" w:rsidRDefault="00D6333B">
      <w:pPr>
        <w:pStyle w:val="ListParagraph1"/>
        <w:spacing w:line="400" w:lineRule="exact"/>
        <w:ind w:firstLineChars="0" w:firstLine="0"/>
        <w:rPr>
          <w:rFonts w:ascii="宋体" w:cs="Times New Roman"/>
          <w:spacing w:val="16"/>
          <w:sz w:val="24"/>
          <w:szCs w:val="24"/>
        </w:rPr>
      </w:pPr>
    </w:p>
    <w:sectPr w:rsidR="00D6333B" w:rsidSect="005748D7">
      <w:headerReference w:type="default" r:id="rId9"/>
      <w:footerReference w:type="default" r:id="rId10"/>
      <w:pgSz w:w="11906" w:h="16838"/>
      <w:pgMar w:top="1440" w:right="1803" w:bottom="1712"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673" w:rsidRDefault="00D61673" w:rsidP="00D6333B">
      <w:r>
        <w:separator/>
      </w:r>
    </w:p>
  </w:endnote>
  <w:endnote w:type="continuationSeparator" w:id="0">
    <w:p w:rsidR="00D61673" w:rsidRDefault="00D61673" w:rsidP="00D63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33B" w:rsidRDefault="00065FE2">
    <w:pPr>
      <w:pStyle w:val="a5"/>
      <w:framePr w:wrap="around" w:vAnchor="text" w:hAnchor="margin" w:xAlign="center" w:y="1"/>
      <w:rPr>
        <w:rStyle w:val="a9"/>
      </w:rPr>
    </w:pPr>
    <w:r>
      <w:rPr>
        <w:rStyle w:val="a9"/>
        <w:rFonts w:cs="Calibri"/>
      </w:rPr>
      <w:fldChar w:fldCharType="begin"/>
    </w:r>
    <w:r w:rsidR="00B034C6">
      <w:rPr>
        <w:rStyle w:val="a9"/>
        <w:rFonts w:cs="Calibri"/>
      </w:rPr>
      <w:instrText xml:space="preserve">PAGE  </w:instrText>
    </w:r>
    <w:r>
      <w:rPr>
        <w:rStyle w:val="a9"/>
        <w:rFonts w:cs="Calibri"/>
      </w:rPr>
      <w:fldChar w:fldCharType="separate"/>
    </w:r>
    <w:r w:rsidR="00DA1E42">
      <w:rPr>
        <w:rStyle w:val="a9"/>
        <w:rFonts w:cs="Calibri"/>
        <w:noProof/>
      </w:rPr>
      <w:t>5</w:t>
    </w:r>
    <w:r>
      <w:rPr>
        <w:rStyle w:val="a9"/>
        <w:rFonts w:cs="Calibri"/>
      </w:rPr>
      <w:fldChar w:fldCharType="end"/>
    </w:r>
  </w:p>
  <w:p w:rsidR="00D6333B" w:rsidRDefault="00D6333B">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673" w:rsidRDefault="00D61673" w:rsidP="00D6333B">
      <w:r>
        <w:separator/>
      </w:r>
    </w:p>
  </w:footnote>
  <w:footnote w:type="continuationSeparator" w:id="0">
    <w:p w:rsidR="00D61673" w:rsidRDefault="00D61673" w:rsidP="00D63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33B" w:rsidRDefault="00D6333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FBAFA"/>
    <w:multiLevelType w:val="singleLevel"/>
    <w:tmpl w:val="437FBAFA"/>
    <w:lvl w:ilvl="0">
      <w:start w:val="3"/>
      <w:numFmt w:val="chineseCounting"/>
      <w:suff w:val="nothing"/>
      <w:lvlText w:val="%1、"/>
      <w:lvlJc w:val="left"/>
      <w:rPr>
        <w:rFonts w:hint="eastAsia"/>
      </w:rPr>
    </w:lvl>
  </w:abstractNum>
  <w:abstractNum w:abstractNumId="1">
    <w:nsid w:val="59D9F033"/>
    <w:multiLevelType w:val="singleLevel"/>
    <w:tmpl w:val="59D9F033"/>
    <w:lvl w:ilvl="0">
      <w:start w:val="2"/>
      <w:numFmt w:val="decimal"/>
      <w:suff w:val="nothing"/>
      <w:lvlText w:val="%1、"/>
      <w:lvlJc w:val="left"/>
    </w:lvl>
  </w:abstractNum>
  <w:abstractNum w:abstractNumId="2">
    <w:nsid w:val="59D9F06F"/>
    <w:multiLevelType w:val="singleLevel"/>
    <w:tmpl w:val="59D9F06F"/>
    <w:lvl w:ilvl="0">
      <w:start w:val="5"/>
      <w:numFmt w:val="chineseCounting"/>
      <w:suff w:val="nothing"/>
      <w:lvlText w:val="%1、"/>
      <w:lvlJc w:val="left"/>
    </w:lvl>
  </w:abstractNum>
  <w:abstractNum w:abstractNumId="3">
    <w:nsid w:val="6E1737E4"/>
    <w:multiLevelType w:val="multilevel"/>
    <w:tmpl w:val="6E1737E4"/>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319"/>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D6DAF"/>
    <w:rsid w:val="00026036"/>
    <w:rsid w:val="000304A4"/>
    <w:rsid w:val="00035E56"/>
    <w:rsid w:val="0003717A"/>
    <w:rsid w:val="00040BE8"/>
    <w:rsid w:val="00060614"/>
    <w:rsid w:val="00062B3A"/>
    <w:rsid w:val="00062D31"/>
    <w:rsid w:val="00065FE2"/>
    <w:rsid w:val="00066E33"/>
    <w:rsid w:val="00087F33"/>
    <w:rsid w:val="00092EAF"/>
    <w:rsid w:val="000966B7"/>
    <w:rsid w:val="000A289A"/>
    <w:rsid w:val="000D2F40"/>
    <w:rsid w:val="000E6CB8"/>
    <w:rsid w:val="000F3116"/>
    <w:rsid w:val="000F68D6"/>
    <w:rsid w:val="00114EDC"/>
    <w:rsid w:val="00116FD3"/>
    <w:rsid w:val="00124B92"/>
    <w:rsid w:val="00142F9A"/>
    <w:rsid w:val="00144C2C"/>
    <w:rsid w:val="00145167"/>
    <w:rsid w:val="0014630D"/>
    <w:rsid w:val="00146D8D"/>
    <w:rsid w:val="00157746"/>
    <w:rsid w:val="001863A8"/>
    <w:rsid w:val="001A04E5"/>
    <w:rsid w:val="001A5195"/>
    <w:rsid w:val="001B019F"/>
    <w:rsid w:val="001C2A7B"/>
    <w:rsid w:val="001D51FB"/>
    <w:rsid w:val="001E4835"/>
    <w:rsid w:val="001E6A5F"/>
    <w:rsid w:val="002049E7"/>
    <w:rsid w:val="00212350"/>
    <w:rsid w:val="00212F3E"/>
    <w:rsid w:val="00214BA7"/>
    <w:rsid w:val="002164B6"/>
    <w:rsid w:val="0022127B"/>
    <w:rsid w:val="00226508"/>
    <w:rsid w:val="0024254A"/>
    <w:rsid w:val="002502C6"/>
    <w:rsid w:val="00280E7D"/>
    <w:rsid w:val="002815F1"/>
    <w:rsid w:val="00282861"/>
    <w:rsid w:val="002840C5"/>
    <w:rsid w:val="00287332"/>
    <w:rsid w:val="002949EE"/>
    <w:rsid w:val="00297CA3"/>
    <w:rsid w:val="002A4C5D"/>
    <w:rsid w:val="002A53E2"/>
    <w:rsid w:val="002B7D40"/>
    <w:rsid w:val="002C19FB"/>
    <w:rsid w:val="002D0080"/>
    <w:rsid w:val="002D1F54"/>
    <w:rsid w:val="002D4F22"/>
    <w:rsid w:val="002D6020"/>
    <w:rsid w:val="002D6DAF"/>
    <w:rsid w:val="002D70EF"/>
    <w:rsid w:val="002D76CE"/>
    <w:rsid w:val="002E12A4"/>
    <w:rsid w:val="002F40FB"/>
    <w:rsid w:val="002F43D7"/>
    <w:rsid w:val="002F44B7"/>
    <w:rsid w:val="00313600"/>
    <w:rsid w:val="00314F2B"/>
    <w:rsid w:val="003157EA"/>
    <w:rsid w:val="00332C48"/>
    <w:rsid w:val="00335259"/>
    <w:rsid w:val="0033572A"/>
    <w:rsid w:val="0034177C"/>
    <w:rsid w:val="00341B08"/>
    <w:rsid w:val="003427D9"/>
    <w:rsid w:val="00362FB1"/>
    <w:rsid w:val="00366230"/>
    <w:rsid w:val="003672E2"/>
    <w:rsid w:val="00367CE7"/>
    <w:rsid w:val="00381E0E"/>
    <w:rsid w:val="003840B2"/>
    <w:rsid w:val="00385AFE"/>
    <w:rsid w:val="00386A88"/>
    <w:rsid w:val="00394113"/>
    <w:rsid w:val="00395316"/>
    <w:rsid w:val="003A0B47"/>
    <w:rsid w:val="003A0FF9"/>
    <w:rsid w:val="003A29F7"/>
    <w:rsid w:val="003B5436"/>
    <w:rsid w:val="003C3271"/>
    <w:rsid w:val="003E17B7"/>
    <w:rsid w:val="003F43F5"/>
    <w:rsid w:val="004126A3"/>
    <w:rsid w:val="00412982"/>
    <w:rsid w:val="0041719D"/>
    <w:rsid w:val="00417E78"/>
    <w:rsid w:val="00421087"/>
    <w:rsid w:val="00430AE5"/>
    <w:rsid w:val="004371B0"/>
    <w:rsid w:val="00440F39"/>
    <w:rsid w:val="004611C5"/>
    <w:rsid w:val="00461D0F"/>
    <w:rsid w:val="00473772"/>
    <w:rsid w:val="00475AA5"/>
    <w:rsid w:val="004772B2"/>
    <w:rsid w:val="00477770"/>
    <w:rsid w:val="00477B40"/>
    <w:rsid w:val="0048035C"/>
    <w:rsid w:val="0049181D"/>
    <w:rsid w:val="004948D0"/>
    <w:rsid w:val="004A51FC"/>
    <w:rsid w:val="004B0D96"/>
    <w:rsid w:val="004D3058"/>
    <w:rsid w:val="004E25CA"/>
    <w:rsid w:val="004E53FA"/>
    <w:rsid w:val="004E7E92"/>
    <w:rsid w:val="004F6B6D"/>
    <w:rsid w:val="00513200"/>
    <w:rsid w:val="00532D25"/>
    <w:rsid w:val="00554F5F"/>
    <w:rsid w:val="00567DA2"/>
    <w:rsid w:val="005748D7"/>
    <w:rsid w:val="005753CE"/>
    <w:rsid w:val="005831B0"/>
    <w:rsid w:val="00594AC3"/>
    <w:rsid w:val="005B3509"/>
    <w:rsid w:val="005B6A07"/>
    <w:rsid w:val="005C0127"/>
    <w:rsid w:val="005C0F91"/>
    <w:rsid w:val="005C44D4"/>
    <w:rsid w:val="005E5A8C"/>
    <w:rsid w:val="005E6EAC"/>
    <w:rsid w:val="005E714E"/>
    <w:rsid w:val="005F5A7D"/>
    <w:rsid w:val="005F7B7F"/>
    <w:rsid w:val="006069B1"/>
    <w:rsid w:val="00616DF2"/>
    <w:rsid w:val="00620996"/>
    <w:rsid w:val="006242BA"/>
    <w:rsid w:val="006255AD"/>
    <w:rsid w:val="00627DDE"/>
    <w:rsid w:val="00636946"/>
    <w:rsid w:val="0064219E"/>
    <w:rsid w:val="00643046"/>
    <w:rsid w:val="00656C83"/>
    <w:rsid w:val="00670E50"/>
    <w:rsid w:val="006A546A"/>
    <w:rsid w:val="006B43AF"/>
    <w:rsid w:val="006B70B1"/>
    <w:rsid w:val="006B77AD"/>
    <w:rsid w:val="006C22EE"/>
    <w:rsid w:val="006C3FF0"/>
    <w:rsid w:val="006D0BC2"/>
    <w:rsid w:val="006E74B3"/>
    <w:rsid w:val="006F0646"/>
    <w:rsid w:val="006F2EAB"/>
    <w:rsid w:val="00711B96"/>
    <w:rsid w:val="00723A34"/>
    <w:rsid w:val="00724F49"/>
    <w:rsid w:val="00737CEB"/>
    <w:rsid w:val="00743CF2"/>
    <w:rsid w:val="007600FD"/>
    <w:rsid w:val="0076026B"/>
    <w:rsid w:val="00760696"/>
    <w:rsid w:val="00762DFA"/>
    <w:rsid w:val="00766A67"/>
    <w:rsid w:val="00776A48"/>
    <w:rsid w:val="007B5105"/>
    <w:rsid w:val="007B5C65"/>
    <w:rsid w:val="007B7F39"/>
    <w:rsid w:val="007C0FB6"/>
    <w:rsid w:val="007C1B98"/>
    <w:rsid w:val="007F2443"/>
    <w:rsid w:val="007F3A3E"/>
    <w:rsid w:val="00805D9B"/>
    <w:rsid w:val="008340BC"/>
    <w:rsid w:val="0084384B"/>
    <w:rsid w:val="0084596D"/>
    <w:rsid w:val="00856A83"/>
    <w:rsid w:val="0086609B"/>
    <w:rsid w:val="00867D78"/>
    <w:rsid w:val="00881BB9"/>
    <w:rsid w:val="008833CF"/>
    <w:rsid w:val="00890C6B"/>
    <w:rsid w:val="00893997"/>
    <w:rsid w:val="008B0959"/>
    <w:rsid w:val="008B3E81"/>
    <w:rsid w:val="008B6C8E"/>
    <w:rsid w:val="008C0481"/>
    <w:rsid w:val="008C3351"/>
    <w:rsid w:val="008C37A2"/>
    <w:rsid w:val="008C474E"/>
    <w:rsid w:val="008C48A7"/>
    <w:rsid w:val="008E0434"/>
    <w:rsid w:val="008E3905"/>
    <w:rsid w:val="009042EC"/>
    <w:rsid w:val="00913DE9"/>
    <w:rsid w:val="009166FD"/>
    <w:rsid w:val="00923A0A"/>
    <w:rsid w:val="009251D4"/>
    <w:rsid w:val="0092605B"/>
    <w:rsid w:val="009334C3"/>
    <w:rsid w:val="009440E0"/>
    <w:rsid w:val="00962990"/>
    <w:rsid w:val="00964A12"/>
    <w:rsid w:val="00973804"/>
    <w:rsid w:val="00976E33"/>
    <w:rsid w:val="00980BE5"/>
    <w:rsid w:val="009B14C5"/>
    <w:rsid w:val="009B214F"/>
    <w:rsid w:val="009B4F65"/>
    <w:rsid w:val="009C3C75"/>
    <w:rsid w:val="009C6028"/>
    <w:rsid w:val="009E0E67"/>
    <w:rsid w:val="00A0049E"/>
    <w:rsid w:val="00A028C0"/>
    <w:rsid w:val="00A07DC7"/>
    <w:rsid w:val="00A16EE5"/>
    <w:rsid w:val="00A20D93"/>
    <w:rsid w:val="00A30766"/>
    <w:rsid w:val="00A365C0"/>
    <w:rsid w:val="00A54407"/>
    <w:rsid w:val="00A62F13"/>
    <w:rsid w:val="00A64A44"/>
    <w:rsid w:val="00A70B74"/>
    <w:rsid w:val="00A724CF"/>
    <w:rsid w:val="00A854F7"/>
    <w:rsid w:val="00A874D3"/>
    <w:rsid w:val="00A90466"/>
    <w:rsid w:val="00A939F9"/>
    <w:rsid w:val="00A9559A"/>
    <w:rsid w:val="00AA024B"/>
    <w:rsid w:val="00AB582A"/>
    <w:rsid w:val="00AD5782"/>
    <w:rsid w:val="00AD6D0E"/>
    <w:rsid w:val="00AE036F"/>
    <w:rsid w:val="00AE76DC"/>
    <w:rsid w:val="00AF073D"/>
    <w:rsid w:val="00AF7C13"/>
    <w:rsid w:val="00B034C6"/>
    <w:rsid w:val="00B04527"/>
    <w:rsid w:val="00B11A59"/>
    <w:rsid w:val="00B1269A"/>
    <w:rsid w:val="00B13E90"/>
    <w:rsid w:val="00B202F7"/>
    <w:rsid w:val="00B23D9A"/>
    <w:rsid w:val="00B446C7"/>
    <w:rsid w:val="00B62629"/>
    <w:rsid w:val="00B6492B"/>
    <w:rsid w:val="00B6556A"/>
    <w:rsid w:val="00B9088D"/>
    <w:rsid w:val="00BB1A09"/>
    <w:rsid w:val="00BB7575"/>
    <w:rsid w:val="00BC08D7"/>
    <w:rsid w:val="00BC7D37"/>
    <w:rsid w:val="00BF4678"/>
    <w:rsid w:val="00C031C0"/>
    <w:rsid w:val="00C133FA"/>
    <w:rsid w:val="00C14E17"/>
    <w:rsid w:val="00C2125D"/>
    <w:rsid w:val="00C22B56"/>
    <w:rsid w:val="00C23991"/>
    <w:rsid w:val="00C32FB9"/>
    <w:rsid w:val="00C332C3"/>
    <w:rsid w:val="00C343B9"/>
    <w:rsid w:val="00C34C62"/>
    <w:rsid w:val="00C44472"/>
    <w:rsid w:val="00C61850"/>
    <w:rsid w:val="00C61F9E"/>
    <w:rsid w:val="00C63E54"/>
    <w:rsid w:val="00C67C2C"/>
    <w:rsid w:val="00C809A6"/>
    <w:rsid w:val="00C91585"/>
    <w:rsid w:val="00CD26C2"/>
    <w:rsid w:val="00CE6B25"/>
    <w:rsid w:val="00CF7865"/>
    <w:rsid w:val="00D26DCD"/>
    <w:rsid w:val="00D35723"/>
    <w:rsid w:val="00D44DCA"/>
    <w:rsid w:val="00D50A15"/>
    <w:rsid w:val="00D54F3E"/>
    <w:rsid w:val="00D562C9"/>
    <w:rsid w:val="00D6046F"/>
    <w:rsid w:val="00D61673"/>
    <w:rsid w:val="00D6333B"/>
    <w:rsid w:val="00D67F8A"/>
    <w:rsid w:val="00D75513"/>
    <w:rsid w:val="00D75BA6"/>
    <w:rsid w:val="00D8788B"/>
    <w:rsid w:val="00DA1E42"/>
    <w:rsid w:val="00DA5327"/>
    <w:rsid w:val="00DA606A"/>
    <w:rsid w:val="00DB5D15"/>
    <w:rsid w:val="00DC4145"/>
    <w:rsid w:val="00DD0E77"/>
    <w:rsid w:val="00DD7C73"/>
    <w:rsid w:val="00DE7244"/>
    <w:rsid w:val="00E055AF"/>
    <w:rsid w:val="00E07B6E"/>
    <w:rsid w:val="00E25312"/>
    <w:rsid w:val="00E27274"/>
    <w:rsid w:val="00E274F9"/>
    <w:rsid w:val="00E30629"/>
    <w:rsid w:val="00E46F80"/>
    <w:rsid w:val="00E54143"/>
    <w:rsid w:val="00E62DEB"/>
    <w:rsid w:val="00E643E3"/>
    <w:rsid w:val="00E65FF0"/>
    <w:rsid w:val="00E6723C"/>
    <w:rsid w:val="00E83CB8"/>
    <w:rsid w:val="00E84F38"/>
    <w:rsid w:val="00E85279"/>
    <w:rsid w:val="00E90C2F"/>
    <w:rsid w:val="00EA0FB2"/>
    <w:rsid w:val="00EA20D7"/>
    <w:rsid w:val="00EA2D16"/>
    <w:rsid w:val="00EA797A"/>
    <w:rsid w:val="00EB2863"/>
    <w:rsid w:val="00EB4908"/>
    <w:rsid w:val="00EC1D1B"/>
    <w:rsid w:val="00ED5F89"/>
    <w:rsid w:val="00EE27DC"/>
    <w:rsid w:val="00EF07A0"/>
    <w:rsid w:val="00EF7705"/>
    <w:rsid w:val="00F0653B"/>
    <w:rsid w:val="00F21819"/>
    <w:rsid w:val="00F26985"/>
    <w:rsid w:val="00F27937"/>
    <w:rsid w:val="00F30C59"/>
    <w:rsid w:val="00F316B5"/>
    <w:rsid w:val="00F3435D"/>
    <w:rsid w:val="00F346A4"/>
    <w:rsid w:val="00F359CD"/>
    <w:rsid w:val="00F37BE5"/>
    <w:rsid w:val="00F46531"/>
    <w:rsid w:val="00F474E4"/>
    <w:rsid w:val="00F54583"/>
    <w:rsid w:val="00F54C71"/>
    <w:rsid w:val="00F71039"/>
    <w:rsid w:val="00F8187A"/>
    <w:rsid w:val="00F838C4"/>
    <w:rsid w:val="00F868AB"/>
    <w:rsid w:val="00F92452"/>
    <w:rsid w:val="00FB2F27"/>
    <w:rsid w:val="00FC3942"/>
    <w:rsid w:val="00FC7FF6"/>
    <w:rsid w:val="00FD27CC"/>
    <w:rsid w:val="00FD49B9"/>
    <w:rsid w:val="080C5E6F"/>
    <w:rsid w:val="0A2E39AB"/>
    <w:rsid w:val="0B7429CF"/>
    <w:rsid w:val="0E2222D5"/>
    <w:rsid w:val="0F5C4DD4"/>
    <w:rsid w:val="100D5FC3"/>
    <w:rsid w:val="10CA4351"/>
    <w:rsid w:val="133D6DAA"/>
    <w:rsid w:val="14E84921"/>
    <w:rsid w:val="155D1885"/>
    <w:rsid w:val="15D05CE2"/>
    <w:rsid w:val="191463A8"/>
    <w:rsid w:val="1FF31D2D"/>
    <w:rsid w:val="20227927"/>
    <w:rsid w:val="26616061"/>
    <w:rsid w:val="29B80CEA"/>
    <w:rsid w:val="2A016BE6"/>
    <w:rsid w:val="2A0B5232"/>
    <w:rsid w:val="2A85052F"/>
    <w:rsid w:val="2AA645E2"/>
    <w:rsid w:val="2AFB4E94"/>
    <w:rsid w:val="2BA325DC"/>
    <w:rsid w:val="30DD6AE1"/>
    <w:rsid w:val="340B6910"/>
    <w:rsid w:val="3EE01594"/>
    <w:rsid w:val="3FE647F5"/>
    <w:rsid w:val="421A0655"/>
    <w:rsid w:val="465D16AD"/>
    <w:rsid w:val="494A239B"/>
    <w:rsid w:val="4E57277B"/>
    <w:rsid w:val="52D3569F"/>
    <w:rsid w:val="541152B4"/>
    <w:rsid w:val="54EA2DFC"/>
    <w:rsid w:val="57B3191D"/>
    <w:rsid w:val="5A311DB8"/>
    <w:rsid w:val="5B832F76"/>
    <w:rsid w:val="61264A0C"/>
    <w:rsid w:val="6A2A7555"/>
    <w:rsid w:val="6AAD19CD"/>
    <w:rsid w:val="6AC912D5"/>
    <w:rsid w:val="6E4865DB"/>
    <w:rsid w:val="6EF634D5"/>
    <w:rsid w:val="702B0A44"/>
    <w:rsid w:val="725A50C6"/>
    <w:rsid w:val="740B2C95"/>
    <w:rsid w:val="766A54D2"/>
    <w:rsid w:val="76891469"/>
    <w:rsid w:val="77B12DBF"/>
    <w:rsid w:val="792E06D1"/>
    <w:rsid w:val="79B77CFF"/>
    <w:rsid w:val="7CAF6E6F"/>
    <w:rsid w:val="7D2C2C63"/>
    <w:rsid w:val="7D2F2564"/>
    <w:rsid w:val="7E272FAB"/>
    <w:rsid w:val="7EBF76E9"/>
    <w:rsid w:val="7FC76F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Date"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Normal (Web)" w:semiHidden="0" w:unhideWhenUsed="0" w:qFormat="1"/>
    <w:lsdException w:name="HTML Cite" w:semiHidden="0" w:qFormat="1"/>
    <w:lsdException w:name="HTML Code" w:semiHidden="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3B"/>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D6333B"/>
    <w:pPr>
      <w:ind w:leftChars="2500" w:left="100"/>
    </w:pPr>
  </w:style>
  <w:style w:type="paragraph" w:styleId="a4">
    <w:name w:val="Balloon Text"/>
    <w:basedOn w:val="a"/>
    <w:link w:val="Char0"/>
    <w:uiPriority w:val="99"/>
    <w:semiHidden/>
    <w:qFormat/>
    <w:rsid w:val="00D6333B"/>
    <w:rPr>
      <w:sz w:val="18"/>
      <w:szCs w:val="18"/>
    </w:rPr>
  </w:style>
  <w:style w:type="paragraph" w:styleId="a5">
    <w:name w:val="footer"/>
    <w:basedOn w:val="a"/>
    <w:link w:val="Char1"/>
    <w:uiPriority w:val="99"/>
    <w:semiHidden/>
    <w:qFormat/>
    <w:rsid w:val="00D6333B"/>
    <w:pPr>
      <w:tabs>
        <w:tab w:val="center" w:pos="4153"/>
        <w:tab w:val="right" w:pos="8306"/>
      </w:tabs>
      <w:snapToGrid w:val="0"/>
      <w:jc w:val="left"/>
    </w:pPr>
    <w:rPr>
      <w:sz w:val="18"/>
      <w:szCs w:val="18"/>
    </w:rPr>
  </w:style>
  <w:style w:type="paragraph" w:styleId="a6">
    <w:name w:val="header"/>
    <w:basedOn w:val="a"/>
    <w:link w:val="Char2"/>
    <w:uiPriority w:val="99"/>
    <w:semiHidden/>
    <w:qFormat/>
    <w:rsid w:val="00D6333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D6333B"/>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D6333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qFormat/>
    <w:rsid w:val="00D6333B"/>
    <w:rPr>
      <w:rFonts w:cs="Times New Roman"/>
    </w:rPr>
  </w:style>
  <w:style w:type="character" w:styleId="aa">
    <w:name w:val="FollowedHyperlink"/>
    <w:basedOn w:val="a0"/>
    <w:uiPriority w:val="99"/>
    <w:unhideWhenUsed/>
    <w:qFormat/>
    <w:rsid w:val="00D6333B"/>
    <w:rPr>
      <w:color w:val="800080"/>
      <w:u w:val="none"/>
    </w:rPr>
  </w:style>
  <w:style w:type="character" w:styleId="ab">
    <w:name w:val="Emphasis"/>
    <w:basedOn w:val="a0"/>
    <w:qFormat/>
    <w:locked/>
    <w:rsid w:val="00D6333B"/>
    <w:rPr>
      <w:rFonts w:ascii="宋体" w:eastAsia="宋体" w:hAnsi="宋体" w:cs="宋体"/>
      <w:sz w:val="18"/>
      <w:szCs w:val="18"/>
    </w:rPr>
  </w:style>
  <w:style w:type="character" w:styleId="ac">
    <w:name w:val="Hyperlink"/>
    <w:basedOn w:val="a0"/>
    <w:uiPriority w:val="99"/>
    <w:unhideWhenUsed/>
    <w:qFormat/>
    <w:rsid w:val="00D6333B"/>
    <w:rPr>
      <w:color w:val="0000FF"/>
      <w:u w:val="none"/>
    </w:rPr>
  </w:style>
  <w:style w:type="character" w:styleId="HTML">
    <w:name w:val="HTML Code"/>
    <w:basedOn w:val="a0"/>
    <w:uiPriority w:val="99"/>
    <w:unhideWhenUsed/>
    <w:qFormat/>
    <w:rsid w:val="00D6333B"/>
    <w:rPr>
      <w:rFonts w:ascii="宋体" w:eastAsia="宋体" w:hAnsi="宋体" w:cs="宋体"/>
      <w:sz w:val="18"/>
      <w:szCs w:val="18"/>
    </w:rPr>
  </w:style>
  <w:style w:type="character" w:styleId="HTML0">
    <w:name w:val="HTML Cite"/>
    <w:basedOn w:val="a0"/>
    <w:uiPriority w:val="99"/>
    <w:unhideWhenUsed/>
    <w:qFormat/>
    <w:rsid w:val="00D6333B"/>
    <w:rPr>
      <w:rFonts w:ascii="宋体" w:eastAsia="宋体" w:hAnsi="宋体" w:cs="宋体"/>
      <w:sz w:val="18"/>
      <w:szCs w:val="18"/>
    </w:rPr>
  </w:style>
  <w:style w:type="character" w:customStyle="1" w:styleId="Char">
    <w:name w:val="日期 Char"/>
    <w:basedOn w:val="a0"/>
    <w:link w:val="a3"/>
    <w:uiPriority w:val="99"/>
    <w:semiHidden/>
    <w:qFormat/>
    <w:locked/>
    <w:rsid w:val="00D6333B"/>
    <w:rPr>
      <w:rFonts w:cs="Times New Roman"/>
    </w:rPr>
  </w:style>
  <w:style w:type="character" w:customStyle="1" w:styleId="Char0">
    <w:name w:val="批注框文本 Char"/>
    <w:basedOn w:val="a0"/>
    <w:link w:val="a4"/>
    <w:uiPriority w:val="99"/>
    <w:semiHidden/>
    <w:qFormat/>
    <w:locked/>
    <w:rsid w:val="00D6333B"/>
    <w:rPr>
      <w:rFonts w:cs="Times New Roman"/>
      <w:sz w:val="18"/>
      <w:szCs w:val="18"/>
    </w:rPr>
  </w:style>
  <w:style w:type="character" w:customStyle="1" w:styleId="Char1">
    <w:name w:val="页脚 Char"/>
    <w:basedOn w:val="a0"/>
    <w:link w:val="a5"/>
    <w:uiPriority w:val="99"/>
    <w:semiHidden/>
    <w:qFormat/>
    <w:locked/>
    <w:rsid w:val="00D6333B"/>
    <w:rPr>
      <w:rFonts w:cs="Times New Roman"/>
      <w:sz w:val="18"/>
      <w:szCs w:val="18"/>
    </w:rPr>
  </w:style>
  <w:style w:type="character" w:customStyle="1" w:styleId="Char2">
    <w:name w:val="页眉 Char"/>
    <w:basedOn w:val="a0"/>
    <w:link w:val="a6"/>
    <w:uiPriority w:val="99"/>
    <w:semiHidden/>
    <w:qFormat/>
    <w:locked/>
    <w:rsid w:val="00D6333B"/>
    <w:rPr>
      <w:rFonts w:cs="Times New Roman"/>
      <w:sz w:val="18"/>
      <w:szCs w:val="18"/>
    </w:rPr>
  </w:style>
  <w:style w:type="paragraph" w:customStyle="1" w:styleId="ListParagraph1">
    <w:name w:val="List Paragraph1"/>
    <w:basedOn w:val="a"/>
    <w:uiPriority w:val="99"/>
    <w:qFormat/>
    <w:rsid w:val="00D6333B"/>
    <w:pPr>
      <w:ind w:firstLineChars="200" w:firstLine="420"/>
    </w:pPr>
  </w:style>
  <w:style w:type="paragraph" w:customStyle="1" w:styleId="char3">
    <w:name w:val="char"/>
    <w:basedOn w:val="a"/>
    <w:uiPriority w:val="99"/>
    <w:qFormat/>
    <w:rsid w:val="00D6333B"/>
    <w:pPr>
      <w:widowControl/>
      <w:spacing w:after="160" w:line="240" w:lineRule="exact"/>
      <w:jc w:val="left"/>
    </w:pPr>
    <w:rPr>
      <w:rFonts w:cs="Times New Roman"/>
      <w:szCs w:val="22"/>
    </w:rPr>
  </w:style>
  <w:style w:type="character" w:customStyle="1" w:styleId="hover42">
    <w:name w:val="hover42"/>
    <w:basedOn w:val="a0"/>
    <w:qFormat/>
    <w:rsid w:val="00D6333B"/>
    <w:rPr>
      <w:color w:val="000000"/>
      <w:shd w:val="clear" w:color="auto" w:fill="FFFFFF"/>
    </w:rPr>
  </w:style>
  <w:style w:type="character" w:customStyle="1" w:styleId="bsharetext">
    <w:name w:val="bsharetext"/>
    <w:basedOn w:val="a0"/>
    <w:qFormat/>
    <w:rsid w:val="00D6333B"/>
  </w:style>
  <w:style w:type="paragraph" w:styleId="ad">
    <w:name w:val="List Paragraph"/>
    <w:basedOn w:val="a"/>
    <w:uiPriority w:val="99"/>
    <w:unhideWhenUsed/>
    <w:qFormat/>
    <w:rsid w:val="00D6333B"/>
    <w:pPr>
      <w:ind w:firstLineChars="200" w:firstLine="420"/>
    </w:pPr>
  </w:style>
  <w:style w:type="character" w:customStyle="1" w:styleId="NormalCharacter">
    <w:name w:val="NormalCharacter"/>
    <w:semiHidden/>
    <w:qFormat/>
    <w:rsid w:val="00212F3E"/>
  </w:style>
  <w:style w:type="character" w:styleId="ae">
    <w:name w:val="annotation reference"/>
    <w:basedOn w:val="a0"/>
    <w:uiPriority w:val="99"/>
    <w:semiHidden/>
    <w:unhideWhenUsed/>
    <w:rsid w:val="006A546A"/>
    <w:rPr>
      <w:sz w:val="21"/>
      <w:szCs w:val="21"/>
    </w:rPr>
  </w:style>
  <w:style w:type="paragraph" w:styleId="af">
    <w:name w:val="annotation text"/>
    <w:basedOn w:val="a"/>
    <w:link w:val="Char4"/>
    <w:uiPriority w:val="99"/>
    <w:semiHidden/>
    <w:unhideWhenUsed/>
    <w:rsid w:val="006A546A"/>
    <w:pPr>
      <w:jc w:val="left"/>
    </w:pPr>
  </w:style>
  <w:style w:type="character" w:customStyle="1" w:styleId="Char4">
    <w:name w:val="批注文字 Char"/>
    <w:basedOn w:val="a0"/>
    <w:link w:val="af"/>
    <w:uiPriority w:val="99"/>
    <w:semiHidden/>
    <w:rsid w:val="006A546A"/>
    <w:rPr>
      <w:rFonts w:ascii="Calibri" w:hAnsi="Calibri" w:cs="Calibri"/>
      <w:kern w:val="2"/>
      <w:sz w:val="21"/>
      <w:szCs w:val="21"/>
    </w:rPr>
  </w:style>
  <w:style w:type="paragraph" w:styleId="af0">
    <w:name w:val="annotation subject"/>
    <w:basedOn w:val="af"/>
    <w:next w:val="af"/>
    <w:link w:val="Char5"/>
    <w:uiPriority w:val="99"/>
    <w:semiHidden/>
    <w:unhideWhenUsed/>
    <w:rsid w:val="006A546A"/>
    <w:rPr>
      <w:b/>
      <w:bCs/>
    </w:rPr>
  </w:style>
  <w:style w:type="character" w:customStyle="1" w:styleId="Char5">
    <w:name w:val="批注主题 Char"/>
    <w:basedOn w:val="Char4"/>
    <w:link w:val="af0"/>
    <w:uiPriority w:val="99"/>
    <w:semiHidden/>
    <w:rsid w:val="006A546A"/>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6184A-0EEE-48B1-AF94-063103E8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588</Words>
  <Characters>3352</Characters>
  <Application>Microsoft Office Word</Application>
  <DocSecurity>0</DocSecurity>
  <Lines>27</Lines>
  <Paragraphs>7</Paragraphs>
  <ScaleCrop>false</ScaleCrop>
  <Company>Microsoft</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2015年益阳市司法局</dc:title>
  <dc:creator>Administrator</dc:creator>
  <cp:lastModifiedBy>xbany</cp:lastModifiedBy>
  <cp:revision>2</cp:revision>
  <cp:lastPrinted>2016-12-05T08:46:00Z</cp:lastPrinted>
  <dcterms:created xsi:type="dcterms:W3CDTF">2020-04-29T07:11:00Z</dcterms:created>
  <dcterms:modified xsi:type="dcterms:W3CDTF">2020-04-29T07:11:00Z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