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b/>
          <w:sz w:val="36"/>
          <w:szCs w:val="36"/>
        </w:rPr>
        <w:t>用人单位职业卫生基本情况调查表</w:t>
      </w:r>
    </w:p>
    <w:p>
      <w:pPr>
        <w:spacing w:line="460" w:lineRule="exact"/>
        <w:ind w:right="240"/>
        <w:jc w:val="left"/>
        <w:rPr>
          <w:rFonts w:ascii="宋体" w:hAnsi="宋体"/>
          <w:sz w:val="24"/>
        </w:rPr>
      </w:pPr>
      <w:r>
        <w:rPr>
          <w:rFonts w:hint="eastAsia" w:ascii="仿宋" w:hAnsi="仿宋" w:eastAsia="仿宋" w:cs="仿宋"/>
          <w:sz w:val="24"/>
        </w:rPr>
        <w:t>填报单位：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4"/>
        </w:rPr>
        <w:t xml:space="preserve">     填报时间：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</w:rPr>
        <w:t xml:space="preserve">日   </w:t>
      </w:r>
      <w:r>
        <w:rPr>
          <w:rFonts w:ascii="宋体" w:hAnsi="宋体"/>
          <w:sz w:val="24"/>
        </w:rPr>
        <w:t xml:space="preserve">                                 </w:t>
      </w:r>
    </w:p>
    <w:tbl>
      <w:tblPr>
        <w:tblStyle w:val="2"/>
        <w:tblW w:w="10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982"/>
        <w:gridCol w:w="458"/>
        <w:gridCol w:w="450"/>
        <w:gridCol w:w="525"/>
        <w:gridCol w:w="765"/>
        <w:gridCol w:w="735"/>
        <w:gridCol w:w="705"/>
        <w:gridCol w:w="735"/>
        <w:gridCol w:w="405"/>
        <w:gridCol w:w="375"/>
        <w:gridCol w:w="750"/>
        <w:gridCol w:w="495"/>
        <w:gridCol w:w="720"/>
        <w:gridCol w:w="720"/>
        <w:gridCol w:w="805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45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用人单位名称</w:t>
            </w:r>
          </w:p>
        </w:tc>
        <w:tc>
          <w:tcPr>
            <w:tcW w:w="8643" w:type="dxa"/>
            <w:gridSpan w:val="14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32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工作场所详细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</w:t>
            </w:r>
          </w:p>
        </w:tc>
        <w:tc>
          <w:tcPr>
            <w:tcW w:w="8643" w:type="dxa"/>
            <w:gridSpan w:val="14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___省（自治区、直辖市）_____市（地、州、盟）___县（区、市、旗）___乡(镇、街道)__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酉州</w:t>
            </w:r>
            <w:r>
              <w:rPr>
                <w:rFonts w:hint="eastAsia" w:ascii="仿宋" w:hAnsi="仿宋" w:eastAsia="仿宋" w:cs="仿宋"/>
                <w:sz w:val="24"/>
              </w:rPr>
              <w:t>____村（社区）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93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组织机构代码</w:t>
            </w:r>
          </w:p>
        </w:tc>
        <w:tc>
          <w:tcPr>
            <w:tcW w:w="8643" w:type="dxa"/>
            <w:gridSpan w:val="14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93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用人单位规模</w:t>
            </w:r>
          </w:p>
        </w:tc>
        <w:tc>
          <w:tcPr>
            <w:tcW w:w="8643" w:type="dxa"/>
            <w:gridSpan w:val="14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大型  □中型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小型  □微型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75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用人单位类别</w:t>
            </w:r>
          </w:p>
        </w:tc>
        <w:tc>
          <w:tcPr>
            <w:tcW w:w="8643" w:type="dxa"/>
            <w:gridSpan w:val="1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国有企业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集体企业  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股份合作企业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联营企业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国有独资公司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其他有限责任公司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股份有限公司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私营企业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外商投资企业   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港、澳、台商投资企业    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□其他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09" w:hRule="exac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生产的主产品或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主要业务活动</w:t>
            </w:r>
          </w:p>
        </w:tc>
        <w:tc>
          <w:tcPr>
            <w:tcW w:w="864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 xml:space="preserve">                          (请填写公司申报时上报的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  <w:t>所属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行业类别的最小类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7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所属行业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eastAsia="zh-CN"/>
              </w:rPr>
              <w:t>（大类）</w:t>
            </w:r>
          </w:p>
        </w:tc>
        <w:tc>
          <w:tcPr>
            <w:tcW w:w="8643" w:type="dxa"/>
            <w:gridSpan w:val="14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□1.</w:t>
            </w:r>
            <w:r>
              <w:rPr>
                <w:rFonts w:hint="eastAsia" w:ascii="仿宋" w:hAnsi="仿宋" w:eastAsia="仿宋" w:cs="仿宋"/>
                <w:sz w:val="24"/>
              </w:rPr>
              <w:t xml:space="preserve">金属矿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□2.</w:t>
            </w:r>
            <w:r>
              <w:rPr>
                <w:rFonts w:hint="eastAsia" w:ascii="仿宋" w:hAnsi="仿宋" w:eastAsia="仿宋" w:cs="仿宋"/>
                <w:sz w:val="24"/>
              </w:rPr>
              <w:t xml:space="preserve">石英矿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□3.</w:t>
            </w:r>
            <w:r>
              <w:rPr>
                <w:rFonts w:hint="eastAsia" w:ascii="仿宋" w:hAnsi="仿宋" w:eastAsia="仿宋" w:cs="仿宋"/>
                <w:sz w:val="24"/>
              </w:rPr>
              <w:t xml:space="preserve">石棉矿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□4.其他非金属矿   □5.</w:t>
            </w:r>
            <w:r>
              <w:rPr>
                <w:rFonts w:hint="eastAsia" w:ascii="仿宋" w:hAnsi="仿宋" w:eastAsia="仿宋" w:cs="仿宋"/>
                <w:sz w:val="24"/>
              </w:rPr>
              <w:t xml:space="preserve">矿石洗选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□6.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石油和天然气开采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 xml:space="preserve">  □7.农副食品制造  □8.酒、饮料和茶制造 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□9.烟草制品  □10.纺织、服装、服饰  □11.箱包制造    □12.制鞋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 xml:space="preserve">□13.其他皮毛制品制造  □14.木质家具制造  □15.其他家具制造 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□16.木材加工和木竹藤棕草制品  □17.造纸和纸制品业  □18.印刷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 xml:space="preserve">□19.文教、工美、体育和娱乐用品制造  □20.石油加工、炼焦和核燃料加工 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 xml:space="preserve">□21.化学原料和化学制品制造  □22.民用爆炸物品制造 □23.烟花爆竹制造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 xml:space="preserve">□24.医药制造  □25.化学纤维制造  □26.橡胶和塑料制品业  □27.水泥生产 □28.石灰与石膏制造  □29.陶瓷制造  □30.砖瓦制造  □31.耐火材料制造  □32.玻璃制造  □33.石材加工  □34.其他建材制造  □35.黑色金属冶炼和压延加工  □36.有色金属冶炼和压延加工  □37.金属制品  □38.通用设备制造 □39.专用设备制造  □40.汽车制造业  □41.电气机械和器材制造业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□42.铁路运输设备制造   □43.船舶制造  □44.其他运输设备制造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 xml:space="preserve">□45.计算机、通信和其他电子设备制造业  □46.仪器仪表制造  □47.其他制造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 xml:space="preserve">48.废弃资源综合利用  □49.金属制品、机械和设备修理  □50.电力、热力生产和供应  □51.燃气生产和供应  □52.水生产和供应业   □53.建筑业 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□54.批发业  □55.零售业  □56.铁路运输业  □57.道路运输业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□58.水上运输业  □59.航空运输业  □60.管道运输业  □61.装卸搬运和运输代理业   □62.仓储业   □63.其他_________________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30" w:hRule="atLeast"/>
          <w:jc w:val="center"/>
        </w:trPr>
        <w:tc>
          <w:tcPr>
            <w:tcW w:w="5645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  <w:t>是否提供一个周期内职业病危害因素检测报告</w:t>
            </w:r>
          </w:p>
        </w:tc>
        <w:tc>
          <w:tcPr>
            <w:tcW w:w="5005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  <w:t xml:space="preserve"> □是  □否（选否或都不勾选视为无报告）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职工总人数（人）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接触职业病危害因素劳动者（人）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矽尘</w:t>
            </w: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煤尘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石棉粉尘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水泥粉尘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电焊烟尘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其他粉尘</w:t>
            </w:r>
          </w:p>
        </w:tc>
        <w:tc>
          <w:tcPr>
            <w:tcW w:w="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苯</w:t>
            </w: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铅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其他化学因素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噪声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其他物理因素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布鲁氏菌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其他生物因素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center"/>
        <w:textAlignment w:val="auto"/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left"/>
        <w:textAlignment w:val="auto"/>
        <w:rPr>
          <w:rFonts w:hint="default" w:ascii="仿宋" w:hAnsi="仿宋" w:eastAsia="仿宋" w:cs="仿宋"/>
          <w:bCs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4"/>
          <w:lang w:val="en-US" w:eastAsia="zh-CN"/>
        </w:rPr>
        <w:t>填表人：                      固定电话：              手机：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MDA2Zjk4MTg3NjhhMDAwZmIyZjg0MmIwZWU5OGUifQ=="/>
  </w:docVars>
  <w:rsids>
    <w:rsidRoot w:val="007369E0"/>
    <w:rsid w:val="007369E0"/>
    <w:rsid w:val="00A030B1"/>
    <w:rsid w:val="0DA057E2"/>
    <w:rsid w:val="0E613953"/>
    <w:rsid w:val="143C4170"/>
    <w:rsid w:val="18EE7CE3"/>
    <w:rsid w:val="19D20226"/>
    <w:rsid w:val="330C03BF"/>
    <w:rsid w:val="40581B0A"/>
    <w:rsid w:val="411313AB"/>
    <w:rsid w:val="4D015B37"/>
    <w:rsid w:val="50A216DB"/>
    <w:rsid w:val="5DA7361A"/>
    <w:rsid w:val="5E460F6B"/>
    <w:rsid w:val="663875CE"/>
    <w:rsid w:val="79BA2F1D"/>
    <w:rsid w:val="7AE8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FollowedHyperlink"/>
    <w:basedOn w:val="3"/>
    <w:semiHidden/>
    <w:unhideWhenUsed/>
    <w:qFormat/>
    <w:uiPriority w:val="99"/>
    <w:rPr>
      <w:color w:val="800080"/>
      <w:u w:val="none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none"/>
    </w:rPr>
  </w:style>
  <w:style w:type="character" w:customStyle="1" w:styleId="7">
    <w:name w:val="button"/>
    <w:basedOn w:val="3"/>
    <w:qFormat/>
    <w:uiPriority w:val="0"/>
  </w:style>
  <w:style w:type="character" w:customStyle="1" w:styleId="8">
    <w:name w:val="tmpztreemove_arro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1083</Characters>
  <Lines>9</Lines>
  <Paragraphs>2</Paragraphs>
  <TotalTime>1</TotalTime>
  <ScaleCrop>false</ScaleCrop>
  <LinksUpToDate>false</LinksUpToDate>
  <CharactersWithSpaces>1271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2019-07-08T08:18:00Z</dcterms:created>
  <dc:creator>Administrator</dc:creator>
  <cp:lastModifiedBy>Administrator</cp:lastModifiedBy>
  <dcterms:modified xsi:type="dcterms:W3CDTF">2024-05-29T01:50:04Z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83C3A2E7F18942488716D6F99C63EBA9_12</vt:lpwstr>
  </property>
</Properties>
</file>