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b/>
          <w:color w:val="000000"/>
          <w:sz w:val="44"/>
          <w:szCs w:val="44"/>
        </w:rPr>
      </w:pPr>
      <w:r>
        <w:rPr>
          <w:rFonts w:hint="eastAsia" w:ascii="宋体" w:hAnsi="宋体"/>
          <w:b/>
          <w:color w:val="000000"/>
          <w:sz w:val="44"/>
          <w:szCs w:val="44"/>
        </w:rPr>
        <w:t>艺术系列高级职称评审材料要求</w:t>
      </w:r>
    </w:p>
    <w:p>
      <w:pPr>
        <w:ind w:firstLine="643" w:firstLineChars="200"/>
        <w:rPr>
          <w:rFonts w:ascii="宋体"/>
          <w:b/>
          <w:sz w:val="32"/>
          <w:szCs w:val="32"/>
        </w:rPr>
      </w:pPr>
    </w:p>
    <w:p>
      <w:pPr>
        <w:ind w:firstLine="643" w:firstLineChars="200"/>
        <w:rPr>
          <w:rFonts w:ascii="黑体" w:eastAsia="黑体"/>
          <w:b/>
          <w:sz w:val="32"/>
          <w:szCs w:val="32"/>
        </w:rPr>
      </w:pPr>
      <w:r>
        <w:rPr>
          <w:rFonts w:hint="eastAsia" w:ascii="黑体" w:hAnsi="宋体" w:eastAsia="黑体"/>
          <w:b/>
          <w:sz w:val="32"/>
          <w:szCs w:val="32"/>
        </w:rPr>
        <w:t>一、提供材料</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（一）《专业技术职称评审表》一式</w:t>
      </w:r>
      <w:r>
        <w:rPr>
          <w:rFonts w:ascii="仿宋_GB2312" w:hAnsi="宋体" w:eastAsia="仿宋_GB2312"/>
          <w:sz w:val="32"/>
          <w:szCs w:val="32"/>
        </w:rPr>
        <w:t>2</w:t>
      </w:r>
      <w:r>
        <w:rPr>
          <w:rFonts w:hint="eastAsia" w:ascii="仿宋_GB2312" w:hAnsi="宋体" w:eastAsia="仿宋_GB2312"/>
          <w:sz w:val="32"/>
          <w:szCs w:val="32"/>
        </w:rPr>
        <w:t>份；</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w:t>
      </w:r>
      <w:bookmarkStart w:id="0" w:name="_GoBack"/>
      <w:bookmarkEnd w:id="0"/>
      <w:r>
        <w:rPr>
          <w:rFonts w:hint="eastAsia" w:ascii="仿宋_GB2312" w:hAnsi="宋体" w:eastAsia="仿宋_GB2312"/>
          <w:sz w:val="32"/>
          <w:szCs w:val="32"/>
        </w:rPr>
        <w:t>二）其他高级职称评审材料按以下顺序装订成册：</w:t>
      </w:r>
    </w:p>
    <w:p>
      <w:pPr>
        <w:spacing w:line="360" w:lineRule="auto"/>
        <w:rPr>
          <w:rFonts w:ascii="仿宋_GB2312" w:eastAsia="仿宋_GB2312"/>
          <w:sz w:val="32"/>
          <w:szCs w:val="32"/>
        </w:rPr>
      </w:pPr>
      <w:r>
        <w:rPr>
          <w:rFonts w:ascii="仿宋_GB2312" w:hAnsi="宋体" w:eastAsia="仿宋_GB2312"/>
          <w:sz w:val="32"/>
          <w:szCs w:val="32"/>
        </w:rPr>
        <w:t xml:space="preserve">    1</w:t>
      </w:r>
      <w:r>
        <w:rPr>
          <w:rFonts w:hint="eastAsia" w:ascii="仿宋_GB2312" w:hAnsi="宋体" w:eastAsia="仿宋_GB2312"/>
          <w:sz w:val="32"/>
          <w:szCs w:val="32"/>
        </w:rPr>
        <w:t>、职称格评审材料目录；</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、个人述职报告</w:t>
      </w:r>
      <w:r>
        <w:rPr>
          <w:rFonts w:ascii="仿宋_GB2312" w:hAnsi="宋体" w:eastAsia="仿宋_GB2312"/>
          <w:sz w:val="32"/>
          <w:szCs w:val="32"/>
        </w:rPr>
        <w:t>1</w:t>
      </w:r>
      <w:r>
        <w:rPr>
          <w:rFonts w:hint="eastAsia" w:ascii="仿宋_GB2312" w:hAnsi="宋体" w:eastAsia="仿宋_GB2312"/>
          <w:sz w:val="32"/>
          <w:szCs w:val="32"/>
        </w:rPr>
        <w:t>份，主要内容包括：基本情况、工作经历、任现职后工作业绩、任现职后获奖情况、任现职后研究成果，字数为</w:t>
      </w:r>
      <w:r>
        <w:rPr>
          <w:rFonts w:ascii="仿宋_GB2312" w:hAnsi="宋体" w:eastAsia="仿宋_GB2312"/>
          <w:sz w:val="32"/>
          <w:szCs w:val="32"/>
        </w:rPr>
        <w:t>3000</w:t>
      </w:r>
      <w:r>
        <w:rPr>
          <w:rFonts w:hint="eastAsia" w:ascii="仿宋_GB2312" w:hAnsi="宋体" w:eastAsia="仿宋_GB2312"/>
          <w:sz w:val="32"/>
          <w:szCs w:val="32"/>
        </w:rPr>
        <w:t>字以内；</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、《个人述职评议情况表》</w:t>
      </w:r>
      <w:r>
        <w:rPr>
          <w:rFonts w:ascii="仿宋_GB2312" w:hAnsi="宋体" w:eastAsia="仿宋_GB2312"/>
          <w:sz w:val="32"/>
          <w:szCs w:val="32"/>
        </w:rPr>
        <w:t>1</w:t>
      </w:r>
      <w:r>
        <w:rPr>
          <w:rFonts w:hint="eastAsia" w:ascii="仿宋_GB2312" w:hAnsi="宋体" w:eastAsia="仿宋_GB2312"/>
          <w:sz w:val="32"/>
          <w:szCs w:val="32"/>
        </w:rPr>
        <w:t>份；</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、任现职以来撰写的专著、论文；</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、任现职以来获得的专业技术工作成果材料、奖励证书复印件；</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、可以说明个人业绩、水平的其他材料。</w:t>
      </w:r>
    </w:p>
    <w:p>
      <w:pPr>
        <w:spacing w:line="580" w:lineRule="exact"/>
        <w:ind w:firstLine="640" w:firstLineChars="200"/>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、外语考试成绩单复印件（此项没有可不提供，需加盖用人单位公章和验证人签名）。</w:t>
      </w:r>
    </w:p>
    <w:p>
      <w:pPr>
        <w:spacing w:line="580" w:lineRule="exact"/>
        <w:ind w:firstLine="640" w:firstLineChars="200"/>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、计算机考试证书复印件（此项没有可不提供，需加盖用人单位公章和验证人签名）。</w:t>
      </w:r>
    </w:p>
    <w:p>
      <w:pPr>
        <w:spacing w:line="580" w:lineRule="exact"/>
        <w:ind w:firstLine="640" w:firstLineChars="200"/>
        <w:rPr>
          <w:rFonts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、人力资源社会保障部门出具的继续教育合格证明原件（此项没有可不提供）。</w:t>
      </w:r>
    </w:p>
    <w:p>
      <w:pPr>
        <w:spacing w:line="580" w:lineRule="exact"/>
        <w:ind w:firstLine="640" w:firstLineChars="200"/>
        <w:rPr>
          <w:rFonts w:ascii="仿宋_GB2312" w:eastAsia="仿宋_GB2312"/>
          <w:sz w:val="32"/>
        </w:rPr>
      </w:pPr>
      <w:r>
        <w:rPr>
          <w:rFonts w:hint="eastAsia" w:ascii="仿宋_GB2312" w:eastAsia="仿宋_GB2312"/>
          <w:sz w:val="32"/>
          <w:lang w:val="en-US" w:eastAsia="zh-CN"/>
        </w:rPr>
        <w:t>10</w:t>
      </w:r>
      <w:r>
        <w:rPr>
          <w:rFonts w:hint="eastAsia" w:ascii="仿宋_GB2312" w:eastAsia="仿宋_GB2312"/>
          <w:sz w:val="32"/>
        </w:rPr>
        <w:t>、取得现专业技术职称后违纪违规情况材料（此项没有可不提供）。</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（三）参评代表作品</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、表演专业（包括戏剧、影视、杂技、木偶皮影、声乐、舞蹈、曲艺、导演）参评人员应提交单机摄录的本人演出或导演的具有代表性的剧（节）目实况</w:t>
      </w:r>
      <w:r>
        <w:rPr>
          <w:rFonts w:ascii="仿宋_GB2312" w:hAnsi="宋体" w:eastAsia="仿宋_GB2312"/>
          <w:sz w:val="32"/>
          <w:szCs w:val="32"/>
        </w:rPr>
        <w:t>VCD</w:t>
      </w:r>
      <w:r>
        <w:rPr>
          <w:rFonts w:hint="eastAsia" w:ascii="仿宋_GB2312" w:hAnsi="宋体" w:eastAsia="仿宋_GB2312"/>
          <w:sz w:val="32"/>
          <w:szCs w:val="32"/>
        </w:rPr>
        <w:t>光盘，时间要求为</w:t>
      </w:r>
      <w:r>
        <w:rPr>
          <w:rFonts w:ascii="仿宋_GB2312" w:hAnsi="宋体" w:eastAsia="仿宋_GB2312"/>
          <w:sz w:val="32"/>
          <w:szCs w:val="32"/>
        </w:rPr>
        <w:t>5—10</w:t>
      </w:r>
      <w:r>
        <w:rPr>
          <w:rFonts w:hint="eastAsia" w:ascii="仿宋_GB2312" w:hAnsi="宋体" w:eastAsia="仿宋_GB2312"/>
          <w:sz w:val="32"/>
          <w:szCs w:val="32"/>
        </w:rPr>
        <w:t>分钟。</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、音乐专业（包括演奏、指挥、作曲）参评人员应提交单机摄录的具有代表性的作品演出实况</w:t>
      </w:r>
      <w:r>
        <w:rPr>
          <w:rFonts w:ascii="仿宋_GB2312" w:hAnsi="宋体" w:eastAsia="仿宋_GB2312"/>
          <w:sz w:val="32"/>
          <w:szCs w:val="32"/>
        </w:rPr>
        <w:t>VCD</w:t>
      </w:r>
      <w:r>
        <w:rPr>
          <w:rFonts w:hint="eastAsia" w:ascii="仿宋_GB2312" w:hAnsi="宋体" w:eastAsia="仿宋_GB2312"/>
          <w:sz w:val="32"/>
          <w:szCs w:val="32"/>
        </w:rPr>
        <w:t>光盘，时间要求为</w:t>
      </w:r>
      <w:r>
        <w:rPr>
          <w:rFonts w:ascii="仿宋_GB2312" w:hAnsi="宋体" w:eastAsia="仿宋_GB2312"/>
          <w:sz w:val="32"/>
          <w:szCs w:val="32"/>
        </w:rPr>
        <w:t>5—10</w:t>
      </w:r>
      <w:r>
        <w:rPr>
          <w:rFonts w:hint="eastAsia" w:ascii="仿宋_GB2312" w:hAnsi="宋体" w:eastAsia="仿宋_GB2312"/>
          <w:sz w:val="32"/>
          <w:szCs w:val="32"/>
        </w:rPr>
        <w:t>分钟，其中演奏和指挥应以本人演出为主。</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、美术、舞台美术专业参评人员应提交代表作品</w:t>
      </w:r>
      <w:r>
        <w:rPr>
          <w:rFonts w:ascii="仿宋_GB2312" w:hAnsi="宋体" w:eastAsia="仿宋_GB2312"/>
          <w:sz w:val="32"/>
          <w:szCs w:val="32"/>
        </w:rPr>
        <w:t>2</w:t>
      </w:r>
      <w:r>
        <w:rPr>
          <w:rFonts w:hint="eastAsia" w:ascii="仿宋_GB2312" w:hAnsi="宋体" w:eastAsia="仿宋_GB2312"/>
          <w:sz w:val="32"/>
          <w:szCs w:val="32"/>
        </w:rPr>
        <w:t>件。</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、编剧应提交代表作品</w:t>
      </w:r>
      <w:r>
        <w:rPr>
          <w:rFonts w:ascii="仿宋_GB2312" w:hAnsi="宋体" w:eastAsia="仿宋_GB2312"/>
          <w:sz w:val="32"/>
          <w:szCs w:val="32"/>
        </w:rPr>
        <w:t>2</w:t>
      </w:r>
      <w:r>
        <w:rPr>
          <w:rFonts w:hint="eastAsia" w:ascii="仿宋_GB2312" w:hAnsi="宋体" w:eastAsia="仿宋_GB2312"/>
          <w:sz w:val="32"/>
          <w:szCs w:val="32"/>
        </w:rPr>
        <w:t>部；作词应提供代表作品</w:t>
      </w:r>
      <w:r>
        <w:rPr>
          <w:rFonts w:ascii="仿宋_GB2312" w:hAnsi="宋体" w:eastAsia="仿宋_GB2312"/>
          <w:sz w:val="32"/>
          <w:szCs w:val="32"/>
        </w:rPr>
        <w:t>5</w:t>
      </w:r>
      <w:r>
        <w:rPr>
          <w:rFonts w:hint="eastAsia" w:ascii="仿宋_GB2312" w:hAnsi="宋体" w:eastAsia="仿宋_GB2312"/>
          <w:sz w:val="32"/>
          <w:szCs w:val="32"/>
        </w:rPr>
        <w:t>篇。</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、舞台技术、演出营销等专业应提供有关剧（节）目舞台设计、操作、管理、制作等方面的相关资料；演出营销专业应提供演出项目的策划方案和项目资料等。</w:t>
      </w:r>
    </w:p>
    <w:p>
      <w:pPr>
        <w:spacing w:line="360" w:lineRule="auto"/>
        <w:ind w:firstLine="640" w:firstLineChars="200"/>
        <w:rPr>
          <w:rFonts w:ascii="仿宋_GB2312"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、代表作品不装订，但须标明单位、姓名和申报专业职称名称。</w:t>
      </w:r>
    </w:p>
    <w:p>
      <w:pPr>
        <w:ind w:firstLine="643" w:firstLineChars="200"/>
        <w:rPr>
          <w:rFonts w:ascii="黑体" w:eastAsia="黑体"/>
          <w:b/>
          <w:sz w:val="32"/>
          <w:szCs w:val="32"/>
        </w:rPr>
      </w:pPr>
      <w:r>
        <w:rPr>
          <w:rFonts w:hint="eastAsia" w:ascii="黑体" w:hAnsi="宋体" w:eastAsia="黑体"/>
          <w:b/>
          <w:sz w:val="32"/>
          <w:szCs w:val="32"/>
        </w:rPr>
        <w:t>二、几点要求</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（一）一般不要求申报人员提供任现职前的有关材料；</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（二）提供复印件的相关材料均要求加盖申报人所在单位公章和验证人签名（专著须复印封面、版权页、目录和有关内容，论文须复印封面或报头、版权页、目录及论文全文）；</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（三）作为代表作论文页数较多或大部头著作可不装订；</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（四）申报材料袋请用质地较厚的专用纸质材料袋，并在材料袋封面和袋脊均注明申报人姓名、申报系列、申报职称和所在单位；</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（五）所有材料、表格的填写要求字迹工整、清楚，不得马虎潦草，更不得任意更改。</w:t>
      </w:r>
    </w:p>
    <w:p>
      <w:pPr>
        <w:rPr>
          <w:rFonts w:ascii="仿宋_GB2312" w:eastAsia="仿宋_GB2312"/>
        </w:rPr>
      </w:pPr>
    </w:p>
    <w:p>
      <w:pPr>
        <w:rPr>
          <w:rFonts w:ascii="仿宋_GB2312" w:eastAsia="仿宋_GB2312"/>
        </w:rPr>
      </w:pPr>
    </w:p>
    <w:p>
      <w:pPr>
        <w:widowControl/>
        <w:jc w:val="left"/>
        <w:rPr>
          <w:rFonts w:ascii="仿宋_GB2312" w:eastAsia="仿宋_GB231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C80"/>
    <w:rsid w:val="00005058"/>
    <w:rsid w:val="000474A0"/>
    <w:rsid w:val="00060B8B"/>
    <w:rsid w:val="00062D93"/>
    <w:rsid w:val="00097C4D"/>
    <w:rsid w:val="000A3308"/>
    <w:rsid w:val="000A405F"/>
    <w:rsid w:val="000C2E57"/>
    <w:rsid w:val="000C516A"/>
    <w:rsid w:val="000D0835"/>
    <w:rsid w:val="0011499C"/>
    <w:rsid w:val="00123A8C"/>
    <w:rsid w:val="00171D89"/>
    <w:rsid w:val="001825B5"/>
    <w:rsid w:val="001E6883"/>
    <w:rsid w:val="00253D98"/>
    <w:rsid w:val="002A66EC"/>
    <w:rsid w:val="002D1B64"/>
    <w:rsid w:val="00303663"/>
    <w:rsid w:val="00322F54"/>
    <w:rsid w:val="00332DBB"/>
    <w:rsid w:val="0033329A"/>
    <w:rsid w:val="00360363"/>
    <w:rsid w:val="0037751F"/>
    <w:rsid w:val="003F2BF3"/>
    <w:rsid w:val="003F2BF5"/>
    <w:rsid w:val="00416DBE"/>
    <w:rsid w:val="004201BB"/>
    <w:rsid w:val="004908D7"/>
    <w:rsid w:val="00493487"/>
    <w:rsid w:val="005045A3"/>
    <w:rsid w:val="00533633"/>
    <w:rsid w:val="00535CA9"/>
    <w:rsid w:val="00542175"/>
    <w:rsid w:val="005449E9"/>
    <w:rsid w:val="00564CA0"/>
    <w:rsid w:val="00566DAC"/>
    <w:rsid w:val="005A0682"/>
    <w:rsid w:val="005B7C80"/>
    <w:rsid w:val="005C1999"/>
    <w:rsid w:val="00635153"/>
    <w:rsid w:val="00647C69"/>
    <w:rsid w:val="00662D0B"/>
    <w:rsid w:val="00692975"/>
    <w:rsid w:val="006A095C"/>
    <w:rsid w:val="006B2255"/>
    <w:rsid w:val="006C4EAB"/>
    <w:rsid w:val="006D3F17"/>
    <w:rsid w:val="006D6466"/>
    <w:rsid w:val="0070057D"/>
    <w:rsid w:val="00731171"/>
    <w:rsid w:val="007E2D4B"/>
    <w:rsid w:val="00871844"/>
    <w:rsid w:val="0089660B"/>
    <w:rsid w:val="008B41F3"/>
    <w:rsid w:val="008E0157"/>
    <w:rsid w:val="00936B80"/>
    <w:rsid w:val="0097560D"/>
    <w:rsid w:val="0098720C"/>
    <w:rsid w:val="009B4198"/>
    <w:rsid w:val="009C2830"/>
    <w:rsid w:val="009D5F50"/>
    <w:rsid w:val="009E70B3"/>
    <w:rsid w:val="00A1327B"/>
    <w:rsid w:val="00A274AD"/>
    <w:rsid w:val="00A45C69"/>
    <w:rsid w:val="00A62915"/>
    <w:rsid w:val="00A847D1"/>
    <w:rsid w:val="00A913F6"/>
    <w:rsid w:val="00AF76D4"/>
    <w:rsid w:val="00C46583"/>
    <w:rsid w:val="00C51BA2"/>
    <w:rsid w:val="00C555CA"/>
    <w:rsid w:val="00C6036D"/>
    <w:rsid w:val="00C62564"/>
    <w:rsid w:val="00CB006E"/>
    <w:rsid w:val="00CC0F50"/>
    <w:rsid w:val="00D40222"/>
    <w:rsid w:val="00D94AF7"/>
    <w:rsid w:val="00DA03D6"/>
    <w:rsid w:val="00DC0228"/>
    <w:rsid w:val="00DC45BF"/>
    <w:rsid w:val="00DD30EC"/>
    <w:rsid w:val="00E34C8D"/>
    <w:rsid w:val="00E44729"/>
    <w:rsid w:val="00E944D8"/>
    <w:rsid w:val="00EA0C4B"/>
    <w:rsid w:val="00ED5393"/>
    <w:rsid w:val="00EE39BB"/>
    <w:rsid w:val="00EF4108"/>
    <w:rsid w:val="00EF4417"/>
    <w:rsid w:val="00F04E31"/>
    <w:rsid w:val="00F20A70"/>
    <w:rsid w:val="00F2298A"/>
    <w:rsid w:val="00F501F4"/>
    <w:rsid w:val="00F609F5"/>
    <w:rsid w:val="00F70A1C"/>
    <w:rsid w:val="00F818C5"/>
    <w:rsid w:val="00F8342B"/>
    <w:rsid w:val="00FF24B5"/>
    <w:rsid w:val="149C565A"/>
    <w:rsid w:val="21B37677"/>
    <w:rsid w:val="5E0A7967"/>
    <w:rsid w:val="625021D8"/>
    <w:rsid w:val="665A506E"/>
    <w:rsid w:val="6DF742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5"/>
    <w:link w:val="2"/>
    <w:semiHidden/>
    <w:qFormat/>
    <w:locked/>
    <w:uiPriority w:val="99"/>
    <w:rPr>
      <w:rFonts w:cs="Times New Roman"/>
      <w:sz w:val="18"/>
      <w:szCs w:val="18"/>
    </w:rPr>
  </w:style>
  <w:style w:type="character" w:customStyle="1" w:styleId="8">
    <w:name w:val="Footer Char"/>
    <w:basedOn w:val="5"/>
    <w:link w:val="3"/>
    <w:qFormat/>
    <w:locked/>
    <w:uiPriority w:val="99"/>
    <w:rPr>
      <w:rFonts w:cs="Times New Roman"/>
      <w:sz w:val="18"/>
      <w:szCs w:val="18"/>
    </w:rPr>
  </w:style>
  <w:style w:type="character" w:customStyle="1" w:styleId="9">
    <w:name w:val="Header Char"/>
    <w:basedOn w:val="5"/>
    <w:link w:val="4"/>
    <w:qFormat/>
    <w:locked/>
    <w:uiPriority w:val="99"/>
    <w:rPr>
      <w:rFonts w:cs="Times New Roman"/>
      <w:sz w:val="18"/>
      <w:szCs w:val="18"/>
    </w:rPr>
  </w:style>
  <w:style w:type="paragraph" w:customStyle="1" w:styleId="10">
    <w:name w:val="List Paragraph1"/>
    <w:basedOn w:val="1"/>
    <w:uiPriority w:val="99"/>
    <w:pPr>
      <w:ind w:firstLine="420" w:firstLineChars="200"/>
    </w:pPr>
  </w:style>
  <w:style w:type="paragraph" w:customStyle="1" w:styleId="11">
    <w:name w:val="Char Char Char Char"/>
    <w:basedOn w:val="1"/>
    <w:uiPriority w:val="99"/>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wht</Company>
  <Pages>3</Pages>
  <Words>171</Words>
  <Characters>980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2016-04-19T05:56:00Z</dcterms:created>
  <dc:creator>peng</dc:creator>
  <cp:lastModifiedBy>Administrator</cp:lastModifiedBy>
  <cp:lastPrinted>2018-09-28T07:23:40Z</cp:lastPrinted>
  <dcterms:modified xsi:type="dcterms:W3CDTF">2018-09-28T07:23:47Z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