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rPr>
          <w:rFonts w:ascii="方正小标宋_GBK" w:hAnsi="方正小标宋_GBK" w:eastAsia="方正小标宋_GBK" w:cs="方正小标宋_GBK"/>
          <w:b/>
          <w:bCs/>
          <w:color w:val="auto"/>
          <w:spacing w:val="0"/>
          <w:position w:val="0"/>
          <w:sz w:val="48"/>
          <w:szCs w:val="48"/>
          <w:shd w:val="clear" w:fill="auto"/>
        </w:rPr>
      </w:pPr>
      <w:r>
        <w:rPr>
          <w:rFonts w:ascii="宋体" w:hAnsi="宋体" w:eastAsia="宋体" w:cs="宋体"/>
          <w:b/>
          <w:bCs/>
          <w:color w:val="auto"/>
          <w:spacing w:val="0"/>
          <w:position w:val="0"/>
          <w:sz w:val="48"/>
          <w:szCs w:val="48"/>
          <w:shd w:val="clear" w:fill="auto"/>
        </w:rPr>
        <w:t>目</w:t>
      </w:r>
      <w:r>
        <w:rPr>
          <w:rFonts w:ascii="方正小标宋_GBK" w:hAnsi="方正小标宋_GBK" w:eastAsia="方正小标宋_GBK" w:cs="方正小标宋_GBK"/>
          <w:b/>
          <w:bCs/>
          <w:color w:val="auto"/>
          <w:spacing w:val="0"/>
          <w:position w:val="0"/>
          <w:sz w:val="48"/>
          <w:szCs w:val="48"/>
          <w:shd w:val="clear" w:fill="auto"/>
        </w:rPr>
        <w:t xml:space="preserve"> </w:t>
      </w:r>
      <w:r>
        <w:rPr>
          <w:rFonts w:ascii="宋体" w:hAnsi="宋体" w:eastAsia="宋体" w:cs="宋体"/>
          <w:b/>
          <w:bCs/>
          <w:color w:val="auto"/>
          <w:spacing w:val="0"/>
          <w:position w:val="0"/>
          <w:sz w:val="48"/>
          <w:szCs w:val="48"/>
          <w:shd w:val="clear" w:fill="auto"/>
        </w:rPr>
        <w:t>录</w:t>
      </w:r>
    </w:p>
    <w:p>
      <w:pPr>
        <w:spacing w:before="0" w:after="0" w:line="240" w:lineRule="auto"/>
        <w:ind w:left="0" w:right="0" w:firstLine="3200"/>
        <w:jc w:val="both"/>
        <w:rPr>
          <w:rFonts w:ascii="仿宋" w:hAnsi="仿宋" w:eastAsia="仿宋" w:cs="仿宋"/>
          <w:color w:val="auto"/>
          <w:spacing w:val="0"/>
          <w:position w:val="0"/>
          <w:sz w:val="32"/>
          <w:shd w:val="clear" w:fill="auto"/>
        </w:rPr>
      </w:pPr>
    </w:p>
    <w:p>
      <w:pPr>
        <w:spacing w:before="0" w:after="0" w:line="240" w:lineRule="auto"/>
        <w:ind w:left="0" w:right="0" w:firstLine="0"/>
        <w:jc w:val="both"/>
        <w:rPr>
          <w:rFonts w:ascii="黑体" w:hAnsi="黑体" w:eastAsia="黑体" w:cs="黑体"/>
          <w:color w:val="auto"/>
          <w:spacing w:val="0"/>
          <w:position w:val="0"/>
          <w:sz w:val="30"/>
          <w:szCs w:val="30"/>
          <w:shd w:val="clear" w:fill="auto"/>
        </w:rPr>
      </w:pPr>
      <w:r>
        <w:rPr>
          <w:rFonts w:ascii="黑体" w:hAnsi="黑体" w:eastAsia="黑体" w:cs="黑体"/>
          <w:color w:val="auto"/>
          <w:spacing w:val="0"/>
          <w:position w:val="0"/>
          <w:sz w:val="30"/>
          <w:szCs w:val="30"/>
          <w:shd w:val="clear" w:fill="auto"/>
        </w:rPr>
        <w:t>第一部分</w:t>
      </w:r>
      <w:r>
        <w:rPr>
          <w:rFonts w:hint="eastAsia" w:ascii="黑体" w:hAnsi="黑体" w:eastAsia="黑体" w:cs="黑体"/>
          <w:color w:val="auto"/>
          <w:spacing w:val="0"/>
          <w:position w:val="0"/>
          <w:sz w:val="30"/>
          <w:szCs w:val="30"/>
          <w:shd w:val="clear" w:fill="auto"/>
          <w:lang w:val="en-US" w:eastAsia="zh-CN"/>
        </w:rPr>
        <w:t xml:space="preserve"> 益阳市社会劳动保险处</w:t>
      </w:r>
      <w:r>
        <w:rPr>
          <w:rFonts w:ascii="黑体" w:hAnsi="黑体" w:eastAsia="黑体" w:cs="黑体"/>
          <w:color w:val="auto"/>
          <w:spacing w:val="0"/>
          <w:position w:val="0"/>
          <w:sz w:val="30"/>
          <w:szCs w:val="30"/>
          <w:shd w:val="clear" w:fill="auto"/>
        </w:rPr>
        <w:t xml:space="preserve">单位概况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一、主要职能 </w:t>
      </w:r>
      <w:r>
        <w:rPr>
          <w:rFonts w:hint="eastAsia" w:ascii="楷体" w:hAnsi="楷体" w:eastAsia="楷体" w:cs="楷体"/>
          <w:color w:val="auto"/>
          <w:spacing w:val="0"/>
          <w:position w:val="0"/>
          <w:sz w:val="32"/>
          <w:shd w:val="clear" w:fill="auto"/>
          <w:lang w:val="en-US" w:eastAsia="zh-CN"/>
        </w:rPr>
        <w:tab/>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二、机构设置</w:t>
      </w:r>
    </w:p>
    <w:p>
      <w:pPr>
        <w:spacing w:before="0" w:after="0" w:line="240" w:lineRule="auto"/>
        <w:ind w:left="0" w:right="0" w:firstLine="0"/>
        <w:jc w:val="both"/>
        <w:rPr>
          <w:rFonts w:hint="eastAsia" w:ascii="楷体" w:hAnsi="楷体" w:eastAsia="楷体" w:cs="楷体"/>
          <w:color w:val="auto"/>
          <w:spacing w:val="0"/>
          <w:position w:val="0"/>
          <w:sz w:val="32"/>
          <w:shd w:val="clear" w:fill="auto"/>
          <w:lang w:val="en-US" w:eastAsia="zh-CN"/>
        </w:rPr>
      </w:pPr>
      <w:r>
        <w:rPr>
          <w:rFonts w:ascii="楷体" w:hAnsi="楷体" w:eastAsia="楷体" w:cs="楷体"/>
          <w:color w:val="auto"/>
          <w:spacing w:val="0"/>
          <w:position w:val="0"/>
          <w:sz w:val="32"/>
          <w:shd w:val="clear" w:fill="auto"/>
        </w:rPr>
        <w:t xml:space="preserve">三、部门决算单位构成 </w:t>
      </w:r>
    </w:p>
    <w:p>
      <w:pPr>
        <w:spacing w:before="0" w:after="0" w:line="240" w:lineRule="auto"/>
        <w:ind w:left="0" w:right="0" w:firstLine="0"/>
        <w:jc w:val="both"/>
        <w:rPr>
          <w:rFonts w:ascii="黑体" w:hAnsi="黑体" w:eastAsia="黑体" w:cs="黑体"/>
          <w:b w:val="0"/>
          <w:bCs w:val="0"/>
          <w:color w:val="auto"/>
          <w:spacing w:val="0"/>
          <w:position w:val="0"/>
          <w:sz w:val="30"/>
          <w:szCs w:val="30"/>
          <w:shd w:val="clear" w:fill="auto"/>
        </w:rPr>
      </w:pPr>
      <w:r>
        <w:rPr>
          <w:rFonts w:ascii="黑体" w:hAnsi="黑体" w:eastAsia="黑体" w:cs="黑体"/>
          <w:b w:val="0"/>
          <w:bCs w:val="0"/>
          <w:color w:val="auto"/>
          <w:spacing w:val="0"/>
          <w:position w:val="0"/>
          <w:sz w:val="30"/>
          <w:szCs w:val="30"/>
          <w:shd w:val="clear" w:fill="auto"/>
        </w:rPr>
        <w:t xml:space="preserve">第二部分 </w:t>
      </w:r>
      <w:r>
        <w:rPr>
          <w:rFonts w:hint="eastAsia" w:ascii="黑体" w:hAnsi="黑体" w:eastAsia="黑体" w:cs="黑体"/>
          <w:b w:val="0"/>
          <w:bCs w:val="0"/>
          <w:color w:val="auto"/>
          <w:spacing w:val="0"/>
          <w:position w:val="0"/>
          <w:sz w:val="30"/>
          <w:szCs w:val="30"/>
          <w:shd w:val="clear" w:fill="auto"/>
          <w:lang w:eastAsia="zh-CN"/>
        </w:rPr>
        <w:t>益阳市社会劳动保险处</w:t>
      </w:r>
      <w:r>
        <w:rPr>
          <w:rFonts w:hint="eastAsia" w:ascii="黑体" w:hAnsi="黑体" w:eastAsia="黑体" w:cs="黑体"/>
          <w:b w:val="0"/>
          <w:bCs w:val="0"/>
          <w:color w:val="auto"/>
          <w:spacing w:val="0"/>
          <w:position w:val="0"/>
          <w:sz w:val="30"/>
          <w:szCs w:val="30"/>
          <w:shd w:val="clear" w:fill="auto"/>
          <w:lang w:val="en-US" w:eastAsia="zh-CN"/>
        </w:rPr>
        <w:t>2017</w:t>
      </w:r>
      <w:r>
        <w:rPr>
          <w:rFonts w:ascii="黑体" w:hAnsi="黑体" w:eastAsia="黑体" w:cs="黑体"/>
          <w:b w:val="0"/>
          <w:bCs w:val="0"/>
          <w:color w:val="auto"/>
          <w:spacing w:val="0"/>
          <w:position w:val="0"/>
          <w:sz w:val="30"/>
          <w:szCs w:val="30"/>
          <w:shd w:val="clear" w:fill="auto"/>
        </w:rPr>
        <w:t xml:space="preserve">年度部门决算表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一、收入支出决算总表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二、收入决算表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三、支出决算表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四、财政拨款收入支出决算总表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五、一般公共预算财政拨款支出决算表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六、一般公共预算财政拨款基本支出决算表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七、一般公共预算财政拨款“三公”经费支出决算表 </w:t>
      </w:r>
    </w:p>
    <w:p>
      <w:pPr>
        <w:spacing w:before="0" w:after="0" w:line="240" w:lineRule="auto"/>
        <w:ind w:left="0" w:right="0" w:firstLine="0"/>
        <w:jc w:val="both"/>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 xml:space="preserve">八、政府性基金预算财政拨款收入支出决算表 </w:t>
      </w:r>
    </w:p>
    <w:p>
      <w:pPr>
        <w:spacing w:before="0" w:after="0" w:line="240" w:lineRule="auto"/>
        <w:ind w:left="0" w:right="0" w:firstLine="0"/>
        <w:jc w:val="both"/>
        <w:rPr>
          <w:rFonts w:ascii="楷体" w:hAnsi="楷体" w:eastAsia="楷体" w:cs="楷体"/>
          <w:color w:val="auto"/>
          <w:spacing w:val="0"/>
          <w:position w:val="0"/>
          <w:sz w:val="32"/>
          <w:shd w:val="clear" w:fill="auto"/>
        </w:rPr>
      </w:pPr>
    </w:p>
    <w:p>
      <w:pPr>
        <w:spacing w:before="0" w:after="0" w:line="240" w:lineRule="auto"/>
        <w:ind w:left="0" w:right="0" w:firstLine="0"/>
        <w:jc w:val="both"/>
        <w:rPr>
          <w:rFonts w:ascii="黑体" w:hAnsi="黑体" w:eastAsia="黑体" w:cs="黑体"/>
          <w:b w:val="0"/>
          <w:bCs w:val="0"/>
          <w:color w:val="auto"/>
          <w:spacing w:val="0"/>
          <w:position w:val="0"/>
          <w:sz w:val="30"/>
          <w:szCs w:val="30"/>
          <w:shd w:val="clear" w:fill="auto"/>
        </w:rPr>
      </w:pPr>
      <w:r>
        <w:rPr>
          <w:rFonts w:ascii="黑体" w:hAnsi="黑体" w:eastAsia="黑体" w:cs="黑体"/>
          <w:b w:val="0"/>
          <w:bCs w:val="0"/>
          <w:color w:val="auto"/>
          <w:spacing w:val="0"/>
          <w:position w:val="0"/>
          <w:sz w:val="30"/>
          <w:szCs w:val="30"/>
          <w:shd w:val="clear" w:fill="auto"/>
        </w:rPr>
        <w:t xml:space="preserve">第三部分 </w:t>
      </w:r>
      <w:r>
        <w:rPr>
          <w:rFonts w:hint="eastAsia" w:ascii="黑体" w:hAnsi="黑体" w:eastAsia="黑体" w:cs="黑体"/>
          <w:b w:val="0"/>
          <w:bCs w:val="0"/>
          <w:color w:val="auto"/>
          <w:spacing w:val="0"/>
          <w:position w:val="0"/>
          <w:sz w:val="30"/>
          <w:szCs w:val="30"/>
          <w:shd w:val="clear" w:fill="auto"/>
          <w:lang w:eastAsia="zh-CN"/>
        </w:rPr>
        <w:t>益阳市社会劳动保险处</w:t>
      </w:r>
      <w:r>
        <w:rPr>
          <w:rFonts w:hint="eastAsia" w:ascii="黑体" w:hAnsi="黑体" w:eastAsia="黑体" w:cs="黑体"/>
          <w:b w:val="0"/>
          <w:bCs w:val="0"/>
          <w:color w:val="auto"/>
          <w:spacing w:val="0"/>
          <w:position w:val="0"/>
          <w:sz w:val="30"/>
          <w:szCs w:val="30"/>
          <w:shd w:val="clear" w:fill="auto"/>
          <w:lang w:val="en-US" w:eastAsia="zh-CN"/>
        </w:rPr>
        <w:t>2017</w:t>
      </w:r>
      <w:r>
        <w:rPr>
          <w:rFonts w:ascii="黑体" w:hAnsi="黑体" w:eastAsia="黑体" w:cs="黑体"/>
          <w:b w:val="0"/>
          <w:bCs w:val="0"/>
          <w:color w:val="auto"/>
          <w:spacing w:val="0"/>
          <w:position w:val="0"/>
          <w:sz w:val="30"/>
          <w:szCs w:val="30"/>
          <w:shd w:val="clear" w:fill="auto"/>
        </w:rPr>
        <w:t>年度部门决算情况说明</w:t>
      </w:r>
    </w:p>
    <w:p>
      <w:pPr>
        <w:spacing w:before="0" w:after="0" w:line="240" w:lineRule="auto"/>
        <w:ind w:left="0" w:right="0" w:firstLine="0"/>
        <w:jc w:val="both"/>
        <w:rPr>
          <w:rFonts w:ascii="黑体" w:hAnsi="黑体" w:eastAsia="黑体" w:cs="黑体"/>
          <w:b w:val="0"/>
          <w:bCs w:val="0"/>
          <w:color w:val="auto"/>
          <w:spacing w:val="0"/>
          <w:position w:val="0"/>
          <w:sz w:val="32"/>
          <w:shd w:val="clear" w:fill="auto"/>
        </w:rPr>
      </w:pPr>
    </w:p>
    <w:p>
      <w:pPr>
        <w:spacing w:before="0" w:after="0" w:line="240" w:lineRule="auto"/>
        <w:ind w:left="0" w:right="0" w:firstLine="0"/>
        <w:jc w:val="both"/>
        <w:rPr>
          <w:rFonts w:ascii="黑体" w:hAnsi="黑体" w:eastAsia="黑体" w:cs="黑体"/>
          <w:color w:val="auto"/>
          <w:spacing w:val="0"/>
          <w:position w:val="0"/>
          <w:sz w:val="32"/>
          <w:shd w:val="clear" w:fill="auto"/>
        </w:rPr>
      </w:pPr>
    </w:p>
    <w:p>
      <w:pPr>
        <w:spacing w:before="0" w:after="0" w:line="240" w:lineRule="auto"/>
        <w:ind w:left="0" w:right="0" w:firstLine="0"/>
        <w:jc w:val="both"/>
        <w:rPr>
          <w:rFonts w:ascii="黑体" w:hAnsi="黑体" w:eastAsia="黑体" w:cs="黑体"/>
          <w:b w:val="0"/>
          <w:bCs w:val="0"/>
          <w:color w:val="auto"/>
          <w:spacing w:val="0"/>
          <w:position w:val="0"/>
          <w:sz w:val="30"/>
          <w:szCs w:val="30"/>
          <w:shd w:val="clear" w:fill="auto"/>
        </w:rPr>
      </w:pPr>
      <w:r>
        <w:rPr>
          <w:rFonts w:ascii="黑体" w:hAnsi="黑体" w:eastAsia="黑体" w:cs="黑体"/>
          <w:b w:val="0"/>
          <w:bCs w:val="0"/>
          <w:color w:val="auto"/>
          <w:spacing w:val="0"/>
          <w:position w:val="0"/>
          <w:sz w:val="30"/>
          <w:szCs w:val="30"/>
          <w:shd w:val="clear" w:fill="auto"/>
        </w:rPr>
        <w:t>第四部分 名词解释</w:t>
      </w:r>
    </w:p>
    <w:p>
      <w:pPr>
        <w:spacing w:before="0" w:after="0" w:line="240" w:lineRule="auto"/>
        <w:ind w:left="0" w:right="0" w:firstLine="0"/>
        <w:jc w:val="left"/>
        <w:rPr>
          <w:rFonts w:ascii="仿宋" w:hAnsi="仿宋" w:eastAsia="仿宋" w:cs="仿宋"/>
          <w:b/>
          <w:color w:val="FF0000"/>
          <w:spacing w:val="0"/>
          <w:position w:val="0"/>
          <w:sz w:val="32"/>
          <w:shd w:val="clear" w:fill="auto"/>
        </w:rPr>
      </w:pPr>
    </w:p>
    <w:p>
      <w:pPr>
        <w:spacing w:before="0" w:after="0" w:line="240" w:lineRule="auto"/>
        <w:ind w:left="0" w:right="0" w:firstLine="0"/>
        <w:jc w:val="center"/>
        <w:rPr>
          <w:rFonts w:ascii="宋体" w:hAnsi="宋体" w:eastAsia="宋体" w:cs="宋体"/>
          <w:color w:val="auto"/>
          <w:spacing w:val="0"/>
          <w:position w:val="0"/>
          <w:sz w:val="44"/>
          <w:shd w:val="clear" w:fill="auto"/>
        </w:rPr>
      </w:pPr>
    </w:p>
    <w:p>
      <w:pPr>
        <w:spacing w:before="0" w:after="0" w:line="240" w:lineRule="auto"/>
        <w:ind w:left="0" w:right="0" w:firstLine="0"/>
        <w:jc w:val="center"/>
        <w:rPr>
          <w:rFonts w:hint="eastAsia" w:ascii="黑体" w:hAnsi="黑体" w:eastAsia="黑体" w:cs="黑体"/>
          <w:b/>
          <w:bCs/>
          <w:color w:val="auto"/>
          <w:spacing w:val="0"/>
          <w:position w:val="0"/>
          <w:sz w:val="32"/>
          <w:szCs w:val="32"/>
          <w:shd w:val="clear" w:fill="auto"/>
        </w:rPr>
      </w:pPr>
      <w:r>
        <w:rPr>
          <w:rFonts w:hint="eastAsia" w:ascii="黑体" w:hAnsi="黑体" w:eastAsia="黑体" w:cs="黑体"/>
          <w:b/>
          <w:bCs/>
          <w:color w:val="auto"/>
          <w:spacing w:val="0"/>
          <w:position w:val="0"/>
          <w:sz w:val="32"/>
          <w:szCs w:val="32"/>
          <w:shd w:val="clear" w:fill="auto"/>
        </w:rPr>
        <w:t xml:space="preserve">第一部分 </w:t>
      </w:r>
      <w:r>
        <w:rPr>
          <w:rFonts w:hint="eastAsia" w:ascii="黑体" w:hAnsi="黑体" w:eastAsia="黑体" w:cs="黑体"/>
          <w:b/>
          <w:bCs/>
          <w:color w:val="auto"/>
          <w:spacing w:val="0"/>
          <w:position w:val="0"/>
          <w:sz w:val="32"/>
          <w:szCs w:val="32"/>
          <w:shd w:val="clear" w:fill="auto"/>
          <w:lang w:eastAsia="zh-CN"/>
        </w:rPr>
        <w:t>益阳市社会劳动保险处</w:t>
      </w:r>
      <w:r>
        <w:rPr>
          <w:rFonts w:hint="eastAsia" w:ascii="黑体" w:hAnsi="黑体" w:eastAsia="黑体" w:cs="黑体"/>
          <w:b/>
          <w:bCs/>
          <w:color w:val="auto"/>
          <w:spacing w:val="0"/>
          <w:position w:val="0"/>
          <w:sz w:val="32"/>
          <w:szCs w:val="32"/>
          <w:shd w:val="clear" w:fill="auto"/>
        </w:rPr>
        <w:t>单位概况</w:t>
      </w:r>
    </w:p>
    <w:p>
      <w:pPr>
        <w:spacing w:before="0" w:after="0" w:line="240" w:lineRule="auto"/>
        <w:ind w:left="0" w:right="0" w:firstLine="0"/>
        <w:jc w:val="center"/>
        <w:rPr>
          <w:rFonts w:ascii="方正小标宋_GBK" w:hAnsi="方正小标宋_GBK" w:eastAsia="方正小标宋_GBK" w:cs="方正小标宋_GBK"/>
          <w:color w:val="auto"/>
          <w:spacing w:val="0"/>
          <w:position w:val="0"/>
          <w:sz w:val="44"/>
          <w:shd w:val="clear" w:fill="auto"/>
        </w:rPr>
      </w:pPr>
    </w:p>
    <w:p>
      <w:pPr>
        <w:numPr>
          <w:ilvl w:val="0"/>
          <w:numId w:val="1"/>
        </w:numPr>
        <w:spacing w:before="0" w:after="0" w:line="240" w:lineRule="auto"/>
        <w:ind w:left="0" w:right="0" w:firstLine="0"/>
        <w:jc w:val="left"/>
        <w:rPr>
          <w:rFonts w:ascii="黑体" w:hAnsi="黑体" w:eastAsia="黑体" w:cs="黑体"/>
          <w:color w:val="auto"/>
          <w:spacing w:val="0"/>
          <w:position w:val="0"/>
          <w:sz w:val="30"/>
          <w:szCs w:val="30"/>
          <w:shd w:val="clear" w:fill="auto"/>
        </w:rPr>
      </w:pPr>
      <w:r>
        <w:rPr>
          <w:rFonts w:ascii="黑体" w:hAnsi="黑体" w:eastAsia="黑体" w:cs="黑体"/>
          <w:color w:val="auto"/>
          <w:spacing w:val="0"/>
          <w:position w:val="0"/>
          <w:sz w:val="30"/>
          <w:szCs w:val="30"/>
          <w:shd w:val="clear" w:fill="auto"/>
        </w:rPr>
        <w:t>主要职能</w:t>
      </w:r>
    </w:p>
    <w:p>
      <w:pPr>
        <w:pStyle w:val="2"/>
        <w:keepNext w:val="0"/>
        <w:keepLines w:val="0"/>
        <w:widowControl/>
        <w:suppressLineNumbers w:val="0"/>
        <w:spacing w:before="0" w:beforeAutospacing="0" w:after="0" w:afterAutospacing="0" w:line="33" w:lineRule="atLeast"/>
        <w:ind w:left="0" w:firstLine="960" w:firstLineChars="3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副处级事业单位（公益一类）。贯彻执行中央、省、市的企业职工基本养老保险政策；统筹规划和指导全市企业职工基本养老保险业务工作，负责全市企业职工基本养老保险各种报表的汇总上报；负责向中央和省里汇报反映全市企业职工基本养老保险工作实际情况，积极争取中央和省级财政的资金支助，努力弥补全市基本养老保险基金支付缺口；经办中央、省属驻益企业和市属企业（简称市本级参保单位）的基本养老保险业务工作；承办市委、市政府及市人力资源和社会保障局交办的其他工作。</w:t>
      </w:r>
    </w:p>
    <w:p>
      <w:pPr>
        <w:spacing w:before="0" w:after="0" w:line="240" w:lineRule="auto"/>
        <w:ind w:left="795" w:right="0" w:firstLine="0"/>
        <w:jc w:val="both"/>
        <w:rPr>
          <w:rFonts w:ascii="仿宋" w:hAnsi="仿宋" w:eastAsia="仿宋" w:cs="仿宋"/>
          <w:color w:val="auto"/>
          <w:spacing w:val="0"/>
          <w:position w:val="0"/>
          <w:sz w:val="32"/>
          <w:shd w:val="clear" w:fill="auto"/>
        </w:rPr>
      </w:pPr>
    </w:p>
    <w:p>
      <w:pPr>
        <w:spacing w:before="0" w:after="0" w:line="240" w:lineRule="auto"/>
        <w:ind w:left="795" w:right="0" w:hanging="795"/>
        <w:jc w:val="both"/>
        <w:rPr>
          <w:rFonts w:ascii="黑体" w:hAnsi="黑体" w:eastAsia="黑体" w:cs="黑体"/>
          <w:color w:val="auto"/>
          <w:spacing w:val="0"/>
          <w:position w:val="0"/>
          <w:sz w:val="30"/>
          <w:szCs w:val="30"/>
          <w:shd w:val="clear" w:fill="auto"/>
        </w:rPr>
      </w:pPr>
      <w:r>
        <w:rPr>
          <w:rFonts w:ascii="黑体" w:hAnsi="黑体" w:eastAsia="黑体" w:cs="黑体"/>
          <w:color w:val="auto"/>
          <w:spacing w:val="0"/>
          <w:position w:val="0"/>
          <w:sz w:val="30"/>
          <w:szCs w:val="30"/>
          <w:shd w:val="clear" w:fill="auto"/>
        </w:rPr>
        <w:t>二、机构设置</w:t>
      </w:r>
    </w:p>
    <w:p>
      <w:pPr>
        <w:pStyle w:val="2"/>
        <w:keepNext w:val="0"/>
        <w:keepLines w:val="0"/>
        <w:widowControl/>
        <w:suppressLineNumbers w:val="0"/>
        <w:spacing w:before="0" w:beforeAutospacing="0" w:after="0" w:afterAutospacing="0" w:line="33" w:lineRule="atLeast"/>
        <w:ind w:left="0" w:firstLine="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内设办公室、财务科、登记征缴科、审计稽核科、个人账户科，离退休人员管理科</w:t>
      </w:r>
      <w:r>
        <w:rPr>
          <w:rFonts w:hint="eastAsia" w:ascii="楷体_GB2312" w:hAnsi="楷体_GB2312" w:eastAsia="楷体_GB2312" w:cs="楷体_GB2312"/>
          <w:sz w:val="32"/>
          <w:szCs w:val="32"/>
          <w:lang w:eastAsia="zh-CN"/>
        </w:rPr>
        <w:t>、被征地农民保险科、统筹外待遇管理科</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个副科级机构。</w:t>
      </w:r>
    </w:p>
    <w:p>
      <w:pPr>
        <w:spacing w:before="0" w:after="0" w:line="240" w:lineRule="auto"/>
        <w:ind w:left="795" w:right="0" w:hanging="795"/>
        <w:jc w:val="both"/>
        <w:rPr>
          <w:rFonts w:ascii="仿宋" w:hAnsi="仿宋" w:eastAsia="仿宋" w:cs="仿宋"/>
          <w:color w:val="auto"/>
          <w:spacing w:val="0"/>
          <w:position w:val="0"/>
          <w:sz w:val="32"/>
          <w:shd w:val="clear" w:fill="auto"/>
        </w:rPr>
      </w:pPr>
    </w:p>
    <w:p>
      <w:pPr>
        <w:spacing w:before="0" w:after="0" w:line="240" w:lineRule="auto"/>
        <w:ind w:left="795" w:right="0" w:hanging="795"/>
        <w:jc w:val="left"/>
        <w:rPr>
          <w:rFonts w:ascii="黑体" w:hAnsi="黑体" w:eastAsia="黑体" w:cs="黑体"/>
          <w:color w:val="auto"/>
          <w:spacing w:val="0"/>
          <w:position w:val="0"/>
          <w:sz w:val="30"/>
          <w:szCs w:val="30"/>
          <w:shd w:val="clear" w:fill="auto"/>
        </w:rPr>
      </w:pPr>
      <w:r>
        <w:rPr>
          <w:rFonts w:ascii="黑体" w:hAnsi="黑体" w:eastAsia="黑体" w:cs="黑体"/>
          <w:color w:val="auto"/>
          <w:spacing w:val="0"/>
          <w:position w:val="0"/>
          <w:sz w:val="30"/>
          <w:szCs w:val="30"/>
          <w:shd w:val="clear" w:fill="auto"/>
        </w:rPr>
        <w:t>三、部门决算单位构成</w:t>
      </w:r>
    </w:p>
    <w:p>
      <w:pPr>
        <w:pStyle w:val="2"/>
        <w:keepNext w:val="0"/>
        <w:keepLines w:val="0"/>
        <w:widowControl/>
        <w:suppressLineNumbers w:val="0"/>
        <w:spacing w:before="0" w:beforeAutospacing="0" w:after="0" w:afterAutospacing="0" w:line="33" w:lineRule="atLeast"/>
        <w:ind w:left="0" w:firstLine="420"/>
        <w:rPr>
          <w:rFonts w:hint="eastAsia" w:ascii="楷体_GB2312" w:hAnsi="楷体_GB2312" w:eastAsia="楷体_GB2312" w:cs="楷体_GB2312"/>
          <w:sz w:val="30"/>
          <w:szCs w:val="30"/>
        </w:rPr>
      </w:pPr>
      <w:r>
        <w:rPr>
          <w:rFonts w:hint="eastAsia" w:ascii="楷体_GB2312" w:hAnsi="楷体_GB2312" w:eastAsia="楷体_GB2312" w:cs="楷体_GB2312"/>
          <w:color w:val="auto"/>
          <w:spacing w:val="0"/>
          <w:position w:val="0"/>
          <w:sz w:val="30"/>
          <w:szCs w:val="30"/>
          <w:shd w:val="clear" w:fill="auto"/>
        </w:rPr>
        <w:t>从决算单位构成看，单位部门决算包括：</w:t>
      </w:r>
      <w:r>
        <w:rPr>
          <w:rFonts w:hint="eastAsia" w:ascii="楷体_GB2312" w:hAnsi="楷体_GB2312" w:eastAsia="楷体_GB2312" w:cs="楷体_GB2312"/>
          <w:b w:val="0"/>
          <w:bCs w:val="0"/>
          <w:color w:val="auto"/>
          <w:spacing w:val="0"/>
          <w:position w:val="0"/>
          <w:sz w:val="30"/>
          <w:szCs w:val="30"/>
          <w:shd w:val="clear" w:fill="auto"/>
          <w:lang w:eastAsia="zh-CN"/>
        </w:rPr>
        <w:t>益阳市社会劳动保险处</w:t>
      </w:r>
    </w:p>
    <w:p>
      <w:pPr>
        <w:spacing w:before="0" w:after="0" w:line="240" w:lineRule="auto"/>
        <w:ind w:left="0" w:right="0" w:firstLine="640"/>
        <w:jc w:val="both"/>
        <w:rPr>
          <w:rFonts w:ascii="仿宋" w:hAnsi="仿宋" w:eastAsia="仿宋" w:cs="仿宋"/>
          <w:color w:val="auto"/>
          <w:spacing w:val="0"/>
          <w:position w:val="0"/>
          <w:sz w:val="32"/>
          <w:shd w:val="clear" w:fill="auto"/>
        </w:rPr>
      </w:pPr>
    </w:p>
    <w:tbl>
      <w:tblPr>
        <w:tblStyle w:val="6"/>
        <w:tblW w:w="8522" w:type="dxa"/>
        <w:tblInd w:w="0" w:type="dxa"/>
        <w:tblLayout w:type="fixed"/>
        <w:tblCellMar>
          <w:top w:w="0" w:type="dxa"/>
          <w:left w:w="108" w:type="dxa"/>
          <w:bottom w:w="0" w:type="dxa"/>
          <w:right w:w="108" w:type="dxa"/>
        </w:tblCellMar>
      </w:tblPr>
      <w:tblGrid>
        <w:gridCol w:w="2235"/>
        <w:gridCol w:w="6287"/>
      </w:tblGrid>
      <w:tr>
        <w:tblPrEx>
          <w:tblLayout w:type="fixed"/>
          <w:tblCellMar>
            <w:top w:w="0" w:type="dxa"/>
            <w:left w:w="108" w:type="dxa"/>
            <w:bottom w:w="0" w:type="dxa"/>
            <w:right w:w="108"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color w:val="auto"/>
                <w:spacing w:val="0"/>
                <w:position w:val="0"/>
              </w:rPr>
            </w:pPr>
            <w:r>
              <w:rPr>
                <w:rFonts w:ascii="仿宋" w:hAnsi="仿宋" w:eastAsia="仿宋" w:cs="仿宋"/>
                <w:b/>
                <w:color w:val="auto"/>
                <w:spacing w:val="0"/>
                <w:position w:val="0"/>
                <w:sz w:val="28"/>
                <w:shd w:val="clear" w:fill="auto"/>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color w:val="auto"/>
                <w:spacing w:val="0"/>
                <w:position w:val="0"/>
              </w:rPr>
            </w:pPr>
            <w:r>
              <w:rPr>
                <w:rFonts w:ascii="仿宋" w:hAnsi="仿宋" w:eastAsia="仿宋" w:cs="仿宋"/>
                <w:b/>
                <w:color w:val="auto"/>
                <w:spacing w:val="0"/>
                <w:position w:val="0"/>
                <w:sz w:val="28"/>
                <w:shd w:val="clear" w:fill="auto"/>
              </w:rPr>
              <w:t>单位名称</w:t>
            </w:r>
          </w:p>
        </w:tc>
      </w:tr>
      <w:tr>
        <w:tblPrEx>
          <w:tblLayout w:type="fixed"/>
          <w:tblCellMar>
            <w:top w:w="0" w:type="dxa"/>
            <w:left w:w="108" w:type="dxa"/>
            <w:bottom w:w="0" w:type="dxa"/>
            <w:right w:w="108"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hint="eastAsia" w:ascii="楷体_GB2312" w:hAnsi="楷体_GB2312" w:eastAsia="楷体_GB2312" w:cs="楷体_GB2312"/>
                <w:color w:val="auto"/>
                <w:spacing w:val="0"/>
                <w:position w:val="0"/>
                <w:sz w:val="30"/>
                <w:szCs w:val="30"/>
              </w:rPr>
            </w:pPr>
            <w:r>
              <w:rPr>
                <w:rFonts w:hint="eastAsia" w:ascii="楷体_GB2312" w:hAnsi="楷体_GB2312" w:eastAsia="楷体_GB2312" w:cs="楷体_GB2312"/>
                <w:b/>
                <w:color w:val="auto"/>
                <w:spacing w:val="0"/>
                <w:position w:val="0"/>
                <w:sz w:val="30"/>
                <w:szCs w:val="30"/>
                <w:shd w:val="clear" w:fill="auto"/>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both"/>
              <w:rPr>
                <w:rFonts w:hint="eastAsia" w:ascii="楷体_GB2312" w:hAnsi="楷体_GB2312" w:eastAsia="楷体_GB2312" w:cs="楷体_GB2312"/>
                <w:color w:val="auto"/>
                <w:spacing w:val="0"/>
                <w:position w:val="0"/>
                <w:sz w:val="30"/>
                <w:szCs w:val="30"/>
                <w:shd w:val="clear" w:fill="auto"/>
              </w:rPr>
            </w:pPr>
            <w:r>
              <w:rPr>
                <w:rFonts w:hint="eastAsia" w:ascii="楷体_GB2312" w:hAnsi="楷体_GB2312" w:eastAsia="楷体_GB2312" w:cs="楷体_GB2312"/>
                <w:b w:val="0"/>
                <w:bCs w:val="0"/>
                <w:color w:val="auto"/>
                <w:spacing w:val="0"/>
                <w:position w:val="0"/>
                <w:sz w:val="30"/>
                <w:szCs w:val="30"/>
                <w:shd w:val="clear" w:fill="auto"/>
                <w:lang w:eastAsia="zh-CN"/>
              </w:rPr>
              <w:t>益阳市社会劳动保险处</w:t>
            </w:r>
          </w:p>
        </w:tc>
      </w:tr>
    </w:tbl>
    <w:p>
      <w:pPr>
        <w:spacing w:before="0" w:after="0" w:line="240" w:lineRule="auto"/>
        <w:ind w:left="0" w:right="0" w:firstLine="0"/>
        <w:jc w:val="both"/>
        <w:rPr>
          <w:rFonts w:ascii="宋体" w:hAnsi="宋体" w:eastAsia="宋体" w:cs="宋体"/>
          <w:color w:val="auto"/>
          <w:spacing w:val="0"/>
          <w:position w:val="0"/>
          <w:sz w:val="36"/>
          <w:szCs w:val="36"/>
          <w:shd w:val="clear" w:fill="auto"/>
        </w:rPr>
      </w:pPr>
    </w:p>
    <w:p>
      <w:pPr>
        <w:spacing w:before="0" w:after="0" w:line="240" w:lineRule="auto"/>
        <w:ind w:left="0" w:right="0" w:firstLine="0"/>
        <w:jc w:val="both"/>
        <w:rPr>
          <w:rFonts w:ascii="宋体" w:hAnsi="宋体" w:eastAsia="宋体" w:cs="宋体"/>
          <w:color w:val="auto"/>
          <w:spacing w:val="0"/>
          <w:position w:val="0"/>
          <w:sz w:val="36"/>
          <w:szCs w:val="36"/>
          <w:shd w:val="clear" w:fill="auto"/>
        </w:rPr>
      </w:pPr>
    </w:p>
    <w:p>
      <w:pPr>
        <w:spacing w:before="0" w:after="0" w:line="240" w:lineRule="auto"/>
        <w:ind w:right="0" w:firstLine="640" w:firstLineChars="200"/>
        <w:jc w:val="both"/>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第二部分</w:t>
      </w:r>
      <w:r>
        <w:rPr>
          <w:rFonts w:hint="eastAsia" w:ascii="黑体" w:hAnsi="黑体" w:eastAsia="黑体" w:cs="黑体"/>
          <w:b w:val="0"/>
          <w:bCs w:val="0"/>
          <w:color w:val="auto"/>
          <w:spacing w:val="0"/>
          <w:position w:val="0"/>
          <w:sz w:val="32"/>
          <w:szCs w:val="32"/>
          <w:shd w:val="clear" w:fill="auto"/>
          <w:lang w:eastAsia="zh-CN"/>
        </w:rPr>
        <w:t>益阳市社会劳动保险处</w:t>
      </w:r>
      <w:r>
        <w:rPr>
          <w:rFonts w:hint="eastAsia" w:ascii="黑体" w:hAnsi="黑体" w:eastAsia="黑体" w:cs="黑体"/>
          <w:b w:val="0"/>
          <w:bCs w:val="0"/>
          <w:color w:val="auto"/>
          <w:spacing w:val="0"/>
          <w:position w:val="0"/>
          <w:sz w:val="32"/>
          <w:szCs w:val="32"/>
          <w:shd w:val="clear" w:fill="auto"/>
        </w:rPr>
        <w:t>201</w:t>
      </w:r>
      <w:r>
        <w:rPr>
          <w:rFonts w:hint="eastAsia" w:ascii="黑体" w:hAnsi="黑体" w:eastAsia="黑体" w:cs="黑体"/>
          <w:b w:val="0"/>
          <w:bCs w:val="0"/>
          <w:color w:val="auto"/>
          <w:spacing w:val="0"/>
          <w:position w:val="0"/>
          <w:sz w:val="32"/>
          <w:szCs w:val="32"/>
          <w:shd w:val="clear" w:fill="auto"/>
          <w:lang w:val="en-US" w:eastAsia="zh-CN"/>
        </w:rPr>
        <w:t>7</w:t>
      </w:r>
      <w:r>
        <w:rPr>
          <w:rFonts w:hint="eastAsia" w:ascii="黑体" w:hAnsi="黑体" w:eastAsia="黑体" w:cs="黑体"/>
          <w:color w:val="auto"/>
          <w:spacing w:val="0"/>
          <w:position w:val="0"/>
          <w:sz w:val="32"/>
          <w:szCs w:val="32"/>
          <w:shd w:val="clear" w:fill="auto"/>
        </w:rPr>
        <w:t>年度部门决算表</w:t>
      </w:r>
    </w:p>
    <w:p>
      <w:pPr>
        <w:spacing w:before="0" w:after="0" w:line="240" w:lineRule="auto"/>
        <w:ind w:right="0"/>
        <w:jc w:val="both"/>
        <w:rPr>
          <w:rFonts w:hint="eastAsia" w:ascii="黑体" w:hAnsi="黑体" w:eastAsia="黑体" w:cs="黑体"/>
          <w:color w:val="auto"/>
          <w:spacing w:val="0"/>
          <w:position w:val="0"/>
          <w:sz w:val="32"/>
          <w:szCs w:val="32"/>
          <w:shd w:val="clear" w:fill="auto"/>
        </w:rPr>
      </w:pP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表1：收入支出决算总表</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表2：收入决算表</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表3：支出决算表</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表4：财政拨款收入支出决算总表</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表5：一般公共预算财政拨款支出决算表</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表6：一般公共预算财政拨款基本支出决算表</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表7：一般公共预算财政拨款“三公”经费支出决算表</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表8：政府性基金预算财政拨款收入支出决算表</w:t>
      </w:r>
    </w:p>
    <w:p>
      <w:pPr>
        <w:spacing w:before="0" w:after="0" w:line="240" w:lineRule="auto"/>
        <w:ind w:right="0"/>
        <w:jc w:val="left"/>
        <w:rPr>
          <w:rFonts w:hint="eastAsia" w:ascii="楷体_GB2312" w:hAnsi="楷体_GB2312" w:eastAsia="楷体_GB2312" w:cs="楷体_GB2312"/>
          <w:color w:val="auto"/>
          <w:spacing w:val="0"/>
          <w:position w:val="0"/>
          <w:sz w:val="32"/>
          <w:szCs w:val="32"/>
          <w:shd w:val="clear" w:fill="auto"/>
        </w:rPr>
      </w:pPr>
    </w:p>
    <w:p>
      <w:pPr>
        <w:spacing w:before="0" w:after="0" w:line="240" w:lineRule="auto"/>
        <w:ind w:right="0" w:firstLine="3520" w:firstLineChars="1100"/>
        <w:jc w:val="both"/>
        <w:rPr>
          <w:rFonts w:hint="eastAsia" w:ascii="黑体" w:hAnsi="黑体" w:eastAsia="黑体" w:cs="黑体"/>
          <w:color w:val="auto"/>
          <w:spacing w:val="0"/>
          <w:position w:val="0"/>
          <w:sz w:val="32"/>
          <w:szCs w:val="32"/>
          <w:shd w:val="clear" w:fill="auto"/>
        </w:rPr>
      </w:pPr>
      <w:r>
        <w:rPr>
          <w:rFonts w:hint="eastAsia" w:ascii="黑体" w:hAnsi="黑体" w:eastAsia="黑体" w:cs="黑体"/>
          <w:color w:val="auto"/>
          <w:spacing w:val="0"/>
          <w:position w:val="0"/>
          <w:sz w:val="32"/>
          <w:szCs w:val="32"/>
          <w:shd w:val="clear" w:fill="auto"/>
        </w:rPr>
        <w:t>第三部分</w:t>
      </w:r>
    </w:p>
    <w:p>
      <w:pPr>
        <w:spacing w:before="0" w:after="0" w:line="240" w:lineRule="auto"/>
        <w:ind w:right="0" w:firstLine="640" w:firstLineChars="200"/>
        <w:jc w:val="both"/>
        <w:rPr>
          <w:rFonts w:hint="eastAsia" w:ascii="黑体" w:hAnsi="黑体" w:eastAsia="黑体" w:cs="黑体"/>
          <w:color w:val="auto"/>
          <w:spacing w:val="0"/>
          <w:position w:val="0"/>
          <w:sz w:val="32"/>
          <w:szCs w:val="32"/>
          <w:shd w:val="clear" w:fill="auto"/>
        </w:rPr>
      </w:pPr>
      <w:r>
        <w:rPr>
          <w:rFonts w:hint="eastAsia" w:ascii="黑体" w:hAnsi="黑体" w:eastAsia="黑体" w:cs="黑体"/>
          <w:b w:val="0"/>
          <w:bCs w:val="0"/>
          <w:color w:val="auto"/>
          <w:spacing w:val="0"/>
          <w:position w:val="0"/>
          <w:sz w:val="32"/>
          <w:szCs w:val="32"/>
          <w:shd w:val="clear" w:fill="auto"/>
          <w:lang w:eastAsia="zh-CN"/>
        </w:rPr>
        <w:t>益阳市社会劳动保险处</w:t>
      </w:r>
      <w:r>
        <w:rPr>
          <w:rFonts w:hint="eastAsia" w:ascii="黑体" w:hAnsi="黑体" w:eastAsia="黑体" w:cs="黑体"/>
          <w:color w:val="auto"/>
          <w:spacing w:val="0"/>
          <w:position w:val="0"/>
          <w:sz w:val="32"/>
          <w:szCs w:val="32"/>
          <w:shd w:val="clear" w:fill="auto"/>
        </w:rPr>
        <w:t>201</w:t>
      </w:r>
      <w:r>
        <w:rPr>
          <w:rFonts w:hint="eastAsia" w:ascii="黑体" w:hAnsi="黑体" w:eastAsia="黑体" w:cs="黑体"/>
          <w:color w:val="auto"/>
          <w:spacing w:val="0"/>
          <w:position w:val="0"/>
          <w:sz w:val="32"/>
          <w:szCs w:val="32"/>
          <w:shd w:val="clear" w:fill="auto"/>
          <w:lang w:val="en-US" w:eastAsia="zh-CN"/>
        </w:rPr>
        <w:t>7</w:t>
      </w:r>
      <w:r>
        <w:rPr>
          <w:rFonts w:hint="eastAsia" w:ascii="黑体" w:hAnsi="黑体" w:eastAsia="黑体" w:cs="黑体"/>
          <w:color w:val="auto"/>
          <w:spacing w:val="0"/>
          <w:position w:val="0"/>
          <w:sz w:val="32"/>
          <w:szCs w:val="32"/>
          <w:shd w:val="clear" w:fill="auto"/>
        </w:rPr>
        <w:t xml:space="preserve"> 年度部门决算情况说明</w:t>
      </w:r>
    </w:p>
    <w:p>
      <w:pPr>
        <w:spacing w:before="0" w:after="0" w:line="240" w:lineRule="auto"/>
        <w:ind w:left="0" w:right="0" w:firstLine="640"/>
        <w:jc w:val="left"/>
        <w:rPr>
          <w:rFonts w:ascii="黑体" w:hAnsi="黑体" w:eastAsia="黑体" w:cs="黑体"/>
          <w:color w:val="auto"/>
          <w:spacing w:val="0"/>
          <w:position w:val="0"/>
          <w:sz w:val="32"/>
          <w:shd w:val="clear" w:fill="auto"/>
        </w:rPr>
      </w:pPr>
    </w:p>
    <w:p>
      <w:pPr>
        <w:spacing w:before="0" w:after="0" w:line="240" w:lineRule="auto"/>
        <w:ind w:left="0" w:right="0" w:firstLine="640"/>
        <w:jc w:val="left"/>
        <w:rPr>
          <w:rFonts w:hint="eastAsia" w:ascii="黑体" w:hAnsi="黑体" w:eastAsia="黑体" w:cs="黑体"/>
          <w:color w:val="auto"/>
          <w:spacing w:val="0"/>
          <w:position w:val="0"/>
          <w:sz w:val="30"/>
          <w:szCs w:val="30"/>
          <w:shd w:val="clear" w:fill="auto"/>
        </w:rPr>
      </w:pPr>
      <w:r>
        <w:rPr>
          <w:rFonts w:hint="eastAsia" w:ascii="黑体" w:hAnsi="黑体" w:eastAsia="黑体" w:cs="黑体"/>
          <w:color w:val="auto"/>
          <w:spacing w:val="0"/>
          <w:position w:val="0"/>
          <w:sz w:val="30"/>
          <w:szCs w:val="30"/>
          <w:shd w:val="clear" w:fill="auto"/>
        </w:rPr>
        <w:t>一、关于</w:t>
      </w:r>
      <w:r>
        <w:rPr>
          <w:rFonts w:hint="eastAsia" w:ascii="黑体" w:hAnsi="黑体" w:eastAsia="黑体" w:cs="黑体"/>
          <w:color w:val="auto"/>
          <w:spacing w:val="0"/>
          <w:position w:val="0"/>
          <w:sz w:val="30"/>
          <w:szCs w:val="30"/>
          <w:shd w:val="clear" w:fill="auto"/>
          <w:lang w:eastAsia="zh-CN"/>
        </w:rPr>
        <w:t>益</w:t>
      </w:r>
      <w:r>
        <w:rPr>
          <w:rFonts w:hint="eastAsia" w:ascii="黑体" w:hAnsi="黑体" w:eastAsia="黑体" w:cs="黑体"/>
          <w:b w:val="0"/>
          <w:bCs w:val="0"/>
          <w:color w:val="auto"/>
          <w:spacing w:val="0"/>
          <w:position w:val="0"/>
          <w:sz w:val="30"/>
          <w:szCs w:val="30"/>
          <w:shd w:val="clear" w:fill="auto"/>
          <w:lang w:eastAsia="zh-CN"/>
        </w:rPr>
        <w:t>阳市社会劳动保险处</w:t>
      </w:r>
      <w:r>
        <w:rPr>
          <w:rFonts w:hint="eastAsia" w:ascii="黑体" w:hAnsi="黑体" w:eastAsia="黑体" w:cs="黑体"/>
          <w:color w:val="auto"/>
          <w:spacing w:val="0"/>
          <w:position w:val="0"/>
          <w:sz w:val="30"/>
          <w:szCs w:val="30"/>
          <w:shd w:val="clear" w:fill="auto"/>
        </w:rPr>
        <w:t xml:space="preserve"> 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 xml:space="preserve"> 年度收入支出决算总体情况说明</w:t>
      </w:r>
    </w:p>
    <w:p>
      <w:pPr>
        <w:spacing w:before="0" w:after="0" w:line="240" w:lineRule="auto"/>
        <w:ind w:right="0" w:firstLine="640" w:firstLineChars="200"/>
        <w:jc w:val="left"/>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b w:val="0"/>
          <w:bCs w:val="0"/>
          <w:color w:val="auto"/>
          <w:spacing w:val="0"/>
          <w:position w:val="0"/>
          <w:sz w:val="32"/>
          <w:szCs w:val="32"/>
          <w:shd w:val="clear" w:fill="auto"/>
          <w:lang w:eastAsia="zh-CN"/>
        </w:rPr>
        <w:t>益阳市社会劳动保险处</w:t>
      </w:r>
      <w:r>
        <w:rPr>
          <w:rFonts w:hint="eastAsia" w:ascii="楷体_GB2312" w:hAnsi="楷体_GB2312" w:eastAsia="楷体_GB2312" w:cs="楷体_GB2312"/>
          <w:color w:val="auto"/>
          <w:spacing w:val="0"/>
          <w:position w:val="0"/>
          <w:sz w:val="32"/>
          <w:szCs w:val="32"/>
          <w:shd w:val="clear" w:fill="auto"/>
        </w:rPr>
        <w:t>201</w:t>
      </w:r>
      <w:r>
        <w:rPr>
          <w:rFonts w:hint="eastAsia" w:ascii="楷体_GB2312" w:hAnsi="楷体_GB2312" w:eastAsia="楷体_GB2312" w:cs="楷体_GB2312"/>
          <w:color w:val="auto"/>
          <w:spacing w:val="0"/>
          <w:position w:val="0"/>
          <w:sz w:val="32"/>
          <w:szCs w:val="32"/>
          <w:shd w:val="clear" w:fill="auto"/>
          <w:lang w:val="en-US" w:eastAsia="zh-CN"/>
        </w:rPr>
        <w:t>7</w:t>
      </w:r>
      <w:r>
        <w:rPr>
          <w:rFonts w:hint="eastAsia" w:ascii="楷体_GB2312" w:hAnsi="楷体_GB2312" w:eastAsia="楷体_GB2312" w:cs="楷体_GB2312"/>
          <w:color w:val="auto"/>
          <w:spacing w:val="0"/>
          <w:position w:val="0"/>
          <w:sz w:val="32"/>
          <w:szCs w:val="32"/>
          <w:shd w:val="clear" w:fill="auto"/>
        </w:rPr>
        <w:t>年度收入总计</w:t>
      </w:r>
      <w:r>
        <w:rPr>
          <w:rFonts w:hint="eastAsia" w:ascii="楷体_GB2312" w:hAnsi="楷体_GB2312" w:eastAsia="楷体_GB2312" w:cs="楷体_GB2312"/>
          <w:color w:val="auto"/>
          <w:spacing w:val="0"/>
          <w:position w:val="0"/>
          <w:sz w:val="32"/>
          <w:szCs w:val="32"/>
          <w:shd w:val="clear" w:fill="auto"/>
          <w:lang w:val="en-US" w:eastAsia="zh-CN"/>
        </w:rPr>
        <w:t>588.27</w:t>
      </w:r>
      <w:r>
        <w:rPr>
          <w:rFonts w:hint="eastAsia" w:ascii="楷体_GB2312" w:hAnsi="楷体_GB2312" w:eastAsia="楷体_GB2312" w:cs="楷体_GB2312"/>
          <w:color w:val="auto"/>
          <w:spacing w:val="0"/>
          <w:position w:val="0"/>
          <w:sz w:val="32"/>
          <w:szCs w:val="32"/>
          <w:shd w:val="clear" w:fill="auto"/>
        </w:rPr>
        <w:t>万元，比上年同期增加</w:t>
      </w:r>
      <w:r>
        <w:rPr>
          <w:rFonts w:hint="eastAsia" w:ascii="楷体_GB2312" w:hAnsi="楷体_GB2312" w:eastAsia="楷体_GB2312" w:cs="楷体_GB2312"/>
          <w:color w:val="auto"/>
          <w:spacing w:val="0"/>
          <w:position w:val="0"/>
          <w:sz w:val="32"/>
          <w:szCs w:val="32"/>
          <w:shd w:val="clear" w:fill="auto"/>
          <w:lang w:val="en-US" w:eastAsia="zh-CN"/>
        </w:rPr>
        <w:t>91.84</w:t>
      </w:r>
      <w:r>
        <w:rPr>
          <w:rFonts w:hint="eastAsia" w:ascii="楷体_GB2312" w:hAnsi="楷体_GB2312" w:eastAsia="楷体_GB2312" w:cs="楷体_GB2312"/>
          <w:color w:val="auto"/>
          <w:spacing w:val="0"/>
          <w:position w:val="0"/>
          <w:sz w:val="32"/>
          <w:szCs w:val="32"/>
          <w:shd w:val="clear" w:fill="auto"/>
        </w:rPr>
        <w:t>万元，增长</w:t>
      </w:r>
      <w:r>
        <w:rPr>
          <w:rFonts w:hint="eastAsia" w:ascii="楷体_GB2312" w:hAnsi="楷体_GB2312" w:eastAsia="楷体_GB2312" w:cs="楷体_GB2312"/>
          <w:color w:val="auto"/>
          <w:spacing w:val="0"/>
          <w:position w:val="0"/>
          <w:sz w:val="32"/>
          <w:szCs w:val="32"/>
          <w:shd w:val="clear" w:fill="auto"/>
          <w:lang w:val="en-US" w:eastAsia="zh-CN"/>
        </w:rPr>
        <w:t>18.50</w:t>
      </w:r>
      <w:r>
        <w:rPr>
          <w:rFonts w:hint="eastAsia" w:ascii="楷体_GB2312" w:hAnsi="楷体_GB2312" w:eastAsia="楷体_GB2312" w:cs="楷体_GB2312"/>
          <w:color w:val="auto"/>
          <w:spacing w:val="0"/>
          <w:position w:val="0"/>
          <w:sz w:val="32"/>
          <w:szCs w:val="32"/>
          <w:shd w:val="clear" w:fill="auto"/>
        </w:rPr>
        <w:t>%；支出总计</w:t>
      </w:r>
      <w:r>
        <w:rPr>
          <w:rFonts w:hint="eastAsia" w:ascii="楷体_GB2312" w:hAnsi="楷体_GB2312" w:eastAsia="楷体_GB2312" w:cs="楷体_GB2312"/>
          <w:color w:val="auto"/>
          <w:spacing w:val="0"/>
          <w:position w:val="0"/>
          <w:sz w:val="32"/>
          <w:szCs w:val="32"/>
          <w:shd w:val="clear" w:fill="auto"/>
          <w:lang w:val="en-US" w:eastAsia="zh-CN"/>
        </w:rPr>
        <w:t>593.58</w:t>
      </w:r>
      <w:r>
        <w:rPr>
          <w:rFonts w:hint="eastAsia" w:ascii="楷体_GB2312" w:hAnsi="楷体_GB2312" w:eastAsia="楷体_GB2312" w:cs="楷体_GB2312"/>
          <w:color w:val="auto"/>
          <w:spacing w:val="0"/>
          <w:position w:val="0"/>
          <w:sz w:val="32"/>
          <w:szCs w:val="32"/>
          <w:shd w:val="clear" w:fill="auto"/>
        </w:rPr>
        <w:t>万元，比上年同期增加</w:t>
      </w:r>
      <w:r>
        <w:rPr>
          <w:rFonts w:hint="eastAsia" w:ascii="楷体_GB2312" w:hAnsi="楷体_GB2312" w:eastAsia="楷体_GB2312" w:cs="楷体_GB2312"/>
          <w:color w:val="auto"/>
          <w:spacing w:val="0"/>
          <w:position w:val="0"/>
          <w:sz w:val="32"/>
          <w:szCs w:val="32"/>
          <w:shd w:val="clear" w:fill="auto"/>
          <w:lang w:val="en-US" w:eastAsia="zh-CN"/>
        </w:rPr>
        <w:t>92.65</w:t>
      </w:r>
      <w:r>
        <w:rPr>
          <w:rFonts w:hint="eastAsia" w:ascii="楷体_GB2312" w:hAnsi="楷体_GB2312" w:eastAsia="楷体_GB2312" w:cs="楷体_GB2312"/>
          <w:color w:val="auto"/>
          <w:spacing w:val="0"/>
          <w:position w:val="0"/>
          <w:sz w:val="32"/>
          <w:szCs w:val="32"/>
          <w:shd w:val="clear" w:fill="auto"/>
        </w:rPr>
        <w:t>万元，增长</w:t>
      </w:r>
      <w:r>
        <w:rPr>
          <w:rFonts w:hint="eastAsia" w:ascii="楷体_GB2312" w:hAnsi="楷体_GB2312" w:eastAsia="楷体_GB2312" w:cs="楷体_GB2312"/>
          <w:color w:val="auto"/>
          <w:spacing w:val="0"/>
          <w:position w:val="0"/>
          <w:sz w:val="32"/>
          <w:szCs w:val="32"/>
          <w:shd w:val="clear" w:fill="auto"/>
          <w:lang w:val="en-US" w:eastAsia="zh-CN"/>
        </w:rPr>
        <w:t>18.49</w:t>
      </w:r>
      <w:r>
        <w:rPr>
          <w:rFonts w:hint="eastAsia" w:ascii="楷体_GB2312" w:hAnsi="楷体_GB2312" w:eastAsia="楷体_GB2312" w:cs="楷体_GB2312"/>
          <w:color w:val="auto"/>
          <w:spacing w:val="0"/>
          <w:position w:val="0"/>
          <w:sz w:val="32"/>
          <w:szCs w:val="32"/>
          <w:shd w:val="clear" w:fill="auto"/>
        </w:rPr>
        <w:t>%。主要原因：</w:t>
      </w:r>
      <w:r>
        <w:rPr>
          <w:rFonts w:hint="eastAsia" w:ascii="楷体_GB2312" w:hAnsi="楷体_GB2312" w:eastAsia="楷体_GB2312" w:cs="楷体_GB2312"/>
          <w:sz w:val="32"/>
          <w:szCs w:val="32"/>
        </w:rPr>
        <w:t>基本工资及津补贴普遍上调。</w:t>
      </w:r>
    </w:p>
    <w:p>
      <w:pPr>
        <w:spacing w:before="0" w:after="0" w:line="240" w:lineRule="auto"/>
        <w:ind w:left="0" w:right="0" w:firstLine="640"/>
        <w:jc w:val="left"/>
        <w:rPr>
          <w:rFonts w:ascii="仿宋" w:hAnsi="仿宋" w:eastAsia="仿宋" w:cs="仿宋"/>
          <w:color w:val="auto"/>
          <w:spacing w:val="0"/>
          <w:position w:val="0"/>
          <w:sz w:val="32"/>
          <w:shd w:val="clear" w:fill="auto"/>
        </w:rPr>
      </w:pPr>
    </w:p>
    <w:p>
      <w:pPr>
        <w:spacing w:before="0" w:after="0" w:line="240" w:lineRule="auto"/>
        <w:ind w:right="0" w:firstLine="600" w:firstLineChars="200"/>
        <w:jc w:val="left"/>
        <w:rPr>
          <w:rFonts w:hint="eastAsia" w:ascii="黑体" w:hAnsi="黑体" w:eastAsia="黑体" w:cs="黑体"/>
          <w:color w:val="auto"/>
          <w:spacing w:val="0"/>
          <w:position w:val="0"/>
          <w:sz w:val="30"/>
          <w:szCs w:val="30"/>
          <w:shd w:val="clear" w:fill="auto"/>
        </w:rPr>
      </w:pPr>
      <w:r>
        <w:rPr>
          <w:rFonts w:hint="eastAsia" w:ascii="黑体" w:hAnsi="黑体" w:eastAsia="黑体" w:cs="黑体"/>
          <w:color w:val="auto"/>
          <w:spacing w:val="0"/>
          <w:position w:val="0"/>
          <w:sz w:val="30"/>
          <w:szCs w:val="30"/>
          <w:shd w:val="clear" w:fill="auto"/>
        </w:rPr>
        <w:t>二、关于</w:t>
      </w:r>
      <w:r>
        <w:rPr>
          <w:rFonts w:hint="eastAsia" w:ascii="黑体" w:hAnsi="黑体" w:eastAsia="黑体" w:cs="黑体"/>
          <w:b w:val="0"/>
          <w:bCs w:val="0"/>
          <w:color w:val="auto"/>
          <w:spacing w:val="0"/>
          <w:position w:val="0"/>
          <w:sz w:val="30"/>
          <w:szCs w:val="30"/>
          <w:shd w:val="clear" w:fill="auto"/>
          <w:lang w:eastAsia="zh-CN"/>
        </w:rPr>
        <w:t>益阳市社会劳动保险处</w:t>
      </w:r>
      <w:r>
        <w:rPr>
          <w:rFonts w:hint="eastAsia" w:ascii="黑体" w:hAnsi="黑体" w:eastAsia="黑体" w:cs="黑体"/>
          <w:color w:val="auto"/>
          <w:spacing w:val="0"/>
          <w:position w:val="0"/>
          <w:sz w:val="30"/>
          <w:szCs w:val="30"/>
          <w:shd w:val="clear" w:fill="auto"/>
        </w:rPr>
        <w:t>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年度收入决算情况说明</w:t>
      </w:r>
    </w:p>
    <w:p>
      <w:pPr>
        <w:spacing w:before="0" w:after="0" w:line="240" w:lineRule="auto"/>
        <w:ind w:right="0" w:firstLine="960" w:firstLineChars="300"/>
        <w:jc w:val="left"/>
        <w:rPr>
          <w:rFonts w:hint="eastAsia" w:ascii="楷体_GB2312" w:hAnsi="楷体_GB2312" w:eastAsia="楷体_GB2312" w:cs="楷体_GB2312"/>
          <w:color w:val="auto"/>
          <w:spacing w:val="0"/>
          <w:position w:val="0"/>
          <w:sz w:val="32"/>
          <w:szCs w:val="32"/>
          <w:shd w:val="clear" w:fill="auto"/>
          <w:lang w:eastAsia="zh-CN"/>
        </w:rPr>
      </w:pPr>
      <w:r>
        <w:rPr>
          <w:rFonts w:hint="eastAsia" w:ascii="楷体_GB2312" w:hAnsi="楷体_GB2312" w:eastAsia="楷体_GB2312" w:cs="楷体_GB2312"/>
          <w:color w:val="auto"/>
          <w:spacing w:val="0"/>
          <w:position w:val="0"/>
          <w:sz w:val="32"/>
          <w:szCs w:val="32"/>
          <w:shd w:val="clear" w:fill="auto"/>
        </w:rPr>
        <w:t>201</w:t>
      </w:r>
      <w:r>
        <w:rPr>
          <w:rFonts w:hint="eastAsia" w:ascii="楷体_GB2312" w:hAnsi="楷体_GB2312" w:eastAsia="楷体_GB2312" w:cs="楷体_GB2312"/>
          <w:color w:val="auto"/>
          <w:spacing w:val="0"/>
          <w:position w:val="0"/>
          <w:sz w:val="32"/>
          <w:szCs w:val="32"/>
          <w:shd w:val="clear" w:fill="auto"/>
          <w:lang w:val="en-US" w:eastAsia="zh-CN"/>
        </w:rPr>
        <w:t>7</w:t>
      </w:r>
      <w:r>
        <w:rPr>
          <w:rFonts w:hint="eastAsia" w:ascii="楷体_GB2312" w:hAnsi="楷体_GB2312" w:eastAsia="楷体_GB2312" w:cs="楷体_GB2312"/>
          <w:color w:val="auto"/>
          <w:spacing w:val="0"/>
          <w:position w:val="0"/>
          <w:sz w:val="32"/>
          <w:szCs w:val="32"/>
          <w:shd w:val="clear" w:fill="auto"/>
        </w:rPr>
        <w:t xml:space="preserve">年度收入合计 </w:t>
      </w:r>
      <w:r>
        <w:rPr>
          <w:rFonts w:hint="eastAsia" w:ascii="楷体_GB2312" w:hAnsi="楷体_GB2312" w:eastAsia="楷体_GB2312" w:cs="楷体_GB2312"/>
          <w:color w:val="auto"/>
          <w:spacing w:val="0"/>
          <w:position w:val="0"/>
          <w:sz w:val="32"/>
          <w:szCs w:val="32"/>
          <w:shd w:val="clear" w:fill="auto"/>
          <w:lang w:val="en-US" w:eastAsia="zh-CN"/>
        </w:rPr>
        <w:t>588.27</w:t>
      </w:r>
      <w:r>
        <w:rPr>
          <w:rFonts w:hint="eastAsia" w:ascii="楷体_GB2312" w:hAnsi="楷体_GB2312" w:eastAsia="楷体_GB2312" w:cs="楷体_GB2312"/>
          <w:color w:val="auto"/>
          <w:spacing w:val="0"/>
          <w:position w:val="0"/>
          <w:sz w:val="32"/>
          <w:szCs w:val="32"/>
          <w:shd w:val="clear" w:fill="auto"/>
        </w:rPr>
        <w:t xml:space="preserve"> 万元，其中：财政拨款收入</w:t>
      </w:r>
      <w:r>
        <w:rPr>
          <w:rFonts w:hint="eastAsia" w:ascii="楷体_GB2312" w:hAnsi="楷体_GB2312" w:eastAsia="楷体_GB2312" w:cs="楷体_GB2312"/>
          <w:color w:val="auto"/>
          <w:spacing w:val="0"/>
          <w:position w:val="0"/>
          <w:sz w:val="32"/>
          <w:szCs w:val="32"/>
          <w:shd w:val="clear" w:fill="auto"/>
          <w:lang w:val="en-US" w:eastAsia="zh-CN"/>
        </w:rPr>
        <w:t>588.27</w:t>
      </w:r>
      <w:r>
        <w:rPr>
          <w:rFonts w:hint="eastAsia" w:ascii="楷体_GB2312" w:hAnsi="楷体_GB2312" w:eastAsia="楷体_GB2312" w:cs="楷体_GB2312"/>
          <w:color w:val="auto"/>
          <w:spacing w:val="0"/>
          <w:position w:val="0"/>
          <w:sz w:val="32"/>
          <w:szCs w:val="32"/>
          <w:shd w:val="clear" w:fill="auto"/>
        </w:rPr>
        <w:t>万元，</w:t>
      </w:r>
      <w:r>
        <w:rPr>
          <w:rFonts w:hint="eastAsia" w:ascii="楷体_GB2312" w:hAnsi="楷体_GB2312" w:eastAsia="楷体_GB2312" w:cs="楷体_GB2312"/>
          <w:color w:val="auto"/>
          <w:spacing w:val="0"/>
          <w:position w:val="0"/>
          <w:sz w:val="32"/>
          <w:szCs w:val="32"/>
          <w:shd w:val="clear" w:fill="auto"/>
          <w:lang w:eastAsia="zh-CN"/>
        </w:rPr>
        <w:t>占</w:t>
      </w:r>
      <w:r>
        <w:rPr>
          <w:rFonts w:hint="eastAsia" w:ascii="楷体_GB2312" w:hAnsi="楷体_GB2312" w:eastAsia="楷体_GB2312" w:cs="楷体_GB2312"/>
          <w:color w:val="auto"/>
          <w:spacing w:val="0"/>
          <w:position w:val="0"/>
          <w:sz w:val="32"/>
          <w:szCs w:val="32"/>
          <w:shd w:val="clear" w:fill="auto"/>
          <w:lang w:val="en-US" w:eastAsia="zh-CN"/>
        </w:rPr>
        <w:t>100</w:t>
      </w:r>
      <w:r>
        <w:rPr>
          <w:rFonts w:hint="eastAsia" w:ascii="楷体_GB2312" w:hAnsi="楷体_GB2312" w:eastAsia="楷体_GB2312" w:cs="楷体_GB2312"/>
          <w:color w:val="auto"/>
          <w:spacing w:val="0"/>
          <w:position w:val="0"/>
          <w:sz w:val="32"/>
          <w:szCs w:val="32"/>
          <w:shd w:val="clear" w:fill="auto"/>
        </w:rPr>
        <w:t>%</w:t>
      </w:r>
      <w:r>
        <w:rPr>
          <w:rFonts w:hint="eastAsia" w:ascii="楷体_GB2312" w:hAnsi="楷体_GB2312" w:eastAsia="楷体_GB2312" w:cs="楷体_GB2312"/>
          <w:color w:val="auto"/>
          <w:spacing w:val="0"/>
          <w:position w:val="0"/>
          <w:sz w:val="32"/>
          <w:szCs w:val="32"/>
          <w:shd w:val="clear" w:fill="auto"/>
          <w:lang w:eastAsia="zh-CN"/>
        </w:rPr>
        <w:t>。</w:t>
      </w:r>
    </w:p>
    <w:p>
      <w:pPr>
        <w:spacing w:before="0" w:after="0" w:line="240" w:lineRule="auto"/>
        <w:ind w:left="720" w:right="0" w:firstLine="0"/>
        <w:jc w:val="left"/>
        <w:rPr>
          <w:rFonts w:hint="eastAsia" w:ascii="楷体_GB2312" w:hAnsi="楷体_GB2312" w:eastAsia="楷体_GB2312" w:cs="楷体_GB2312"/>
          <w:color w:val="auto"/>
          <w:spacing w:val="0"/>
          <w:position w:val="0"/>
          <w:sz w:val="32"/>
          <w:szCs w:val="32"/>
          <w:shd w:val="clear" w:fill="auto"/>
          <w:lang w:eastAsia="zh-CN"/>
        </w:rPr>
      </w:pPr>
    </w:p>
    <w:p>
      <w:pPr>
        <w:spacing w:before="0" w:after="0" w:line="240" w:lineRule="auto"/>
        <w:ind w:right="0" w:firstLine="300" w:firstLineChars="100"/>
        <w:jc w:val="left"/>
        <w:rPr>
          <w:rFonts w:hint="eastAsia" w:ascii="黑体" w:hAnsi="黑体" w:eastAsia="黑体" w:cs="黑体"/>
          <w:color w:val="auto"/>
          <w:spacing w:val="0"/>
          <w:position w:val="0"/>
          <w:sz w:val="30"/>
          <w:szCs w:val="30"/>
          <w:shd w:val="clear" w:fill="auto"/>
        </w:rPr>
      </w:pPr>
      <w:r>
        <w:rPr>
          <w:rFonts w:hint="eastAsia" w:ascii="黑体" w:hAnsi="黑体" w:eastAsia="黑体" w:cs="黑体"/>
          <w:color w:val="auto"/>
          <w:spacing w:val="0"/>
          <w:position w:val="0"/>
          <w:sz w:val="30"/>
          <w:szCs w:val="30"/>
          <w:shd w:val="clear" w:fill="auto"/>
        </w:rPr>
        <w:t>三、关于</w:t>
      </w:r>
      <w:r>
        <w:rPr>
          <w:rFonts w:hint="eastAsia" w:ascii="黑体" w:hAnsi="黑体" w:eastAsia="黑体" w:cs="黑体"/>
          <w:b w:val="0"/>
          <w:bCs w:val="0"/>
          <w:color w:val="auto"/>
          <w:spacing w:val="0"/>
          <w:position w:val="0"/>
          <w:sz w:val="30"/>
          <w:szCs w:val="30"/>
          <w:shd w:val="clear" w:fill="auto"/>
          <w:lang w:eastAsia="zh-CN"/>
        </w:rPr>
        <w:t>益阳市社会劳动保险处</w:t>
      </w:r>
      <w:r>
        <w:rPr>
          <w:rFonts w:hint="eastAsia" w:ascii="黑体" w:hAnsi="黑体" w:eastAsia="黑体" w:cs="黑体"/>
          <w:color w:val="auto"/>
          <w:spacing w:val="0"/>
          <w:position w:val="0"/>
          <w:sz w:val="30"/>
          <w:szCs w:val="30"/>
          <w:shd w:val="clear" w:fill="auto"/>
        </w:rPr>
        <w:t>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 xml:space="preserve"> 年度支出决算情况说明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zCs w:val="32"/>
          <w:shd w:val="clear" w:fill="auto"/>
          <w:lang w:eastAsia="zh-CN"/>
        </w:rPr>
      </w:pPr>
      <w:r>
        <w:rPr>
          <w:rFonts w:hint="eastAsia" w:ascii="楷体_GB2312" w:hAnsi="楷体_GB2312" w:eastAsia="楷体_GB2312" w:cs="楷体_GB2312"/>
          <w:color w:val="auto"/>
          <w:spacing w:val="0"/>
          <w:position w:val="0"/>
          <w:sz w:val="32"/>
          <w:szCs w:val="32"/>
          <w:shd w:val="clear" w:fill="auto"/>
        </w:rPr>
        <w:t>201</w:t>
      </w:r>
      <w:r>
        <w:rPr>
          <w:rFonts w:hint="eastAsia" w:ascii="楷体_GB2312" w:hAnsi="楷体_GB2312" w:eastAsia="楷体_GB2312" w:cs="楷体_GB2312"/>
          <w:color w:val="auto"/>
          <w:spacing w:val="0"/>
          <w:position w:val="0"/>
          <w:sz w:val="32"/>
          <w:szCs w:val="32"/>
          <w:shd w:val="clear" w:fill="auto"/>
          <w:lang w:val="en-US" w:eastAsia="zh-CN"/>
        </w:rPr>
        <w:t>7</w:t>
      </w:r>
      <w:r>
        <w:rPr>
          <w:rFonts w:hint="eastAsia" w:ascii="楷体_GB2312" w:hAnsi="楷体_GB2312" w:eastAsia="楷体_GB2312" w:cs="楷体_GB2312"/>
          <w:color w:val="auto"/>
          <w:spacing w:val="0"/>
          <w:position w:val="0"/>
          <w:sz w:val="32"/>
          <w:szCs w:val="32"/>
          <w:shd w:val="clear" w:fill="auto"/>
        </w:rPr>
        <w:t>年度支出合计</w:t>
      </w:r>
      <w:r>
        <w:rPr>
          <w:rFonts w:hint="eastAsia" w:ascii="楷体_GB2312" w:hAnsi="楷体_GB2312" w:eastAsia="楷体_GB2312" w:cs="楷体_GB2312"/>
          <w:color w:val="auto"/>
          <w:spacing w:val="0"/>
          <w:position w:val="0"/>
          <w:sz w:val="32"/>
          <w:szCs w:val="32"/>
          <w:shd w:val="clear" w:fill="auto"/>
          <w:lang w:val="en-US" w:eastAsia="zh-CN"/>
        </w:rPr>
        <w:t>593.58</w:t>
      </w:r>
      <w:r>
        <w:rPr>
          <w:rFonts w:hint="eastAsia" w:ascii="楷体_GB2312" w:hAnsi="楷体_GB2312" w:eastAsia="楷体_GB2312" w:cs="楷体_GB2312"/>
          <w:color w:val="auto"/>
          <w:spacing w:val="0"/>
          <w:position w:val="0"/>
          <w:sz w:val="32"/>
          <w:szCs w:val="32"/>
          <w:shd w:val="clear" w:fill="auto"/>
        </w:rPr>
        <w:t>万元，其中：基本支出</w:t>
      </w:r>
      <w:r>
        <w:rPr>
          <w:rFonts w:hint="eastAsia" w:ascii="楷体_GB2312" w:hAnsi="楷体_GB2312" w:eastAsia="楷体_GB2312" w:cs="楷体_GB2312"/>
          <w:color w:val="auto"/>
          <w:spacing w:val="0"/>
          <w:position w:val="0"/>
          <w:sz w:val="32"/>
          <w:szCs w:val="32"/>
          <w:shd w:val="clear" w:fill="auto"/>
          <w:lang w:val="en-US" w:eastAsia="zh-CN"/>
        </w:rPr>
        <w:t>506.48</w:t>
      </w:r>
      <w:r>
        <w:rPr>
          <w:rFonts w:hint="eastAsia" w:ascii="楷体_GB2312" w:hAnsi="楷体_GB2312" w:eastAsia="楷体_GB2312" w:cs="楷体_GB2312"/>
          <w:color w:val="auto"/>
          <w:spacing w:val="0"/>
          <w:position w:val="0"/>
          <w:sz w:val="32"/>
          <w:szCs w:val="32"/>
          <w:shd w:val="clear" w:fill="auto"/>
        </w:rPr>
        <w:t xml:space="preserve">万元，占 </w:t>
      </w:r>
      <w:r>
        <w:rPr>
          <w:rFonts w:hint="eastAsia" w:ascii="楷体_GB2312" w:hAnsi="楷体_GB2312" w:eastAsia="楷体_GB2312" w:cs="楷体_GB2312"/>
          <w:color w:val="auto"/>
          <w:spacing w:val="0"/>
          <w:position w:val="0"/>
          <w:sz w:val="32"/>
          <w:szCs w:val="32"/>
          <w:shd w:val="clear" w:fill="auto"/>
          <w:lang w:val="en-US" w:eastAsia="zh-CN"/>
        </w:rPr>
        <w:t>85.33</w:t>
      </w:r>
      <w:r>
        <w:rPr>
          <w:rFonts w:hint="eastAsia" w:ascii="楷体_GB2312" w:hAnsi="楷体_GB2312" w:eastAsia="楷体_GB2312" w:cs="楷体_GB2312"/>
          <w:color w:val="auto"/>
          <w:spacing w:val="0"/>
          <w:position w:val="0"/>
          <w:sz w:val="32"/>
          <w:szCs w:val="32"/>
          <w:shd w:val="clear" w:fill="auto"/>
        </w:rPr>
        <w:t>%；项目支出</w:t>
      </w:r>
      <w:r>
        <w:rPr>
          <w:rFonts w:hint="eastAsia" w:ascii="楷体_GB2312" w:hAnsi="楷体_GB2312" w:eastAsia="楷体_GB2312" w:cs="楷体_GB2312"/>
          <w:color w:val="auto"/>
          <w:spacing w:val="0"/>
          <w:position w:val="0"/>
          <w:sz w:val="32"/>
          <w:szCs w:val="32"/>
          <w:shd w:val="clear" w:fill="auto"/>
          <w:lang w:val="en-US" w:eastAsia="zh-CN"/>
        </w:rPr>
        <w:t>87.1</w:t>
      </w:r>
      <w:r>
        <w:rPr>
          <w:rFonts w:hint="eastAsia" w:ascii="楷体_GB2312" w:hAnsi="楷体_GB2312" w:eastAsia="楷体_GB2312" w:cs="楷体_GB2312"/>
          <w:color w:val="auto"/>
          <w:spacing w:val="0"/>
          <w:position w:val="0"/>
          <w:sz w:val="32"/>
          <w:szCs w:val="32"/>
          <w:shd w:val="clear" w:fill="auto"/>
        </w:rPr>
        <w:t>万元，占</w:t>
      </w:r>
      <w:r>
        <w:rPr>
          <w:rFonts w:hint="eastAsia" w:ascii="楷体_GB2312" w:hAnsi="楷体_GB2312" w:eastAsia="楷体_GB2312" w:cs="楷体_GB2312"/>
          <w:color w:val="auto"/>
          <w:spacing w:val="0"/>
          <w:position w:val="0"/>
          <w:sz w:val="32"/>
          <w:szCs w:val="32"/>
          <w:shd w:val="clear" w:fill="auto"/>
          <w:lang w:val="en-US" w:eastAsia="zh-CN"/>
        </w:rPr>
        <w:t>14.67</w:t>
      </w:r>
      <w:r>
        <w:rPr>
          <w:rFonts w:hint="eastAsia" w:ascii="楷体_GB2312" w:hAnsi="楷体_GB2312" w:eastAsia="楷体_GB2312" w:cs="楷体_GB2312"/>
          <w:color w:val="auto"/>
          <w:spacing w:val="0"/>
          <w:position w:val="0"/>
          <w:sz w:val="32"/>
          <w:szCs w:val="32"/>
          <w:shd w:val="clear" w:fill="auto"/>
        </w:rPr>
        <w:t>%</w:t>
      </w:r>
      <w:r>
        <w:rPr>
          <w:rFonts w:hint="eastAsia" w:ascii="楷体_GB2312" w:hAnsi="楷体_GB2312" w:eastAsia="楷体_GB2312" w:cs="楷体_GB2312"/>
          <w:color w:val="auto"/>
          <w:spacing w:val="0"/>
          <w:position w:val="0"/>
          <w:sz w:val="32"/>
          <w:szCs w:val="32"/>
          <w:shd w:val="clear" w:fill="auto"/>
          <w:lang w:eastAsia="zh-CN"/>
        </w:rPr>
        <w:t>。</w:t>
      </w:r>
    </w:p>
    <w:p>
      <w:pPr>
        <w:spacing w:before="0" w:after="0" w:line="240" w:lineRule="auto"/>
        <w:ind w:right="0"/>
        <w:jc w:val="left"/>
        <w:rPr>
          <w:rFonts w:ascii="黑体" w:hAnsi="黑体" w:eastAsia="黑体" w:cs="黑体"/>
          <w:color w:val="auto"/>
          <w:spacing w:val="0"/>
          <w:position w:val="0"/>
          <w:sz w:val="32"/>
          <w:shd w:val="clear" w:fill="auto"/>
        </w:rPr>
      </w:pPr>
    </w:p>
    <w:p>
      <w:pPr>
        <w:spacing w:before="0" w:after="0" w:line="240" w:lineRule="auto"/>
        <w:ind w:right="0" w:firstLine="600" w:firstLineChars="200"/>
        <w:jc w:val="left"/>
        <w:rPr>
          <w:rFonts w:hint="eastAsia" w:ascii="黑体" w:hAnsi="黑体" w:eastAsia="黑体" w:cs="黑体"/>
          <w:color w:val="auto"/>
          <w:spacing w:val="0"/>
          <w:position w:val="0"/>
          <w:sz w:val="30"/>
          <w:szCs w:val="30"/>
          <w:shd w:val="clear" w:fill="auto"/>
        </w:rPr>
      </w:pPr>
      <w:r>
        <w:rPr>
          <w:rFonts w:hint="eastAsia" w:ascii="黑体" w:hAnsi="黑体" w:eastAsia="黑体" w:cs="黑体"/>
          <w:color w:val="auto"/>
          <w:spacing w:val="0"/>
          <w:position w:val="0"/>
          <w:sz w:val="30"/>
          <w:szCs w:val="30"/>
          <w:shd w:val="clear" w:fill="auto"/>
        </w:rPr>
        <w:t>四、关于</w:t>
      </w:r>
      <w:r>
        <w:rPr>
          <w:rFonts w:hint="eastAsia" w:ascii="黑体" w:hAnsi="黑体" w:eastAsia="黑体" w:cs="黑体"/>
          <w:b w:val="0"/>
          <w:bCs w:val="0"/>
          <w:color w:val="auto"/>
          <w:spacing w:val="0"/>
          <w:position w:val="0"/>
          <w:sz w:val="30"/>
          <w:szCs w:val="30"/>
          <w:shd w:val="clear" w:fill="auto"/>
          <w:lang w:eastAsia="zh-CN"/>
        </w:rPr>
        <w:t>益阳市社会劳动保险处</w:t>
      </w:r>
      <w:r>
        <w:rPr>
          <w:rFonts w:hint="eastAsia" w:ascii="黑体" w:hAnsi="黑体" w:eastAsia="黑体" w:cs="黑体"/>
          <w:color w:val="auto"/>
          <w:spacing w:val="0"/>
          <w:position w:val="0"/>
          <w:sz w:val="30"/>
          <w:szCs w:val="30"/>
          <w:shd w:val="clear" w:fill="auto"/>
        </w:rPr>
        <w:t>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年度财政拨款收入支出决算总体情况说明</w:t>
      </w:r>
    </w:p>
    <w:p>
      <w:pPr>
        <w:spacing w:before="0" w:after="0" w:line="240" w:lineRule="auto"/>
        <w:ind w:right="0" w:firstLine="640" w:firstLineChars="200"/>
        <w:jc w:val="left"/>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b w:val="0"/>
          <w:bCs w:val="0"/>
          <w:color w:val="auto"/>
          <w:spacing w:val="0"/>
          <w:position w:val="0"/>
          <w:sz w:val="32"/>
          <w:szCs w:val="32"/>
          <w:shd w:val="clear" w:fill="auto"/>
          <w:lang w:eastAsia="zh-CN"/>
        </w:rPr>
        <w:t>益阳市社会劳动保险处</w:t>
      </w:r>
      <w:r>
        <w:rPr>
          <w:rFonts w:hint="eastAsia" w:ascii="楷体_GB2312" w:hAnsi="楷体_GB2312" w:eastAsia="楷体_GB2312" w:cs="楷体_GB2312"/>
          <w:color w:val="auto"/>
          <w:spacing w:val="0"/>
          <w:position w:val="0"/>
          <w:sz w:val="32"/>
          <w:szCs w:val="32"/>
          <w:shd w:val="clear" w:fill="auto"/>
        </w:rPr>
        <w:t>201</w:t>
      </w:r>
      <w:r>
        <w:rPr>
          <w:rFonts w:hint="eastAsia" w:ascii="楷体_GB2312" w:hAnsi="楷体_GB2312" w:eastAsia="楷体_GB2312" w:cs="楷体_GB2312"/>
          <w:color w:val="auto"/>
          <w:spacing w:val="0"/>
          <w:position w:val="0"/>
          <w:sz w:val="32"/>
          <w:szCs w:val="32"/>
          <w:shd w:val="clear" w:fill="auto"/>
          <w:lang w:val="en-US" w:eastAsia="zh-CN"/>
        </w:rPr>
        <w:t>7</w:t>
      </w:r>
      <w:r>
        <w:rPr>
          <w:rFonts w:hint="eastAsia" w:ascii="楷体_GB2312" w:hAnsi="楷体_GB2312" w:eastAsia="楷体_GB2312" w:cs="楷体_GB2312"/>
          <w:color w:val="auto"/>
          <w:spacing w:val="0"/>
          <w:position w:val="0"/>
          <w:sz w:val="32"/>
          <w:szCs w:val="32"/>
          <w:shd w:val="clear" w:fill="auto"/>
        </w:rPr>
        <w:t>年度收入总计</w:t>
      </w:r>
      <w:r>
        <w:rPr>
          <w:rFonts w:hint="eastAsia" w:ascii="楷体_GB2312" w:hAnsi="楷体_GB2312" w:eastAsia="楷体_GB2312" w:cs="楷体_GB2312"/>
          <w:color w:val="auto"/>
          <w:spacing w:val="0"/>
          <w:position w:val="0"/>
          <w:sz w:val="32"/>
          <w:szCs w:val="32"/>
          <w:shd w:val="clear" w:fill="auto"/>
          <w:lang w:val="en-US" w:eastAsia="zh-CN"/>
        </w:rPr>
        <w:t>588.27</w:t>
      </w:r>
      <w:r>
        <w:rPr>
          <w:rFonts w:hint="eastAsia" w:ascii="楷体_GB2312" w:hAnsi="楷体_GB2312" w:eastAsia="楷体_GB2312" w:cs="楷体_GB2312"/>
          <w:color w:val="auto"/>
          <w:spacing w:val="0"/>
          <w:position w:val="0"/>
          <w:sz w:val="32"/>
          <w:szCs w:val="32"/>
          <w:shd w:val="clear" w:fill="auto"/>
        </w:rPr>
        <w:t>万元，比上年同期增加</w:t>
      </w:r>
      <w:r>
        <w:rPr>
          <w:rFonts w:hint="eastAsia" w:ascii="楷体_GB2312" w:hAnsi="楷体_GB2312" w:eastAsia="楷体_GB2312" w:cs="楷体_GB2312"/>
          <w:color w:val="auto"/>
          <w:spacing w:val="0"/>
          <w:position w:val="0"/>
          <w:sz w:val="32"/>
          <w:szCs w:val="32"/>
          <w:shd w:val="clear" w:fill="auto"/>
          <w:lang w:val="en-US" w:eastAsia="zh-CN"/>
        </w:rPr>
        <w:t>91.84</w:t>
      </w:r>
      <w:r>
        <w:rPr>
          <w:rFonts w:hint="eastAsia" w:ascii="楷体_GB2312" w:hAnsi="楷体_GB2312" w:eastAsia="楷体_GB2312" w:cs="楷体_GB2312"/>
          <w:color w:val="auto"/>
          <w:spacing w:val="0"/>
          <w:position w:val="0"/>
          <w:sz w:val="32"/>
          <w:szCs w:val="32"/>
          <w:shd w:val="clear" w:fill="auto"/>
        </w:rPr>
        <w:t>万元，增长</w:t>
      </w:r>
      <w:r>
        <w:rPr>
          <w:rFonts w:hint="eastAsia" w:ascii="楷体_GB2312" w:hAnsi="楷体_GB2312" w:eastAsia="楷体_GB2312" w:cs="楷体_GB2312"/>
          <w:color w:val="auto"/>
          <w:spacing w:val="0"/>
          <w:position w:val="0"/>
          <w:sz w:val="32"/>
          <w:szCs w:val="32"/>
          <w:shd w:val="clear" w:fill="auto"/>
          <w:lang w:val="en-US" w:eastAsia="zh-CN"/>
        </w:rPr>
        <w:t>18.50</w:t>
      </w:r>
      <w:r>
        <w:rPr>
          <w:rFonts w:hint="eastAsia" w:ascii="楷体_GB2312" w:hAnsi="楷体_GB2312" w:eastAsia="楷体_GB2312" w:cs="楷体_GB2312"/>
          <w:color w:val="auto"/>
          <w:spacing w:val="0"/>
          <w:position w:val="0"/>
          <w:sz w:val="32"/>
          <w:szCs w:val="32"/>
          <w:shd w:val="clear" w:fill="auto"/>
        </w:rPr>
        <w:t>%；支出总计</w:t>
      </w:r>
      <w:r>
        <w:rPr>
          <w:rFonts w:hint="eastAsia" w:ascii="楷体_GB2312" w:hAnsi="楷体_GB2312" w:eastAsia="楷体_GB2312" w:cs="楷体_GB2312"/>
          <w:color w:val="auto"/>
          <w:spacing w:val="0"/>
          <w:position w:val="0"/>
          <w:sz w:val="32"/>
          <w:szCs w:val="32"/>
          <w:shd w:val="clear" w:fill="auto"/>
          <w:lang w:val="en-US" w:eastAsia="zh-CN"/>
        </w:rPr>
        <w:t>593.58</w:t>
      </w:r>
      <w:r>
        <w:rPr>
          <w:rFonts w:hint="eastAsia" w:ascii="楷体_GB2312" w:hAnsi="楷体_GB2312" w:eastAsia="楷体_GB2312" w:cs="楷体_GB2312"/>
          <w:color w:val="auto"/>
          <w:spacing w:val="0"/>
          <w:position w:val="0"/>
          <w:sz w:val="32"/>
          <w:szCs w:val="32"/>
          <w:shd w:val="clear" w:fill="auto"/>
        </w:rPr>
        <w:t>万元，比上年同期增加</w:t>
      </w:r>
      <w:r>
        <w:rPr>
          <w:rFonts w:hint="eastAsia" w:ascii="楷体_GB2312" w:hAnsi="楷体_GB2312" w:eastAsia="楷体_GB2312" w:cs="楷体_GB2312"/>
          <w:color w:val="auto"/>
          <w:spacing w:val="0"/>
          <w:position w:val="0"/>
          <w:sz w:val="32"/>
          <w:szCs w:val="32"/>
          <w:shd w:val="clear" w:fill="auto"/>
          <w:lang w:val="en-US" w:eastAsia="zh-CN"/>
        </w:rPr>
        <w:t>92.65</w:t>
      </w:r>
      <w:r>
        <w:rPr>
          <w:rFonts w:hint="eastAsia" w:ascii="楷体_GB2312" w:hAnsi="楷体_GB2312" w:eastAsia="楷体_GB2312" w:cs="楷体_GB2312"/>
          <w:color w:val="auto"/>
          <w:spacing w:val="0"/>
          <w:position w:val="0"/>
          <w:sz w:val="32"/>
          <w:szCs w:val="32"/>
          <w:shd w:val="clear" w:fill="auto"/>
        </w:rPr>
        <w:t>万元，增长</w:t>
      </w:r>
      <w:r>
        <w:rPr>
          <w:rFonts w:hint="eastAsia" w:ascii="楷体_GB2312" w:hAnsi="楷体_GB2312" w:eastAsia="楷体_GB2312" w:cs="楷体_GB2312"/>
          <w:color w:val="auto"/>
          <w:spacing w:val="0"/>
          <w:position w:val="0"/>
          <w:sz w:val="32"/>
          <w:szCs w:val="32"/>
          <w:shd w:val="clear" w:fill="auto"/>
          <w:lang w:val="en-US" w:eastAsia="zh-CN"/>
        </w:rPr>
        <w:t>18.49</w:t>
      </w:r>
      <w:r>
        <w:rPr>
          <w:rFonts w:hint="eastAsia" w:ascii="楷体_GB2312" w:hAnsi="楷体_GB2312" w:eastAsia="楷体_GB2312" w:cs="楷体_GB2312"/>
          <w:color w:val="auto"/>
          <w:spacing w:val="0"/>
          <w:position w:val="0"/>
          <w:sz w:val="32"/>
          <w:szCs w:val="32"/>
          <w:shd w:val="clear" w:fill="auto"/>
        </w:rPr>
        <w:t>%。主要原因：</w:t>
      </w:r>
      <w:r>
        <w:rPr>
          <w:rFonts w:hint="eastAsia" w:ascii="楷体_GB2312" w:hAnsi="楷体_GB2312" w:eastAsia="楷体_GB2312" w:cs="楷体_GB2312"/>
          <w:sz w:val="32"/>
          <w:szCs w:val="32"/>
        </w:rPr>
        <w:t>基本工资及津补贴普遍上调。</w:t>
      </w:r>
    </w:p>
    <w:p>
      <w:pPr>
        <w:spacing w:before="0" w:after="0" w:line="240" w:lineRule="auto"/>
        <w:ind w:left="0" w:right="0" w:firstLine="640"/>
        <w:jc w:val="left"/>
        <w:rPr>
          <w:rFonts w:ascii="黑体" w:hAnsi="黑体" w:eastAsia="黑体" w:cs="黑体"/>
          <w:color w:val="auto"/>
          <w:spacing w:val="0"/>
          <w:position w:val="0"/>
          <w:sz w:val="32"/>
          <w:shd w:val="clear" w:fill="auto"/>
        </w:rPr>
      </w:pPr>
    </w:p>
    <w:p>
      <w:pPr>
        <w:spacing w:before="0" w:after="0" w:line="240" w:lineRule="auto"/>
        <w:ind w:left="0" w:right="0" w:firstLine="640"/>
        <w:jc w:val="left"/>
        <w:rPr>
          <w:rFonts w:hint="eastAsia" w:ascii="黑体" w:hAnsi="黑体" w:eastAsia="黑体" w:cs="黑体"/>
          <w:color w:val="auto"/>
          <w:spacing w:val="0"/>
          <w:position w:val="0"/>
          <w:sz w:val="30"/>
          <w:szCs w:val="30"/>
          <w:shd w:val="clear" w:fill="auto"/>
        </w:rPr>
      </w:pPr>
      <w:r>
        <w:rPr>
          <w:rFonts w:ascii="仿宋" w:hAnsi="仿宋" w:eastAsia="仿宋" w:cs="仿宋"/>
          <w:color w:val="auto"/>
          <w:spacing w:val="0"/>
          <w:position w:val="0"/>
          <w:sz w:val="30"/>
          <w:szCs w:val="30"/>
          <w:shd w:val="clear" w:fill="auto"/>
        </w:rPr>
        <w:t xml:space="preserve"> </w:t>
      </w:r>
      <w:r>
        <w:rPr>
          <w:rFonts w:hint="eastAsia" w:ascii="黑体" w:hAnsi="黑体" w:eastAsia="黑体" w:cs="黑体"/>
          <w:color w:val="auto"/>
          <w:spacing w:val="0"/>
          <w:position w:val="0"/>
          <w:sz w:val="30"/>
          <w:szCs w:val="30"/>
          <w:shd w:val="clear" w:fill="auto"/>
        </w:rPr>
        <w:t>五、关于</w:t>
      </w:r>
      <w:r>
        <w:rPr>
          <w:rFonts w:hint="eastAsia" w:ascii="黑体" w:hAnsi="黑体" w:eastAsia="黑体" w:cs="黑体"/>
          <w:b w:val="0"/>
          <w:bCs w:val="0"/>
          <w:color w:val="auto"/>
          <w:spacing w:val="0"/>
          <w:position w:val="0"/>
          <w:sz w:val="30"/>
          <w:szCs w:val="30"/>
          <w:shd w:val="clear" w:fill="auto"/>
          <w:lang w:eastAsia="zh-CN"/>
        </w:rPr>
        <w:t>益阳市社会劳动保险处</w:t>
      </w:r>
      <w:r>
        <w:rPr>
          <w:rFonts w:hint="eastAsia" w:ascii="黑体" w:hAnsi="黑体" w:eastAsia="黑体" w:cs="黑体"/>
          <w:color w:val="auto"/>
          <w:spacing w:val="0"/>
          <w:position w:val="0"/>
          <w:sz w:val="30"/>
          <w:szCs w:val="30"/>
          <w:shd w:val="clear" w:fill="auto"/>
        </w:rPr>
        <w:t>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 xml:space="preserve"> 年度一般公共预算财政拨款收入支出决算情况说明</w:t>
      </w:r>
    </w:p>
    <w:p>
      <w:pPr>
        <w:spacing w:before="0" w:after="0" w:line="240" w:lineRule="auto"/>
        <w:ind w:right="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（一）一般公共预算财政拨款收入支出决算总体情况。</w:t>
      </w:r>
    </w:p>
    <w:p>
      <w:pPr>
        <w:spacing w:before="0" w:after="0" w:line="240" w:lineRule="auto"/>
        <w:ind w:right="0" w:firstLine="640" w:firstLineChars="200"/>
        <w:jc w:val="left"/>
        <w:rPr>
          <w:rFonts w:hint="eastAsia" w:ascii="楷体_GB2312" w:hAnsi="楷体_GB2312" w:eastAsia="楷体_GB2312" w:cs="楷体_GB2312"/>
          <w:color w:val="auto"/>
          <w:spacing w:val="0"/>
          <w:position w:val="0"/>
          <w:sz w:val="32"/>
          <w:szCs w:val="32"/>
          <w:shd w:val="clear" w:fill="auto"/>
        </w:rPr>
      </w:pPr>
      <w:r>
        <w:rPr>
          <w:rFonts w:hint="eastAsia" w:ascii="楷体_GB2312" w:hAnsi="楷体_GB2312" w:eastAsia="楷体_GB2312" w:cs="楷体_GB2312"/>
          <w:b w:val="0"/>
          <w:bCs w:val="0"/>
          <w:color w:val="auto"/>
          <w:spacing w:val="0"/>
          <w:position w:val="0"/>
          <w:sz w:val="32"/>
          <w:szCs w:val="32"/>
          <w:shd w:val="clear" w:fill="auto"/>
          <w:lang w:eastAsia="zh-CN"/>
        </w:rPr>
        <w:t>益阳市社会劳动保险处</w:t>
      </w:r>
      <w:r>
        <w:rPr>
          <w:rFonts w:hint="eastAsia" w:ascii="楷体_GB2312" w:hAnsi="楷体_GB2312" w:eastAsia="楷体_GB2312" w:cs="楷体_GB2312"/>
          <w:color w:val="auto"/>
          <w:spacing w:val="0"/>
          <w:position w:val="0"/>
          <w:sz w:val="32"/>
          <w:szCs w:val="32"/>
          <w:shd w:val="clear" w:fill="auto"/>
        </w:rPr>
        <w:t>201</w:t>
      </w:r>
      <w:r>
        <w:rPr>
          <w:rFonts w:hint="eastAsia" w:ascii="楷体_GB2312" w:hAnsi="楷体_GB2312" w:eastAsia="楷体_GB2312" w:cs="楷体_GB2312"/>
          <w:color w:val="auto"/>
          <w:spacing w:val="0"/>
          <w:position w:val="0"/>
          <w:sz w:val="32"/>
          <w:szCs w:val="32"/>
          <w:shd w:val="clear" w:fill="auto"/>
          <w:lang w:val="en-US" w:eastAsia="zh-CN"/>
        </w:rPr>
        <w:t>7</w:t>
      </w:r>
      <w:r>
        <w:rPr>
          <w:rFonts w:hint="eastAsia" w:ascii="楷体_GB2312" w:hAnsi="楷体_GB2312" w:eastAsia="楷体_GB2312" w:cs="楷体_GB2312"/>
          <w:color w:val="auto"/>
          <w:spacing w:val="0"/>
          <w:position w:val="0"/>
          <w:sz w:val="32"/>
          <w:szCs w:val="32"/>
          <w:shd w:val="clear" w:fill="auto"/>
        </w:rPr>
        <w:t>年度收入总计</w:t>
      </w:r>
      <w:r>
        <w:rPr>
          <w:rFonts w:hint="eastAsia" w:ascii="楷体_GB2312" w:hAnsi="楷体_GB2312" w:eastAsia="楷体_GB2312" w:cs="楷体_GB2312"/>
          <w:color w:val="auto"/>
          <w:spacing w:val="0"/>
          <w:position w:val="0"/>
          <w:sz w:val="32"/>
          <w:szCs w:val="32"/>
          <w:shd w:val="clear" w:fill="auto"/>
          <w:lang w:val="en-US" w:eastAsia="zh-CN"/>
        </w:rPr>
        <w:t>588.27</w:t>
      </w:r>
      <w:r>
        <w:rPr>
          <w:rFonts w:hint="eastAsia" w:ascii="楷体_GB2312" w:hAnsi="楷体_GB2312" w:eastAsia="楷体_GB2312" w:cs="楷体_GB2312"/>
          <w:color w:val="auto"/>
          <w:spacing w:val="0"/>
          <w:position w:val="0"/>
          <w:sz w:val="32"/>
          <w:szCs w:val="32"/>
          <w:shd w:val="clear" w:fill="auto"/>
        </w:rPr>
        <w:t>万元，比上年同期增加</w:t>
      </w:r>
      <w:r>
        <w:rPr>
          <w:rFonts w:hint="eastAsia" w:ascii="楷体_GB2312" w:hAnsi="楷体_GB2312" w:eastAsia="楷体_GB2312" w:cs="楷体_GB2312"/>
          <w:color w:val="auto"/>
          <w:spacing w:val="0"/>
          <w:position w:val="0"/>
          <w:sz w:val="32"/>
          <w:szCs w:val="32"/>
          <w:shd w:val="clear" w:fill="auto"/>
          <w:lang w:val="en-US" w:eastAsia="zh-CN"/>
        </w:rPr>
        <w:t>91.84</w:t>
      </w:r>
      <w:r>
        <w:rPr>
          <w:rFonts w:hint="eastAsia" w:ascii="楷体_GB2312" w:hAnsi="楷体_GB2312" w:eastAsia="楷体_GB2312" w:cs="楷体_GB2312"/>
          <w:color w:val="auto"/>
          <w:spacing w:val="0"/>
          <w:position w:val="0"/>
          <w:sz w:val="32"/>
          <w:szCs w:val="32"/>
          <w:shd w:val="clear" w:fill="auto"/>
        </w:rPr>
        <w:t>万元，增长</w:t>
      </w:r>
      <w:r>
        <w:rPr>
          <w:rFonts w:hint="eastAsia" w:ascii="楷体_GB2312" w:hAnsi="楷体_GB2312" w:eastAsia="楷体_GB2312" w:cs="楷体_GB2312"/>
          <w:color w:val="auto"/>
          <w:spacing w:val="0"/>
          <w:position w:val="0"/>
          <w:sz w:val="32"/>
          <w:szCs w:val="32"/>
          <w:shd w:val="clear" w:fill="auto"/>
          <w:lang w:val="en-US" w:eastAsia="zh-CN"/>
        </w:rPr>
        <w:t>18.50</w:t>
      </w:r>
      <w:r>
        <w:rPr>
          <w:rFonts w:hint="eastAsia" w:ascii="楷体_GB2312" w:hAnsi="楷体_GB2312" w:eastAsia="楷体_GB2312" w:cs="楷体_GB2312"/>
          <w:color w:val="auto"/>
          <w:spacing w:val="0"/>
          <w:position w:val="0"/>
          <w:sz w:val="32"/>
          <w:szCs w:val="32"/>
          <w:shd w:val="clear" w:fill="auto"/>
        </w:rPr>
        <w:t>%；支出总计</w:t>
      </w:r>
      <w:r>
        <w:rPr>
          <w:rFonts w:hint="eastAsia" w:ascii="楷体_GB2312" w:hAnsi="楷体_GB2312" w:eastAsia="楷体_GB2312" w:cs="楷体_GB2312"/>
          <w:color w:val="auto"/>
          <w:spacing w:val="0"/>
          <w:position w:val="0"/>
          <w:sz w:val="32"/>
          <w:szCs w:val="32"/>
          <w:shd w:val="clear" w:fill="auto"/>
          <w:lang w:val="en-US" w:eastAsia="zh-CN"/>
        </w:rPr>
        <w:t>593.58</w:t>
      </w:r>
      <w:r>
        <w:rPr>
          <w:rFonts w:hint="eastAsia" w:ascii="楷体_GB2312" w:hAnsi="楷体_GB2312" w:eastAsia="楷体_GB2312" w:cs="楷体_GB2312"/>
          <w:color w:val="auto"/>
          <w:spacing w:val="0"/>
          <w:position w:val="0"/>
          <w:sz w:val="32"/>
          <w:szCs w:val="32"/>
          <w:shd w:val="clear" w:fill="auto"/>
        </w:rPr>
        <w:t>万元，比上年同期增加</w:t>
      </w:r>
      <w:r>
        <w:rPr>
          <w:rFonts w:hint="eastAsia" w:ascii="楷体_GB2312" w:hAnsi="楷体_GB2312" w:eastAsia="楷体_GB2312" w:cs="楷体_GB2312"/>
          <w:color w:val="auto"/>
          <w:spacing w:val="0"/>
          <w:position w:val="0"/>
          <w:sz w:val="32"/>
          <w:szCs w:val="32"/>
          <w:shd w:val="clear" w:fill="auto"/>
          <w:lang w:val="en-US" w:eastAsia="zh-CN"/>
        </w:rPr>
        <w:t>92.65</w:t>
      </w:r>
      <w:r>
        <w:rPr>
          <w:rFonts w:hint="eastAsia" w:ascii="楷体_GB2312" w:hAnsi="楷体_GB2312" w:eastAsia="楷体_GB2312" w:cs="楷体_GB2312"/>
          <w:color w:val="auto"/>
          <w:spacing w:val="0"/>
          <w:position w:val="0"/>
          <w:sz w:val="32"/>
          <w:szCs w:val="32"/>
          <w:shd w:val="clear" w:fill="auto"/>
        </w:rPr>
        <w:t>万元，增长</w:t>
      </w:r>
      <w:r>
        <w:rPr>
          <w:rFonts w:hint="eastAsia" w:ascii="楷体_GB2312" w:hAnsi="楷体_GB2312" w:eastAsia="楷体_GB2312" w:cs="楷体_GB2312"/>
          <w:color w:val="auto"/>
          <w:spacing w:val="0"/>
          <w:position w:val="0"/>
          <w:sz w:val="32"/>
          <w:szCs w:val="32"/>
          <w:shd w:val="clear" w:fill="auto"/>
          <w:lang w:val="en-US" w:eastAsia="zh-CN"/>
        </w:rPr>
        <w:t>18.49</w:t>
      </w:r>
      <w:r>
        <w:rPr>
          <w:rFonts w:hint="eastAsia" w:ascii="楷体_GB2312" w:hAnsi="楷体_GB2312" w:eastAsia="楷体_GB2312" w:cs="楷体_GB2312"/>
          <w:color w:val="auto"/>
          <w:spacing w:val="0"/>
          <w:position w:val="0"/>
          <w:sz w:val="32"/>
          <w:szCs w:val="32"/>
          <w:shd w:val="clear" w:fill="auto"/>
        </w:rPr>
        <w:t>%。主要原因：</w:t>
      </w:r>
      <w:r>
        <w:rPr>
          <w:rFonts w:hint="eastAsia" w:ascii="楷体_GB2312" w:hAnsi="楷体_GB2312" w:eastAsia="楷体_GB2312" w:cs="楷体_GB2312"/>
          <w:sz w:val="32"/>
          <w:szCs w:val="32"/>
        </w:rPr>
        <w:t>基本工资及津补贴普遍上调。</w:t>
      </w:r>
    </w:p>
    <w:p>
      <w:pPr>
        <w:spacing w:before="0" w:after="0" w:line="240" w:lineRule="auto"/>
        <w:ind w:right="0"/>
        <w:jc w:val="left"/>
        <w:rPr>
          <w:rFonts w:ascii="楷体" w:hAnsi="楷体" w:eastAsia="楷体" w:cs="楷体"/>
          <w:color w:val="auto"/>
          <w:spacing w:val="0"/>
          <w:position w:val="0"/>
          <w:sz w:val="32"/>
          <w:shd w:val="clear" w:fill="auto"/>
        </w:rPr>
      </w:pPr>
      <w:r>
        <w:rPr>
          <w:rFonts w:ascii="楷体" w:hAnsi="楷体" w:eastAsia="楷体" w:cs="楷体"/>
          <w:color w:val="auto"/>
          <w:spacing w:val="0"/>
          <w:position w:val="0"/>
          <w:sz w:val="32"/>
          <w:shd w:val="clear" w:fill="auto"/>
        </w:rPr>
        <w:t>（二）一般公共预算财政拨款支出决算构成情况。</w:t>
      </w:r>
    </w:p>
    <w:p>
      <w:pPr>
        <w:pStyle w:val="2"/>
        <w:keepNext w:val="0"/>
        <w:keepLines w:val="0"/>
        <w:widowControl/>
        <w:suppressLineNumbers w:val="0"/>
        <w:spacing w:before="0" w:beforeAutospacing="0" w:after="0" w:afterAutospacing="0" w:line="33" w:lineRule="atLeast"/>
        <w:ind w:left="0" w:firstLine="420"/>
        <w:jc w:val="left"/>
        <w:rPr>
          <w:rFonts w:hint="eastAsia" w:ascii="楷体_GB2312" w:hAnsi="楷体_GB2312" w:eastAsia="楷体_GB2312" w:cs="楷体_GB2312"/>
          <w:sz w:val="32"/>
          <w:szCs w:val="32"/>
        </w:rPr>
      </w:pPr>
      <w:r>
        <w:rPr>
          <w:rFonts w:ascii="仿宋" w:hAnsi="仿宋" w:eastAsia="仿宋" w:cs="仿宋"/>
          <w:color w:val="auto"/>
          <w:spacing w:val="0"/>
          <w:position w:val="0"/>
          <w:sz w:val="32"/>
          <w:shd w:val="clear" w:fill="auto"/>
        </w:rPr>
        <w:t xml:space="preserve">  </w:t>
      </w:r>
      <w:r>
        <w:rPr>
          <w:rFonts w:hint="eastAsia" w:ascii="仿宋" w:hAnsi="仿宋" w:eastAsia="仿宋" w:cs="仿宋"/>
          <w:color w:val="auto"/>
          <w:spacing w:val="0"/>
          <w:position w:val="0"/>
          <w:sz w:val="32"/>
          <w:shd w:val="clear" w:fill="auto"/>
          <w:lang w:val="en-US" w:eastAsia="zh-CN"/>
        </w:rPr>
        <w:t xml:space="preserve">  </w:t>
      </w:r>
      <w:r>
        <w:rPr>
          <w:rFonts w:hint="eastAsia" w:ascii="楷体_GB2312" w:hAnsi="楷体_GB2312" w:eastAsia="楷体_GB2312" w:cs="楷体_GB2312"/>
          <w:sz w:val="32"/>
          <w:szCs w:val="32"/>
        </w:rPr>
        <w:t>社会保障和就业支出</w:t>
      </w:r>
      <w:r>
        <w:rPr>
          <w:rFonts w:hint="eastAsia" w:ascii="楷体_GB2312" w:hAnsi="楷体_GB2312" w:eastAsia="楷体_GB2312" w:cs="楷体_GB2312"/>
          <w:sz w:val="32"/>
          <w:szCs w:val="32"/>
          <w:lang w:val="en-US" w:eastAsia="zh-CN"/>
        </w:rPr>
        <w:t>554.17</w:t>
      </w:r>
      <w:r>
        <w:rPr>
          <w:rFonts w:hint="eastAsia" w:ascii="楷体_GB2312" w:hAnsi="楷体_GB2312" w:eastAsia="楷体_GB2312" w:cs="楷体_GB2312"/>
          <w:sz w:val="32"/>
          <w:szCs w:val="32"/>
        </w:rPr>
        <w:t>万元，占</w:t>
      </w:r>
      <w:r>
        <w:rPr>
          <w:rFonts w:hint="eastAsia" w:ascii="楷体_GB2312" w:hAnsi="楷体_GB2312" w:eastAsia="楷体_GB2312" w:cs="楷体_GB2312"/>
          <w:sz w:val="32"/>
          <w:szCs w:val="32"/>
          <w:lang w:val="en-US" w:eastAsia="zh-CN"/>
        </w:rPr>
        <w:t>93.36</w:t>
      </w:r>
      <w:r>
        <w:rPr>
          <w:rFonts w:hint="eastAsia" w:ascii="楷体_GB2312" w:hAnsi="楷体_GB2312" w:eastAsia="楷体_GB2312" w:cs="楷体_GB2312"/>
          <w:sz w:val="32"/>
          <w:szCs w:val="32"/>
        </w:rPr>
        <w:t>%；医疗保障支出</w:t>
      </w:r>
      <w:r>
        <w:rPr>
          <w:rFonts w:hint="eastAsia" w:ascii="楷体_GB2312" w:hAnsi="楷体_GB2312" w:eastAsia="楷体_GB2312" w:cs="楷体_GB2312"/>
          <w:sz w:val="32"/>
          <w:szCs w:val="32"/>
          <w:lang w:val="en-US" w:eastAsia="zh-CN"/>
        </w:rPr>
        <w:t>20.53</w:t>
      </w:r>
      <w:r>
        <w:rPr>
          <w:rFonts w:hint="eastAsia" w:ascii="楷体_GB2312" w:hAnsi="楷体_GB2312" w:eastAsia="楷体_GB2312" w:cs="楷体_GB2312"/>
          <w:sz w:val="32"/>
          <w:szCs w:val="32"/>
        </w:rPr>
        <w:t>万元，占</w:t>
      </w:r>
      <w:r>
        <w:rPr>
          <w:rFonts w:hint="eastAsia" w:ascii="楷体_GB2312" w:hAnsi="楷体_GB2312" w:eastAsia="楷体_GB2312" w:cs="楷体_GB2312"/>
          <w:sz w:val="32"/>
          <w:szCs w:val="32"/>
          <w:lang w:val="en-US" w:eastAsia="zh-CN"/>
        </w:rPr>
        <w:t>3.46</w:t>
      </w:r>
      <w:r>
        <w:rPr>
          <w:rFonts w:hint="eastAsia" w:ascii="楷体_GB2312" w:hAnsi="楷体_GB2312" w:eastAsia="楷体_GB2312" w:cs="楷体_GB2312"/>
          <w:sz w:val="32"/>
          <w:szCs w:val="32"/>
        </w:rPr>
        <w:t>%；住房保障支出</w:t>
      </w:r>
      <w:r>
        <w:rPr>
          <w:rFonts w:hint="eastAsia" w:ascii="楷体_GB2312" w:hAnsi="楷体_GB2312" w:eastAsia="楷体_GB2312" w:cs="楷体_GB2312"/>
          <w:sz w:val="32"/>
          <w:szCs w:val="32"/>
          <w:lang w:val="en-US" w:eastAsia="zh-CN"/>
        </w:rPr>
        <w:t>18.88</w:t>
      </w:r>
      <w:r>
        <w:rPr>
          <w:rFonts w:hint="eastAsia" w:ascii="楷体_GB2312" w:hAnsi="楷体_GB2312" w:eastAsia="楷体_GB2312" w:cs="楷体_GB2312"/>
          <w:sz w:val="32"/>
          <w:szCs w:val="32"/>
        </w:rPr>
        <w:t>万元，占</w:t>
      </w:r>
      <w:r>
        <w:rPr>
          <w:rFonts w:hint="eastAsia" w:ascii="楷体_GB2312" w:hAnsi="楷体_GB2312" w:eastAsia="楷体_GB2312" w:cs="楷体_GB2312"/>
          <w:sz w:val="32"/>
          <w:szCs w:val="32"/>
          <w:lang w:val="en-US" w:eastAsia="zh-CN"/>
        </w:rPr>
        <w:t>3.18</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w:t>
      </w:r>
    </w:p>
    <w:p>
      <w:pPr>
        <w:spacing w:before="0" w:after="0" w:line="240" w:lineRule="auto"/>
        <w:ind w:right="0"/>
        <w:jc w:val="left"/>
        <w:rPr>
          <w:rFonts w:ascii="楷体" w:hAnsi="楷体" w:eastAsia="楷体" w:cs="楷体"/>
          <w:color w:val="auto"/>
          <w:spacing w:val="0"/>
          <w:position w:val="0"/>
          <w:sz w:val="32"/>
          <w:shd w:val="clear" w:fill="auto"/>
        </w:rPr>
      </w:pPr>
    </w:p>
    <w:p>
      <w:pPr>
        <w:spacing w:before="0" w:after="0" w:line="240" w:lineRule="auto"/>
        <w:ind w:right="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（三）一般公共预算财政拨款支出决算具体情况。</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eastAsia="zh-CN"/>
        </w:rPr>
      </w:pPr>
      <w:r>
        <w:rPr>
          <w:rFonts w:hint="eastAsia" w:ascii="楷体_GB2312" w:hAnsi="楷体_GB2312" w:eastAsia="楷体_GB2312" w:cs="楷体_GB2312"/>
          <w:color w:val="auto"/>
          <w:spacing w:val="0"/>
          <w:position w:val="0"/>
          <w:sz w:val="32"/>
          <w:shd w:val="clear" w:fill="auto"/>
        </w:rPr>
        <w:t>1.</w:t>
      </w:r>
      <w:r>
        <w:rPr>
          <w:rFonts w:hint="eastAsia" w:ascii="楷体_GB2312" w:hAnsi="楷体_GB2312" w:eastAsia="楷体_GB2312" w:cs="楷体_GB2312"/>
          <w:color w:val="auto"/>
          <w:spacing w:val="0"/>
          <w:position w:val="0"/>
          <w:sz w:val="32"/>
          <w:shd w:val="clear" w:fill="auto"/>
          <w:lang w:eastAsia="zh-CN"/>
        </w:rPr>
        <w:t>工资福利支出</w:t>
      </w:r>
      <w:r>
        <w:rPr>
          <w:rFonts w:hint="eastAsia" w:ascii="楷体_GB2312" w:hAnsi="楷体_GB2312" w:eastAsia="楷体_GB2312" w:cs="楷体_GB2312"/>
          <w:color w:val="auto"/>
          <w:spacing w:val="0"/>
          <w:position w:val="0"/>
          <w:sz w:val="32"/>
          <w:shd w:val="clear" w:fill="auto"/>
        </w:rPr>
        <w:t>财政拨款支出</w:t>
      </w:r>
      <w:r>
        <w:rPr>
          <w:rFonts w:hint="eastAsia" w:ascii="楷体_GB2312" w:hAnsi="楷体_GB2312" w:eastAsia="楷体_GB2312" w:cs="楷体_GB2312"/>
          <w:color w:val="auto"/>
          <w:spacing w:val="0"/>
          <w:position w:val="0"/>
          <w:sz w:val="32"/>
          <w:shd w:val="clear" w:fill="auto"/>
          <w:lang w:val="en-US" w:eastAsia="zh-CN"/>
        </w:rPr>
        <w:t>331.15</w:t>
      </w:r>
      <w:r>
        <w:rPr>
          <w:rFonts w:hint="eastAsia" w:ascii="楷体_GB2312" w:hAnsi="楷体_GB2312" w:eastAsia="楷体_GB2312" w:cs="楷体_GB2312"/>
          <w:color w:val="auto"/>
          <w:spacing w:val="0"/>
          <w:position w:val="0"/>
          <w:sz w:val="32"/>
          <w:shd w:val="clear" w:fill="auto"/>
        </w:rPr>
        <w:t>万元，主要用于</w:t>
      </w:r>
      <w:r>
        <w:rPr>
          <w:rFonts w:hint="eastAsia" w:ascii="楷体_GB2312" w:hAnsi="楷体_GB2312" w:eastAsia="楷体_GB2312" w:cs="楷体_GB2312"/>
          <w:color w:val="auto"/>
          <w:spacing w:val="0"/>
          <w:position w:val="0"/>
          <w:sz w:val="32"/>
          <w:shd w:val="clear" w:fill="auto"/>
          <w:lang w:eastAsia="zh-CN"/>
        </w:rPr>
        <w:t>工资、津补贴等；</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 xml:space="preserve">2. </w:t>
      </w:r>
      <w:r>
        <w:rPr>
          <w:rFonts w:hint="eastAsia" w:ascii="楷体_GB2312" w:hAnsi="楷体_GB2312" w:eastAsia="楷体_GB2312" w:cs="楷体_GB2312"/>
          <w:color w:val="auto"/>
          <w:spacing w:val="0"/>
          <w:position w:val="0"/>
          <w:sz w:val="32"/>
          <w:shd w:val="clear" w:fill="auto"/>
          <w:lang w:eastAsia="zh-CN"/>
        </w:rPr>
        <w:t>商品和服务支出</w:t>
      </w:r>
      <w:r>
        <w:rPr>
          <w:rFonts w:hint="eastAsia" w:ascii="楷体_GB2312" w:hAnsi="楷体_GB2312" w:eastAsia="楷体_GB2312" w:cs="楷体_GB2312"/>
          <w:color w:val="auto"/>
          <w:spacing w:val="0"/>
          <w:position w:val="0"/>
          <w:sz w:val="32"/>
          <w:shd w:val="clear" w:fill="auto"/>
        </w:rPr>
        <w:t xml:space="preserve">财政拨款支出 </w:t>
      </w:r>
      <w:r>
        <w:rPr>
          <w:rFonts w:hint="eastAsia" w:ascii="楷体_GB2312" w:hAnsi="楷体_GB2312" w:eastAsia="楷体_GB2312" w:cs="楷体_GB2312"/>
          <w:color w:val="auto"/>
          <w:spacing w:val="0"/>
          <w:position w:val="0"/>
          <w:sz w:val="32"/>
          <w:shd w:val="clear" w:fill="auto"/>
          <w:lang w:val="en-US" w:eastAsia="zh-CN"/>
        </w:rPr>
        <w:t>105.49</w:t>
      </w:r>
      <w:r>
        <w:rPr>
          <w:rFonts w:hint="eastAsia" w:ascii="楷体_GB2312" w:hAnsi="楷体_GB2312" w:eastAsia="楷体_GB2312" w:cs="楷体_GB2312"/>
          <w:color w:val="auto"/>
          <w:spacing w:val="0"/>
          <w:position w:val="0"/>
          <w:sz w:val="32"/>
          <w:shd w:val="clear" w:fill="auto"/>
        </w:rPr>
        <w:t>万元，主要用于</w:t>
      </w:r>
      <w:r>
        <w:rPr>
          <w:rFonts w:hint="eastAsia" w:ascii="楷体_GB2312" w:hAnsi="楷体_GB2312" w:eastAsia="楷体_GB2312" w:cs="楷体_GB2312"/>
          <w:color w:val="auto"/>
          <w:spacing w:val="0"/>
          <w:position w:val="0"/>
          <w:sz w:val="32"/>
          <w:shd w:val="clear" w:fill="auto"/>
          <w:lang w:eastAsia="zh-CN"/>
        </w:rPr>
        <w:t>电费、公务接待费、专用材料费等；</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val="en-US" w:eastAsia="zh-CN"/>
        </w:rPr>
      </w:pPr>
      <w:r>
        <w:rPr>
          <w:rFonts w:hint="eastAsia" w:ascii="楷体_GB2312" w:hAnsi="楷体_GB2312" w:eastAsia="楷体_GB2312" w:cs="楷体_GB2312"/>
          <w:color w:val="auto"/>
          <w:spacing w:val="0"/>
          <w:position w:val="0"/>
          <w:sz w:val="32"/>
          <w:shd w:val="clear" w:fill="auto"/>
        </w:rPr>
        <w:t xml:space="preserve">3. </w:t>
      </w:r>
      <w:r>
        <w:rPr>
          <w:rFonts w:hint="eastAsia" w:ascii="楷体_GB2312" w:hAnsi="楷体_GB2312" w:eastAsia="楷体_GB2312" w:cs="楷体_GB2312"/>
          <w:color w:val="auto"/>
          <w:spacing w:val="0"/>
          <w:position w:val="0"/>
          <w:sz w:val="32"/>
          <w:shd w:val="clear" w:fill="auto"/>
          <w:lang w:eastAsia="zh-CN"/>
        </w:rPr>
        <w:t>对个人和家庭的补助支出</w:t>
      </w:r>
      <w:r>
        <w:rPr>
          <w:rFonts w:hint="eastAsia" w:ascii="楷体_GB2312" w:hAnsi="楷体_GB2312" w:eastAsia="楷体_GB2312" w:cs="楷体_GB2312"/>
          <w:color w:val="auto"/>
          <w:spacing w:val="0"/>
          <w:position w:val="0"/>
          <w:sz w:val="32"/>
          <w:shd w:val="clear" w:fill="auto"/>
          <w:lang w:val="en-US" w:eastAsia="zh-CN"/>
        </w:rPr>
        <w:t>69.84万元，主要用于退休费、住房公积金等；</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val="en-US" w:eastAsia="zh-CN"/>
        </w:rPr>
      </w:pPr>
      <w:r>
        <w:rPr>
          <w:rFonts w:hint="eastAsia" w:ascii="楷体_GB2312" w:hAnsi="楷体_GB2312" w:eastAsia="楷体_GB2312" w:cs="楷体_GB2312"/>
          <w:color w:val="auto"/>
          <w:spacing w:val="0"/>
          <w:position w:val="0"/>
          <w:sz w:val="32"/>
          <w:shd w:val="clear" w:fill="auto"/>
          <w:lang w:val="en-US" w:eastAsia="zh-CN"/>
        </w:rPr>
        <w:t>4.其他资本性支出财政拨款支出0万元，主要用于购买固定资产；</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val="en-US" w:eastAsia="zh-CN"/>
        </w:rPr>
      </w:pPr>
      <w:r>
        <w:rPr>
          <w:rFonts w:hint="eastAsia" w:ascii="楷体_GB2312" w:hAnsi="楷体_GB2312" w:eastAsia="楷体_GB2312" w:cs="楷体_GB2312"/>
          <w:color w:val="auto"/>
          <w:spacing w:val="0"/>
          <w:position w:val="0"/>
          <w:sz w:val="32"/>
          <w:shd w:val="clear" w:fill="auto"/>
          <w:lang w:val="en-US" w:eastAsia="zh-CN"/>
        </w:rPr>
        <w:t>5.项目支出财政拨款支出87.1万元，主要用于全民参保宣传费用和助保协会工作经费等；</w:t>
      </w:r>
    </w:p>
    <w:p>
      <w:pPr>
        <w:spacing w:before="0" w:after="0" w:line="240" w:lineRule="auto"/>
        <w:ind w:right="0"/>
        <w:jc w:val="left"/>
        <w:rPr>
          <w:rFonts w:hint="eastAsia" w:ascii="黑体" w:hAnsi="黑体" w:eastAsia="黑体" w:cs="黑体"/>
          <w:color w:val="auto"/>
          <w:spacing w:val="0"/>
          <w:position w:val="0"/>
          <w:sz w:val="30"/>
          <w:szCs w:val="30"/>
          <w:shd w:val="clear" w:fill="auto"/>
        </w:rPr>
      </w:pPr>
    </w:p>
    <w:p>
      <w:pPr>
        <w:spacing w:before="0" w:after="0" w:line="240" w:lineRule="auto"/>
        <w:ind w:right="0" w:firstLine="600" w:firstLineChars="200"/>
        <w:jc w:val="left"/>
        <w:rPr>
          <w:rFonts w:hint="eastAsia" w:ascii="黑体" w:hAnsi="黑体" w:eastAsia="黑体" w:cs="黑体"/>
          <w:color w:val="auto"/>
          <w:spacing w:val="0"/>
          <w:position w:val="0"/>
          <w:sz w:val="30"/>
          <w:szCs w:val="30"/>
          <w:shd w:val="clear" w:fill="auto"/>
        </w:rPr>
      </w:pPr>
      <w:r>
        <w:rPr>
          <w:rFonts w:hint="eastAsia" w:ascii="黑体" w:hAnsi="黑体" w:eastAsia="黑体" w:cs="黑体"/>
          <w:color w:val="auto"/>
          <w:spacing w:val="0"/>
          <w:position w:val="0"/>
          <w:sz w:val="30"/>
          <w:szCs w:val="30"/>
          <w:shd w:val="clear" w:fill="auto"/>
        </w:rPr>
        <w:t>六、关于</w:t>
      </w:r>
      <w:r>
        <w:rPr>
          <w:rFonts w:hint="eastAsia" w:ascii="黑体" w:hAnsi="黑体" w:eastAsia="黑体" w:cs="黑体"/>
          <w:b w:val="0"/>
          <w:bCs w:val="0"/>
          <w:color w:val="auto"/>
          <w:spacing w:val="0"/>
          <w:position w:val="0"/>
          <w:sz w:val="30"/>
          <w:szCs w:val="30"/>
          <w:shd w:val="clear" w:fill="auto"/>
          <w:lang w:eastAsia="zh-CN"/>
        </w:rPr>
        <w:t>益阳市社会劳动保险处</w:t>
      </w:r>
      <w:r>
        <w:rPr>
          <w:rFonts w:hint="eastAsia" w:ascii="黑体" w:hAnsi="黑体" w:eastAsia="黑体" w:cs="黑体"/>
          <w:color w:val="auto"/>
          <w:spacing w:val="0"/>
          <w:position w:val="0"/>
          <w:sz w:val="30"/>
          <w:szCs w:val="30"/>
          <w:shd w:val="clear" w:fill="auto"/>
        </w:rPr>
        <w:t>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 xml:space="preserve"> 年度一般公共预算财政拨款基本支出决算情况说明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201</w:t>
      </w:r>
      <w:r>
        <w:rPr>
          <w:rFonts w:hint="eastAsia" w:ascii="楷体_GB2312" w:hAnsi="楷体_GB2312" w:eastAsia="楷体_GB2312" w:cs="楷体_GB2312"/>
          <w:color w:val="auto"/>
          <w:spacing w:val="0"/>
          <w:position w:val="0"/>
          <w:sz w:val="32"/>
          <w:shd w:val="clear" w:fill="auto"/>
          <w:lang w:val="en-US" w:eastAsia="zh-CN"/>
        </w:rPr>
        <w:t>7</w:t>
      </w:r>
      <w:r>
        <w:rPr>
          <w:rFonts w:hint="eastAsia" w:ascii="楷体_GB2312" w:hAnsi="楷体_GB2312" w:eastAsia="楷体_GB2312" w:cs="楷体_GB2312"/>
          <w:color w:val="auto"/>
          <w:spacing w:val="0"/>
          <w:position w:val="0"/>
          <w:sz w:val="32"/>
          <w:shd w:val="clear" w:fill="auto"/>
        </w:rPr>
        <w:t>年度一般公共预算财政拨款基本支出</w:t>
      </w:r>
      <w:r>
        <w:rPr>
          <w:rFonts w:hint="eastAsia" w:ascii="楷体_GB2312" w:hAnsi="楷体_GB2312" w:eastAsia="楷体_GB2312" w:cs="楷体_GB2312"/>
          <w:color w:val="auto"/>
          <w:spacing w:val="0"/>
          <w:position w:val="0"/>
          <w:sz w:val="32"/>
          <w:shd w:val="clear" w:fill="auto"/>
          <w:lang w:val="en-US" w:eastAsia="zh-CN"/>
        </w:rPr>
        <w:t>506.48</w:t>
      </w:r>
      <w:r>
        <w:rPr>
          <w:rFonts w:hint="eastAsia" w:ascii="楷体_GB2312" w:hAnsi="楷体_GB2312" w:eastAsia="楷体_GB2312" w:cs="楷体_GB2312"/>
          <w:color w:val="auto"/>
          <w:spacing w:val="0"/>
          <w:position w:val="0"/>
          <w:sz w:val="32"/>
          <w:shd w:val="clear" w:fill="auto"/>
        </w:rPr>
        <w:t>万元，其中人员经费支出</w:t>
      </w:r>
      <w:r>
        <w:rPr>
          <w:rFonts w:hint="eastAsia" w:ascii="楷体_GB2312" w:hAnsi="楷体_GB2312" w:eastAsia="楷体_GB2312" w:cs="楷体_GB2312"/>
          <w:color w:val="auto"/>
          <w:spacing w:val="0"/>
          <w:position w:val="0"/>
          <w:sz w:val="32"/>
          <w:shd w:val="clear" w:fill="auto"/>
          <w:lang w:val="en-US" w:eastAsia="zh-CN"/>
        </w:rPr>
        <w:t>400.99</w:t>
      </w:r>
      <w:r>
        <w:rPr>
          <w:rFonts w:hint="eastAsia" w:ascii="楷体_GB2312" w:hAnsi="楷体_GB2312" w:eastAsia="楷体_GB2312" w:cs="楷体_GB2312"/>
          <w:color w:val="auto"/>
          <w:spacing w:val="0"/>
          <w:position w:val="0"/>
          <w:sz w:val="32"/>
          <w:shd w:val="clear" w:fill="auto"/>
        </w:rPr>
        <w:t>万元，主要包括：基本工资、津贴补贴</w:t>
      </w:r>
      <w:r>
        <w:rPr>
          <w:rFonts w:hint="eastAsia" w:ascii="楷体_GB2312" w:hAnsi="楷体_GB2312" w:eastAsia="楷体_GB2312" w:cs="楷体_GB2312"/>
          <w:color w:val="auto"/>
          <w:spacing w:val="0"/>
          <w:position w:val="0"/>
          <w:sz w:val="32"/>
          <w:shd w:val="clear" w:fill="auto"/>
          <w:lang w:eastAsia="zh-CN"/>
        </w:rPr>
        <w:t>、其他社会保障缴费，绩效工资、其他工资福利支出、对个人和家庭的补助支出等</w:t>
      </w:r>
      <w:r>
        <w:rPr>
          <w:rFonts w:hint="eastAsia" w:ascii="楷体_GB2312" w:hAnsi="楷体_GB2312" w:eastAsia="楷体_GB2312" w:cs="楷体_GB2312"/>
          <w:color w:val="auto"/>
          <w:spacing w:val="0"/>
          <w:position w:val="0"/>
          <w:sz w:val="32"/>
          <w:shd w:val="clear" w:fill="auto"/>
        </w:rPr>
        <w:t xml:space="preserve">；公用经费支出 </w:t>
      </w:r>
      <w:r>
        <w:rPr>
          <w:rFonts w:hint="eastAsia" w:ascii="楷体_GB2312" w:hAnsi="楷体_GB2312" w:eastAsia="楷体_GB2312" w:cs="楷体_GB2312"/>
          <w:color w:val="auto"/>
          <w:spacing w:val="0"/>
          <w:position w:val="0"/>
          <w:sz w:val="32"/>
          <w:shd w:val="clear" w:fill="auto"/>
          <w:lang w:val="en-US" w:eastAsia="zh-CN"/>
        </w:rPr>
        <w:t>105.49</w:t>
      </w:r>
      <w:r>
        <w:rPr>
          <w:rFonts w:hint="eastAsia" w:ascii="楷体_GB2312" w:hAnsi="楷体_GB2312" w:eastAsia="楷体_GB2312" w:cs="楷体_GB2312"/>
          <w:color w:val="auto"/>
          <w:spacing w:val="0"/>
          <w:position w:val="0"/>
          <w:sz w:val="32"/>
          <w:shd w:val="clear" w:fill="auto"/>
        </w:rPr>
        <w:t>万元。主要包括：</w:t>
      </w:r>
      <w:r>
        <w:rPr>
          <w:rFonts w:hint="eastAsia" w:ascii="楷体_GB2312" w:hAnsi="楷体_GB2312" w:eastAsia="楷体_GB2312" w:cs="楷体_GB2312"/>
          <w:color w:val="auto"/>
          <w:spacing w:val="0"/>
          <w:position w:val="0"/>
          <w:sz w:val="32"/>
          <w:shd w:val="clear" w:fill="auto"/>
          <w:lang w:eastAsia="zh-CN"/>
        </w:rPr>
        <w:t>电费、差旅费、劳务费、公务接待费、专用材料费用等</w:t>
      </w:r>
      <w:r>
        <w:rPr>
          <w:rFonts w:hint="eastAsia" w:ascii="楷体_GB2312" w:hAnsi="楷体_GB2312" w:eastAsia="楷体_GB2312" w:cs="楷体_GB2312"/>
          <w:color w:val="auto"/>
          <w:spacing w:val="0"/>
          <w:position w:val="0"/>
          <w:sz w:val="32"/>
          <w:shd w:val="clear" w:fill="auto"/>
        </w:rPr>
        <w:t>。</w:t>
      </w:r>
    </w:p>
    <w:p>
      <w:pPr>
        <w:spacing w:before="0" w:after="0" w:line="240" w:lineRule="auto"/>
        <w:ind w:left="0" w:right="0" w:firstLine="640"/>
        <w:jc w:val="left"/>
        <w:rPr>
          <w:rFonts w:hint="eastAsia" w:ascii="黑体" w:hAnsi="黑体" w:eastAsia="黑体" w:cs="黑体"/>
          <w:color w:val="auto"/>
          <w:spacing w:val="0"/>
          <w:position w:val="0"/>
          <w:sz w:val="30"/>
          <w:szCs w:val="30"/>
          <w:shd w:val="clear" w:fill="auto"/>
        </w:rPr>
      </w:pPr>
      <w:r>
        <w:rPr>
          <w:rFonts w:hint="eastAsia" w:ascii="黑体" w:hAnsi="黑体" w:eastAsia="黑体" w:cs="黑体"/>
          <w:color w:val="auto"/>
          <w:spacing w:val="0"/>
          <w:position w:val="0"/>
          <w:sz w:val="30"/>
          <w:szCs w:val="30"/>
          <w:shd w:val="clear" w:fill="auto"/>
        </w:rPr>
        <w:t>七、关于</w:t>
      </w:r>
      <w:r>
        <w:rPr>
          <w:rFonts w:hint="eastAsia" w:ascii="黑体" w:hAnsi="黑体" w:eastAsia="黑体" w:cs="黑体"/>
          <w:b w:val="0"/>
          <w:bCs w:val="0"/>
          <w:sz w:val="30"/>
          <w:szCs w:val="30"/>
        </w:rPr>
        <w:t>益阳市社会劳动保险处</w:t>
      </w:r>
      <w:r>
        <w:rPr>
          <w:rFonts w:hint="eastAsia" w:ascii="黑体" w:hAnsi="黑体" w:eastAsia="黑体" w:cs="黑体"/>
          <w:color w:val="auto"/>
          <w:spacing w:val="0"/>
          <w:position w:val="0"/>
          <w:sz w:val="30"/>
          <w:szCs w:val="30"/>
          <w:shd w:val="clear" w:fill="auto"/>
        </w:rPr>
        <w:t>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年度政府性基金预算财政拨款支出决算情况说明</w:t>
      </w:r>
    </w:p>
    <w:p>
      <w:pPr>
        <w:pStyle w:val="2"/>
        <w:keepNext w:val="0"/>
        <w:keepLines w:val="0"/>
        <w:widowControl/>
        <w:suppressLineNumbers w:val="0"/>
        <w:spacing w:before="0" w:beforeAutospacing="0" w:after="0" w:afterAutospacing="0" w:line="33" w:lineRule="atLeast"/>
        <w:ind w:left="0" w:firstLine="960" w:firstLineChars="300"/>
        <w:jc w:val="left"/>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益阳市社会劳动保险处没有政府性基金收入，也没有政府性基金安排的支出。</w:t>
      </w:r>
    </w:p>
    <w:p>
      <w:pPr>
        <w:spacing w:before="0" w:after="0" w:line="240" w:lineRule="auto"/>
        <w:ind w:left="0" w:right="0" w:firstLine="640"/>
        <w:jc w:val="left"/>
        <w:rPr>
          <w:rFonts w:hint="eastAsia" w:ascii="黑体" w:hAnsi="黑体" w:eastAsia="黑体" w:cs="黑体"/>
          <w:color w:val="auto"/>
          <w:spacing w:val="0"/>
          <w:position w:val="0"/>
          <w:sz w:val="30"/>
          <w:szCs w:val="30"/>
          <w:shd w:val="clear" w:fill="auto"/>
        </w:rPr>
      </w:pPr>
      <w:r>
        <w:rPr>
          <w:rFonts w:hint="eastAsia" w:ascii="黑体" w:hAnsi="黑体" w:eastAsia="黑体" w:cs="黑体"/>
          <w:color w:val="auto"/>
          <w:spacing w:val="0"/>
          <w:position w:val="0"/>
          <w:sz w:val="30"/>
          <w:szCs w:val="30"/>
          <w:shd w:val="clear" w:fill="auto"/>
        </w:rPr>
        <w:t>八、关于</w:t>
      </w:r>
      <w:r>
        <w:rPr>
          <w:rFonts w:hint="eastAsia" w:ascii="黑体" w:hAnsi="黑体" w:eastAsia="黑体" w:cs="黑体"/>
          <w:b w:val="0"/>
          <w:bCs w:val="0"/>
          <w:sz w:val="30"/>
          <w:szCs w:val="30"/>
        </w:rPr>
        <w:t>益阳市社会劳动保险处</w:t>
      </w:r>
      <w:r>
        <w:rPr>
          <w:rFonts w:hint="eastAsia" w:ascii="黑体" w:hAnsi="黑体" w:eastAsia="黑体" w:cs="黑体"/>
          <w:color w:val="auto"/>
          <w:spacing w:val="0"/>
          <w:position w:val="0"/>
          <w:sz w:val="30"/>
          <w:szCs w:val="30"/>
          <w:shd w:val="clear" w:fill="auto"/>
        </w:rPr>
        <w:t>201</w:t>
      </w:r>
      <w:r>
        <w:rPr>
          <w:rFonts w:hint="eastAsia" w:ascii="黑体" w:hAnsi="黑体" w:eastAsia="黑体" w:cs="黑体"/>
          <w:color w:val="auto"/>
          <w:spacing w:val="0"/>
          <w:position w:val="0"/>
          <w:sz w:val="30"/>
          <w:szCs w:val="30"/>
          <w:shd w:val="clear" w:fill="auto"/>
          <w:lang w:val="en-US" w:eastAsia="zh-CN"/>
        </w:rPr>
        <w:t>7</w:t>
      </w:r>
      <w:r>
        <w:rPr>
          <w:rFonts w:hint="eastAsia" w:ascii="黑体" w:hAnsi="黑体" w:eastAsia="黑体" w:cs="黑体"/>
          <w:color w:val="auto"/>
          <w:spacing w:val="0"/>
          <w:position w:val="0"/>
          <w:sz w:val="30"/>
          <w:szCs w:val="30"/>
          <w:shd w:val="clear" w:fill="auto"/>
        </w:rPr>
        <w:t>年度一般公共预算财政拨款“三公”经费支出决算情况说明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（一）“三公”经费财政拨款支出决算总体情况说明。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eastAsia="zh-CN"/>
        </w:rPr>
      </w:pPr>
      <w:r>
        <w:rPr>
          <w:rFonts w:hint="eastAsia" w:ascii="楷体_GB2312" w:hAnsi="楷体_GB2312" w:eastAsia="楷体_GB2312" w:cs="楷体_GB2312"/>
          <w:color w:val="auto"/>
          <w:spacing w:val="0"/>
          <w:position w:val="0"/>
          <w:sz w:val="32"/>
          <w:shd w:val="clear" w:fill="auto"/>
        </w:rPr>
        <w:t>201</w:t>
      </w:r>
      <w:r>
        <w:rPr>
          <w:rFonts w:hint="eastAsia" w:ascii="楷体_GB2312" w:hAnsi="楷体_GB2312" w:eastAsia="楷体_GB2312" w:cs="楷体_GB2312"/>
          <w:color w:val="auto"/>
          <w:spacing w:val="0"/>
          <w:position w:val="0"/>
          <w:sz w:val="32"/>
          <w:shd w:val="clear" w:fill="auto"/>
          <w:lang w:val="en-US" w:eastAsia="zh-CN"/>
        </w:rPr>
        <w:t>7</w:t>
      </w:r>
      <w:r>
        <w:rPr>
          <w:rFonts w:hint="eastAsia" w:ascii="楷体_GB2312" w:hAnsi="楷体_GB2312" w:eastAsia="楷体_GB2312" w:cs="楷体_GB2312"/>
          <w:color w:val="auto"/>
          <w:spacing w:val="0"/>
          <w:position w:val="0"/>
          <w:sz w:val="32"/>
          <w:shd w:val="clear" w:fill="auto"/>
        </w:rPr>
        <w:t>年度“三公”经费财政拨款支出预算为</w:t>
      </w:r>
      <w:r>
        <w:rPr>
          <w:rFonts w:hint="eastAsia" w:ascii="楷体_GB2312" w:hAnsi="楷体_GB2312" w:eastAsia="楷体_GB2312" w:cs="楷体_GB2312"/>
          <w:color w:val="auto"/>
          <w:spacing w:val="0"/>
          <w:position w:val="0"/>
          <w:sz w:val="32"/>
          <w:shd w:val="clear" w:fill="auto"/>
          <w:lang w:val="en-US" w:eastAsia="zh-CN"/>
        </w:rPr>
        <w:t>14</w:t>
      </w:r>
      <w:r>
        <w:rPr>
          <w:rFonts w:hint="eastAsia" w:ascii="楷体_GB2312" w:hAnsi="楷体_GB2312" w:eastAsia="楷体_GB2312" w:cs="楷体_GB2312"/>
          <w:color w:val="auto"/>
          <w:spacing w:val="0"/>
          <w:position w:val="0"/>
          <w:sz w:val="32"/>
          <w:shd w:val="clear" w:fill="auto"/>
        </w:rPr>
        <w:t>万元，支出决算为</w:t>
      </w:r>
      <w:r>
        <w:rPr>
          <w:rFonts w:hint="eastAsia" w:ascii="楷体_GB2312" w:hAnsi="楷体_GB2312" w:eastAsia="楷体_GB2312" w:cs="楷体_GB2312"/>
          <w:color w:val="auto"/>
          <w:spacing w:val="0"/>
          <w:position w:val="0"/>
          <w:sz w:val="32"/>
          <w:shd w:val="clear" w:fill="auto"/>
          <w:lang w:val="en-US" w:eastAsia="zh-CN"/>
        </w:rPr>
        <w:t>6.13</w:t>
      </w:r>
      <w:r>
        <w:rPr>
          <w:rFonts w:hint="eastAsia" w:ascii="楷体_GB2312" w:hAnsi="楷体_GB2312" w:eastAsia="楷体_GB2312" w:cs="楷体_GB2312"/>
          <w:color w:val="auto"/>
          <w:spacing w:val="0"/>
          <w:position w:val="0"/>
          <w:sz w:val="32"/>
          <w:shd w:val="clear" w:fill="auto"/>
        </w:rPr>
        <w:t>万元，完成预算的</w:t>
      </w:r>
      <w:r>
        <w:rPr>
          <w:rFonts w:hint="eastAsia" w:ascii="楷体_GB2312" w:hAnsi="楷体_GB2312" w:eastAsia="楷体_GB2312" w:cs="楷体_GB2312"/>
          <w:color w:val="auto"/>
          <w:spacing w:val="0"/>
          <w:position w:val="0"/>
          <w:sz w:val="32"/>
          <w:shd w:val="clear" w:fill="auto"/>
          <w:lang w:val="en-US" w:eastAsia="zh-CN"/>
        </w:rPr>
        <w:t>43.79</w:t>
      </w:r>
      <w:r>
        <w:rPr>
          <w:rFonts w:hint="eastAsia" w:ascii="楷体_GB2312" w:hAnsi="楷体_GB2312" w:eastAsia="楷体_GB2312" w:cs="楷体_GB2312"/>
          <w:color w:val="auto"/>
          <w:spacing w:val="0"/>
          <w:position w:val="0"/>
          <w:sz w:val="32"/>
          <w:shd w:val="clear" w:fill="auto"/>
        </w:rPr>
        <w:t>%；</w:t>
      </w:r>
      <w:r>
        <w:rPr>
          <w:rFonts w:hint="eastAsia" w:ascii="楷体_GB2312" w:hAnsi="楷体_GB2312" w:eastAsia="楷体_GB2312" w:cs="楷体_GB2312"/>
          <w:color w:val="auto"/>
          <w:spacing w:val="0"/>
          <w:position w:val="0"/>
          <w:sz w:val="32"/>
          <w:shd w:val="clear" w:fill="auto"/>
          <w:lang w:eastAsia="zh-CN"/>
        </w:rPr>
        <w:t>其中：</w:t>
      </w:r>
      <w:r>
        <w:rPr>
          <w:rFonts w:hint="eastAsia" w:ascii="楷体_GB2312" w:hAnsi="楷体_GB2312" w:eastAsia="楷体_GB2312" w:cs="楷体_GB2312"/>
          <w:color w:val="auto"/>
          <w:spacing w:val="0"/>
          <w:position w:val="0"/>
          <w:sz w:val="32"/>
          <w:shd w:val="clear" w:fill="auto"/>
        </w:rPr>
        <w:t>公务接待费支出决算为</w:t>
      </w:r>
      <w:r>
        <w:rPr>
          <w:rFonts w:hint="eastAsia" w:ascii="楷体_GB2312" w:hAnsi="楷体_GB2312" w:eastAsia="楷体_GB2312" w:cs="楷体_GB2312"/>
          <w:color w:val="auto"/>
          <w:spacing w:val="0"/>
          <w:position w:val="0"/>
          <w:sz w:val="32"/>
          <w:shd w:val="clear" w:fill="auto"/>
          <w:lang w:val="en-US" w:eastAsia="zh-CN"/>
        </w:rPr>
        <w:t>6.13</w:t>
      </w:r>
      <w:r>
        <w:rPr>
          <w:rFonts w:hint="eastAsia" w:ascii="楷体_GB2312" w:hAnsi="楷体_GB2312" w:eastAsia="楷体_GB2312" w:cs="楷体_GB2312"/>
          <w:color w:val="auto"/>
          <w:spacing w:val="0"/>
          <w:position w:val="0"/>
          <w:sz w:val="32"/>
          <w:shd w:val="clear" w:fill="auto"/>
        </w:rPr>
        <w:t>万元，完成预算的</w:t>
      </w:r>
      <w:r>
        <w:rPr>
          <w:rFonts w:hint="eastAsia" w:ascii="楷体_GB2312" w:hAnsi="楷体_GB2312" w:eastAsia="楷体_GB2312" w:cs="楷体_GB2312"/>
          <w:color w:val="auto"/>
          <w:spacing w:val="0"/>
          <w:position w:val="0"/>
          <w:sz w:val="32"/>
          <w:shd w:val="clear" w:fill="auto"/>
          <w:lang w:val="en-US" w:eastAsia="zh-CN"/>
        </w:rPr>
        <w:t>43.79</w:t>
      </w:r>
      <w:r>
        <w:rPr>
          <w:rFonts w:hint="eastAsia" w:ascii="楷体_GB2312" w:hAnsi="楷体_GB2312" w:eastAsia="楷体_GB2312" w:cs="楷体_GB2312"/>
          <w:color w:val="auto"/>
          <w:spacing w:val="0"/>
          <w:position w:val="0"/>
          <w:sz w:val="32"/>
          <w:shd w:val="clear" w:fill="auto"/>
        </w:rPr>
        <w:t>%</w:t>
      </w:r>
      <w:r>
        <w:rPr>
          <w:rFonts w:hint="eastAsia" w:ascii="楷体_GB2312" w:hAnsi="楷体_GB2312" w:eastAsia="楷体_GB2312" w:cs="楷体_GB2312"/>
          <w:color w:val="auto"/>
          <w:spacing w:val="0"/>
          <w:position w:val="0"/>
          <w:sz w:val="32"/>
          <w:shd w:val="clear" w:fill="auto"/>
          <w:lang w:eastAsia="zh-CN"/>
        </w:rPr>
        <w:t>，无</w:t>
      </w:r>
      <w:r>
        <w:rPr>
          <w:rFonts w:hint="eastAsia" w:ascii="楷体_GB2312" w:hAnsi="楷体_GB2312" w:eastAsia="楷体_GB2312" w:cs="楷体_GB2312"/>
          <w:color w:val="auto"/>
          <w:spacing w:val="0"/>
          <w:position w:val="0"/>
          <w:sz w:val="32"/>
          <w:shd w:val="clear" w:fill="auto"/>
        </w:rPr>
        <w:t>公务用车购置及运行费。201</w:t>
      </w:r>
      <w:r>
        <w:rPr>
          <w:rFonts w:hint="eastAsia" w:ascii="楷体_GB2312" w:hAnsi="楷体_GB2312" w:eastAsia="楷体_GB2312" w:cs="楷体_GB2312"/>
          <w:color w:val="auto"/>
          <w:spacing w:val="0"/>
          <w:position w:val="0"/>
          <w:sz w:val="32"/>
          <w:shd w:val="clear" w:fill="auto"/>
          <w:lang w:val="en-US" w:eastAsia="zh-CN"/>
        </w:rPr>
        <w:t>7</w:t>
      </w:r>
      <w:r>
        <w:rPr>
          <w:rFonts w:hint="eastAsia" w:ascii="楷体_GB2312" w:hAnsi="楷体_GB2312" w:eastAsia="楷体_GB2312" w:cs="楷体_GB2312"/>
          <w:color w:val="auto"/>
          <w:spacing w:val="0"/>
          <w:position w:val="0"/>
          <w:sz w:val="32"/>
          <w:shd w:val="clear" w:fill="auto"/>
        </w:rPr>
        <w:t>年度“三公”经费支出决算数小于预算数的主要原因：</w:t>
      </w:r>
      <w:r>
        <w:rPr>
          <w:rFonts w:hint="eastAsia" w:ascii="楷体_GB2312" w:hAnsi="楷体_GB2312" w:eastAsia="楷体_GB2312" w:cs="楷体_GB2312"/>
          <w:color w:val="auto"/>
          <w:spacing w:val="0"/>
          <w:position w:val="0"/>
          <w:sz w:val="32"/>
          <w:shd w:val="clear" w:fill="auto"/>
          <w:lang w:eastAsia="zh-CN"/>
        </w:rPr>
        <w:t>按照规定，严格控制公款消费。</w:t>
      </w:r>
    </w:p>
    <w:p>
      <w:pPr>
        <w:spacing w:before="0" w:after="0" w:line="240" w:lineRule="auto"/>
        <w:ind w:right="0" w:firstLine="640" w:firstLineChars="20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lang w:val="en-US" w:eastAsia="zh-CN"/>
        </w:rPr>
        <w:t>（二）</w:t>
      </w:r>
      <w:r>
        <w:rPr>
          <w:rFonts w:hint="eastAsia" w:ascii="楷体_GB2312" w:hAnsi="楷体_GB2312" w:eastAsia="楷体_GB2312" w:cs="楷体_GB2312"/>
          <w:color w:val="auto"/>
          <w:spacing w:val="0"/>
          <w:position w:val="0"/>
          <w:sz w:val="32"/>
          <w:shd w:val="clear" w:fill="auto"/>
        </w:rPr>
        <w:t>“三公”经费财政拨款支出决算具体情况说明。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eastAsia="zh-CN"/>
        </w:rPr>
      </w:pPr>
      <w:r>
        <w:rPr>
          <w:rFonts w:hint="eastAsia" w:ascii="楷体_GB2312" w:hAnsi="楷体_GB2312" w:eastAsia="楷体_GB2312" w:cs="楷体_GB2312"/>
          <w:color w:val="auto"/>
          <w:spacing w:val="0"/>
          <w:position w:val="0"/>
          <w:sz w:val="32"/>
          <w:shd w:val="clear" w:fill="auto"/>
        </w:rPr>
        <w:t xml:space="preserve"> 201</w:t>
      </w:r>
      <w:r>
        <w:rPr>
          <w:rFonts w:hint="eastAsia" w:ascii="楷体_GB2312" w:hAnsi="楷体_GB2312" w:eastAsia="楷体_GB2312" w:cs="楷体_GB2312"/>
          <w:color w:val="auto"/>
          <w:spacing w:val="0"/>
          <w:position w:val="0"/>
          <w:sz w:val="32"/>
          <w:shd w:val="clear" w:fill="auto"/>
          <w:lang w:val="en-US" w:eastAsia="zh-CN"/>
        </w:rPr>
        <w:t>7</w:t>
      </w:r>
      <w:r>
        <w:rPr>
          <w:rFonts w:hint="eastAsia" w:ascii="楷体_GB2312" w:hAnsi="楷体_GB2312" w:eastAsia="楷体_GB2312" w:cs="楷体_GB2312"/>
          <w:color w:val="auto"/>
          <w:spacing w:val="0"/>
          <w:position w:val="0"/>
          <w:sz w:val="32"/>
          <w:shd w:val="clear" w:fill="auto"/>
        </w:rPr>
        <w:t xml:space="preserve"> 年度“三公”经费财政拨款支出决算为</w:t>
      </w:r>
      <w:r>
        <w:rPr>
          <w:rFonts w:hint="eastAsia" w:ascii="楷体_GB2312" w:hAnsi="楷体_GB2312" w:eastAsia="楷体_GB2312" w:cs="楷体_GB2312"/>
          <w:color w:val="auto"/>
          <w:spacing w:val="0"/>
          <w:position w:val="0"/>
          <w:sz w:val="32"/>
          <w:shd w:val="clear" w:fill="auto"/>
          <w:lang w:val="en-US" w:eastAsia="zh-CN"/>
        </w:rPr>
        <w:t>6.13</w:t>
      </w:r>
      <w:r>
        <w:rPr>
          <w:rFonts w:hint="eastAsia" w:ascii="楷体_GB2312" w:hAnsi="楷体_GB2312" w:eastAsia="楷体_GB2312" w:cs="楷体_GB2312"/>
          <w:color w:val="auto"/>
          <w:spacing w:val="0"/>
          <w:position w:val="0"/>
          <w:sz w:val="32"/>
          <w:shd w:val="clear" w:fill="auto"/>
        </w:rPr>
        <w:t>万元，其中：公</w:t>
      </w:r>
      <w:bookmarkStart w:id="0" w:name="_GoBack"/>
      <w:bookmarkEnd w:id="0"/>
      <w:r>
        <w:rPr>
          <w:rFonts w:hint="eastAsia" w:ascii="楷体_GB2312" w:hAnsi="楷体_GB2312" w:eastAsia="楷体_GB2312" w:cs="楷体_GB2312"/>
          <w:color w:val="auto"/>
          <w:spacing w:val="0"/>
          <w:position w:val="0"/>
          <w:sz w:val="32"/>
          <w:shd w:val="clear" w:fill="auto"/>
        </w:rPr>
        <w:t>务接待费支出决算为</w:t>
      </w:r>
      <w:r>
        <w:rPr>
          <w:rFonts w:hint="eastAsia" w:ascii="楷体_GB2312" w:hAnsi="楷体_GB2312" w:eastAsia="楷体_GB2312" w:cs="楷体_GB2312"/>
          <w:color w:val="auto"/>
          <w:spacing w:val="0"/>
          <w:position w:val="0"/>
          <w:sz w:val="32"/>
          <w:shd w:val="clear" w:fill="auto"/>
          <w:lang w:val="en-US" w:eastAsia="zh-CN"/>
        </w:rPr>
        <w:t>6.13</w:t>
      </w:r>
      <w:r>
        <w:rPr>
          <w:rFonts w:hint="eastAsia" w:ascii="楷体_GB2312" w:hAnsi="楷体_GB2312" w:eastAsia="楷体_GB2312" w:cs="楷体_GB2312"/>
          <w:color w:val="auto"/>
          <w:spacing w:val="0"/>
          <w:position w:val="0"/>
          <w:sz w:val="32"/>
          <w:shd w:val="clear" w:fill="auto"/>
        </w:rPr>
        <w:t>万元，占</w:t>
      </w:r>
      <w:r>
        <w:rPr>
          <w:rFonts w:hint="eastAsia" w:ascii="楷体_GB2312" w:hAnsi="楷体_GB2312" w:eastAsia="楷体_GB2312" w:cs="楷体_GB2312"/>
          <w:color w:val="auto"/>
          <w:spacing w:val="0"/>
          <w:position w:val="0"/>
          <w:sz w:val="32"/>
          <w:shd w:val="clear" w:fill="auto"/>
          <w:lang w:val="en-US" w:eastAsia="zh-CN"/>
        </w:rPr>
        <w:t>43.79</w:t>
      </w:r>
      <w:r>
        <w:rPr>
          <w:rFonts w:hint="eastAsia" w:ascii="楷体_GB2312" w:hAnsi="楷体_GB2312" w:eastAsia="楷体_GB2312" w:cs="楷体_GB2312"/>
          <w:color w:val="auto"/>
          <w:spacing w:val="0"/>
          <w:position w:val="0"/>
          <w:sz w:val="32"/>
          <w:shd w:val="clear" w:fill="auto"/>
        </w:rPr>
        <w:t>%</w:t>
      </w:r>
      <w:r>
        <w:rPr>
          <w:rFonts w:hint="eastAsia" w:ascii="楷体_GB2312" w:hAnsi="楷体_GB2312" w:eastAsia="楷体_GB2312" w:cs="楷体_GB2312"/>
          <w:color w:val="auto"/>
          <w:spacing w:val="0"/>
          <w:position w:val="0"/>
          <w:sz w:val="32"/>
          <w:shd w:val="clear" w:fill="auto"/>
          <w:lang w:eastAsia="zh-CN"/>
        </w:rPr>
        <w:t>，无</w:t>
      </w:r>
      <w:r>
        <w:rPr>
          <w:rFonts w:hint="eastAsia" w:ascii="楷体_GB2312" w:hAnsi="楷体_GB2312" w:eastAsia="楷体_GB2312" w:cs="楷体_GB2312"/>
          <w:color w:val="auto"/>
          <w:spacing w:val="0"/>
          <w:position w:val="0"/>
          <w:sz w:val="32"/>
          <w:shd w:val="clear" w:fill="auto"/>
        </w:rPr>
        <w:t>公务用车购置及运行费。201</w:t>
      </w:r>
      <w:r>
        <w:rPr>
          <w:rFonts w:hint="eastAsia" w:ascii="楷体_GB2312" w:hAnsi="楷体_GB2312" w:eastAsia="楷体_GB2312" w:cs="楷体_GB2312"/>
          <w:color w:val="auto"/>
          <w:spacing w:val="0"/>
          <w:position w:val="0"/>
          <w:sz w:val="32"/>
          <w:shd w:val="clear" w:fill="auto"/>
          <w:lang w:val="en-US" w:eastAsia="zh-CN"/>
        </w:rPr>
        <w:t>7</w:t>
      </w:r>
      <w:r>
        <w:rPr>
          <w:rFonts w:hint="eastAsia" w:ascii="楷体_GB2312" w:hAnsi="楷体_GB2312" w:eastAsia="楷体_GB2312" w:cs="楷体_GB2312"/>
          <w:color w:val="auto"/>
          <w:spacing w:val="0"/>
          <w:position w:val="0"/>
          <w:sz w:val="32"/>
          <w:shd w:val="clear" w:fill="auto"/>
        </w:rPr>
        <w:t>年度“三公”经费支出决算数小于上年决数的主要原因：</w:t>
      </w:r>
      <w:r>
        <w:rPr>
          <w:rFonts w:hint="eastAsia" w:ascii="楷体_GB2312" w:hAnsi="楷体_GB2312" w:eastAsia="楷体_GB2312" w:cs="楷体_GB2312"/>
          <w:color w:val="auto"/>
          <w:spacing w:val="0"/>
          <w:position w:val="0"/>
          <w:sz w:val="32"/>
          <w:shd w:val="clear" w:fill="auto"/>
          <w:lang w:eastAsia="zh-CN"/>
        </w:rPr>
        <w:t>按照规定，严格控制公款消费。</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1、因公出国（境）情况说明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eastAsia="zh-CN"/>
        </w:rPr>
      </w:pPr>
      <w:r>
        <w:rPr>
          <w:rFonts w:hint="eastAsia" w:ascii="楷体_GB2312" w:hAnsi="楷体_GB2312" w:eastAsia="楷体_GB2312" w:cs="楷体_GB2312"/>
          <w:color w:val="auto"/>
          <w:spacing w:val="0"/>
          <w:position w:val="0"/>
          <w:sz w:val="32"/>
          <w:shd w:val="clear" w:fill="auto"/>
        </w:rPr>
        <w:t>因公出国（境）团组数</w:t>
      </w:r>
      <w:r>
        <w:rPr>
          <w:rFonts w:hint="eastAsia" w:ascii="楷体_GB2312" w:hAnsi="楷体_GB2312" w:eastAsia="楷体_GB2312" w:cs="楷体_GB2312"/>
          <w:color w:val="auto"/>
          <w:spacing w:val="0"/>
          <w:position w:val="0"/>
          <w:sz w:val="32"/>
          <w:shd w:val="clear" w:fill="auto"/>
          <w:lang w:val="en-US" w:eastAsia="zh-CN"/>
        </w:rPr>
        <w:t>0</w:t>
      </w:r>
      <w:r>
        <w:rPr>
          <w:rFonts w:hint="eastAsia" w:ascii="楷体_GB2312" w:hAnsi="楷体_GB2312" w:eastAsia="楷体_GB2312" w:cs="楷体_GB2312"/>
          <w:color w:val="auto"/>
          <w:spacing w:val="0"/>
          <w:position w:val="0"/>
          <w:sz w:val="32"/>
          <w:shd w:val="clear" w:fill="auto"/>
        </w:rPr>
        <w:t>个，</w:t>
      </w:r>
      <w:r>
        <w:rPr>
          <w:rFonts w:hint="eastAsia" w:ascii="楷体_GB2312" w:hAnsi="楷体_GB2312" w:eastAsia="楷体_GB2312" w:cs="楷体_GB2312"/>
          <w:color w:val="auto"/>
          <w:spacing w:val="0"/>
          <w:position w:val="0"/>
          <w:sz w:val="32"/>
          <w:shd w:val="clear" w:fill="auto"/>
          <w:lang w:val="en-US" w:eastAsia="zh-CN"/>
        </w:rPr>
        <w:t>0</w:t>
      </w:r>
      <w:r>
        <w:rPr>
          <w:rFonts w:hint="eastAsia" w:ascii="楷体_GB2312" w:hAnsi="楷体_GB2312" w:eastAsia="楷体_GB2312" w:cs="楷体_GB2312"/>
          <w:color w:val="auto"/>
          <w:spacing w:val="0"/>
          <w:position w:val="0"/>
          <w:sz w:val="32"/>
          <w:shd w:val="clear" w:fill="auto"/>
        </w:rPr>
        <w:t>人，因公出国（境）的开支内容：</w:t>
      </w:r>
      <w:r>
        <w:rPr>
          <w:rFonts w:hint="eastAsia" w:ascii="楷体_GB2312" w:hAnsi="楷体_GB2312" w:eastAsia="楷体_GB2312" w:cs="楷体_GB2312"/>
          <w:color w:val="auto"/>
          <w:spacing w:val="0"/>
          <w:position w:val="0"/>
          <w:sz w:val="32"/>
          <w:shd w:val="clear" w:fill="auto"/>
          <w:lang w:eastAsia="zh-CN"/>
        </w:rPr>
        <w:t>无</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2、公务用车购置及运行经费情况说明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eastAsia="zh-CN"/>
        </w:rPr>
      </w:pPr>
      <w:r>
        <w:rPr>
          <w:rFonts w:hint="eastAsia" w:ascii="楷体_GB2312" w:hAnsi="楷体_GB2312" w:eastAsia="楷体_GB2312" w:cs="楷体_GB2312"/>
          <w:color w:val="auto"/>
          <w:spacing w:val="0"/>
          <w:position w:val="0"/>
          <w:sz w:val="32"/>
          <w:shd w:val="clear" w:fill="auto"/>
        </w:rPr>
        <w:t>公务用车购置支出：</w:t>
      </w:r>
      <w:r>
        <w:rPr>
          <w:rFonts w:hint="eastAsia" w:ascii="楷体_GB2312" w:hAnsi="楷体_GB2312" w:eastAsia="楷体_GB2312" w:cs="楷体_GB2312"/>
          <w:color w:val="auto"/>
          <w:spacing w:val="0"/>
          <w:position w:val="0"/>
          <w:sz w:val="32"/>
          <w:shd w:val="clear" w:fill="auto"/>
          <w:lang w:val="en-US" w:eastAsia="zh-CN"/>
        </w:rPr>
        <w:t>0</w:t>
      </w:r>
      <w:r>
        <w:rPr>
          <w:rFonts w:hint="eastAsia" w:ascii="楷体_GB2312" w:hAnsi="楷体_GB2312" w:eastAsia="楷体_GB2312" w:cs="楷体_GB2312"/>
          <w:color w:val="auto"/>
          <w:spacing w:val="0"/>
          <w:position w:val="0"/>
          <w:sz w:val="32"/>
          <w:shd w:val="clear" w:fill="auto"/>
        </w:rPr>
        <w:t>万元，购置数</w:t>
      </w:r>
      <w:r>
        <w:rPr>
          <w:rFonts w:hint="eastAsia" w:ascii="楷体_GB2312" w:hAnsi="楷体_GB2312" w:eastAsia="楷体_GB2312" w:cs="楷体_GB2312"/>
          <w:color w:val="auto"/>
          <w:spacing w:val="0"/>
          <w:position w:val="0"/>
          <w:sz w:val="32"/>
          <w:shd w:val="clear" w:fill="auto"/>
          <w:lang w:val="en-US" w:eastAsia="zh-CN"/>
        </w:rPr>
        <w:t>0</w:t>
      </w:r>
      <w:r>
        <w:rPr>
          <w:rFonts w:hint="eastAsia" w:ascii="楷体_GB2312" w:hAnsi="楷体_GB2312" w:eastAsia="楷体_GB2312" w:cs="楷体_GB2312"/>
          <w:color w:val="auto"/>
          <w:spacing w:val="0"/>
          <w:position w:val="0"/>
          <w:sz w:val="32"/>
          <w:shd w:val="clear" w:fill="auto"/>
        </w:rPr>
        <w:t>台，保有量</w:t>
      </w:r>
      <w:r>
        <w:rPr>
          <w:rFonts w:hint="eastAsia" w:ascii="楷体_GB2312" w:hAnsi="楷体_GB2312" w:eastAsia="楷体_GB2312" w:cs="楷体_GB2312"/>
          <w:color w:val="auto"/>
          <w:spacing w:val="0"/>
          <w:position w:val="0"/>
          <w:sz w:val="32"/>
          <w:shd w:val="clear" w:fill="auto"/>
          <w:lang w:val="en-US" w:eastAsia="zh-CN"/>
        </w:rPr>
        <w:t>0</w:t>
      </w:r>
      <w:r>
        <w:rPr>
          <w:rFonts w:hint="eastAsia" w:ascii="楷体_GB2312" w:hAnsi="楷体_GB2312" w:eastAsia="楷体_GB2312" w:cs="楷体_GB2312"/>
          <w:color w:val="auto"/>
          <w:spacing w:val="0"/>
          <w:position w:val="0"/>
          <w:sz w:val="32"/>
          <w:shd w:val="clear" w:fill="auto"/>
        </w:rPr>
        <w:t>台</w:t>
      </w:r>
      <w:r>
        <w:rPr>
          <w:rFonts w:hint="eastAsia" w:ascii="楷体_GB2312" w:hAnsi="楷体_GB2312" w:eastAsia="楷体_GB2312" w:cs="楷体_GB2312"/>
          <w:color w:val="auto"/>
          <w:spacing w:val="0"/>
          <w:position w:val="0"/>
          <w:sz w:val="32"/>
          <w:shd w:val="clear" w:fill="auto"/>
          <w:lang w:eastAsia="zh-CN"/>
        </w:rPr>
        <w:t>，</w:t>
      </w:r>
      <w:r>
        <w:rPr>
          <w:rFonts w:hint="eastAsia" w:ascii="楷体_GB2312" w:hAnsi="楷体_GB2312" w:eastAsia="楷体_GB2312" w:cs="楷体_GB2312"/>
          <w:color w:val="auto"/>
          <w:spacing w:val="0"/>
          <w:position w:val="0"/>
          <w:sz w:val="32"/>
          <w:shd w:val="clear" w:fill="auto"/>
        </w:rPr>
        <w:t>运行经费支出：</w:t>
      </w:r>
      <w:r>
        <w:rPr>
          <w:rFonts w:hint="eastAsia" w:ascii="楷体_GB2312" w:hAnsi="楷体_GB2312" w:eastAsia="楷体_GB2312" w:cs="楷体_GB2312"/>
          <w:color w:val="auto"/>
          <w:spacing w:val="0"/>
          <w:position w:val="0"/>
          <w:sz w:val="32"/>
          <w:shd w:val="clear" w:fill="auto"/>
          <w:lang w:val="en-US" w:eastAsia="zh-CN"/>
        </w:rPr>
        <w:t>0</w:t>
      </w:r>
      <w:r>
        <w:rPr>
          <w:rFonts w:hint="eastAsia" w:ascii="楷体_GB2312" w:hAnsi="楷体_GB2312" w:eastAsia="楷体_GB2312" w:cs="楷体_GB2312"/>
          <w:color w:val="auto"/>
          <w:spacing w:val="0"/>
          <w:position w:val="0"/>
          <w:sz w:val="32"/>
          <w:shd w:val="clear" w:fill="auto"/>
        </w:rPr>
        <w:t>万元</w:t>
      </w:r>
      <w:r>
        <w:rPr>
          <w:rFonts w:hint="eastAsia" w:ascii="楷体_GB2312" w:hAnsi="楷体_GB2312" w:eastAsia="楷体_GB2312" w:cs="楷体_GB2312"/>
          <w:color w:val="auto"/>
          <w:spacing w:val="0"/>
          <w:position w:val="0"/>
          <w:sz w:val="32"/>
          <w:shd w:val="clear" w:fill="auto"/>
          <w:lang w:eastAsia="zh-CN"/>
        </w:rPr>
        <w:t>。</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3、公务接待情况说明</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val="en-US" w:eastAsia="zh-CN"/>
        </w:rPr>
      </w:pPr>
      <w:r>
        <w:rPr>
          <w:rFonts w:hint="eastAsia" w:ascii="楷体_GB2312" w:hAnsi="楷体_GB2312" w:eastAsia="楷体_GB2312" w:cs="楷体_GB2312"/>
          <w:color w:val="auto"/>
          <w:spacing w:val="0"/>
          <w:position w:val="0"/>
          <w:sz w:val="32"/>
          <w:shd w:val="clear" w:fill="auto"/>
        </w:rPr>
        <w:t>公务接待支出</w:t>
      </w:r>
      <w:r>
        <w:rPr>
          <w:rFonts w:hint="eastAsia" w:ascii="楷体_GB2312" w:hAnsi="楷体_GB2312" w:eastAsia="楷体_GB2312" w:cs="楷体_GB2312"/>
          <w:color w:val="auto"/>
          <w:spacing w:val="0"/>
          <w:position w:val="0"/>
          <w:sz w:val="32"/>
          <w:shd w:val="clear" w:fill="auto"/>
          <w:lang w:val="en-US" w:eastAsia="zh-CN"/>
        </w:rPr>
        <w:t>6.13</w:t>
      </w:r>
      <w:r>
        <w:rPr>
          <w:rFonts w:hint="eastAsia" w:ascii="楷体_GB2312" w:hAnsi="楷体_GB2312" w:eastAsia="楷体_GB2312" w:cs="楷体_GB2312"/>
          <w:color w:val="auto"/>
          <w:spacing w:val="0"/>
          <w:position w:val="0"/>
          <w:sz w:val="32"/>
          <w:shd w:val="clear" w:fill="auto"/>
        </w:rPr>
        <w:t>万元，国内公务接待</w:t>
      </w:r>
      <w:r>
        <w:rPr>
          <w:rFonts w:hint="eastAsia" w:ascii="楷体_GB2312" w:hAnsi="楷体_GB2312" w:eastAsia="楷体_GB2312" w:cs="楷体_GB2312"/>
          <w:color w:val="auto"/>
          <w:spacing w:val="0"/>
          <w:position w:val="0"/>
          <w:sz w:val="32"/>
          <w:shd w:val="clear" w:fill="auto"/>
          <w:lang w:val="en-US" w:eastAsia="zh-CN"/>
        </w:rPr>
        <w:t>55</w:t>
      </w:r>
      <w:r>
        <w:rPr>
          <w:rFonts w:hint="eastAsia" w:ascii="楷体_GB2312" w:hAnsi="楷体_GB2312" w:eastAsia="楷体_GB2312" w:cs="楷体_GB2312"/>
          <w:color w:val="auto"/>
          <w:spacing w:val="0"/>
          <w:position w:val="0"/>
          <w:sz w:val="32"/>
          <w:shd w:val="clear" w:fill="auto"/>
        </w:rPr>
        <w:t>批次，接待</w:t>
      </w:r>
      <w:r>
        <w:rPr>
          <w:rFonts w:hint="eastAsia" w:ascii="楷体_GB2312" w:hAnsi="楷体_GB2312" w:eastAsia="楷体_GB2312" w:cs="楷体_GB2312"/>
          <w:color w:val="auto"/>
          <w:spacing w:val="0"/>
          <w:position w:val="0"/>
          <w:sz w:val="32"/>
          <w:shd w:val="clear" w:fill="auto"/>
          <w:lang w:val="en-US" w:eastAsia="zh-CN"/>
        </w:rPr>
        <w:t>1170</w:t>
      </w:r>
      <w:r>
        <w:rPr>
          <w:rFonts w:hint="eastAsia" w:ascii="楷体_GB2312" w:hAnsi="楷体_GB2312" w:eastAsia="楷体_GB2312" w:cs="楷体_GB2312"/>
          <w:color w:val="auto"/>
          <w:spacing w:val="0"/>
          <w:position w:val="0"/>
          <w:sz w:val="32"/>
          <w:shd w:val="clear" w:fill="auto"/>
        </w:rPr>
        <w:t>人。接待支出主要用于</w:t>
      </w:r>
      <w:r>
        <w:rPr>
          <w:rFonts w:hint="eastAsia" w:ascii="楷体_GB2312" w:hAnsi="楷体_GB2312" w:eastAsia="楷体_GB2312" w:cs="楷体_GB2312"/>
          <w:color w:val="auto"/>
          <w:spacing w:val="0"/>
          <w:position w:val="0"/>
          <w:sz w:val="32"/>
          <w:shd w:val="clear" w:fill="auto"/>
          <w:lang w:eastAsia="zh-CN"/>
        </w:rPr>
        <w:t>接待上级或下级单位办事人员。</w:t>
      </w:r>
    </w:p>
    <w:p>
      <w:pPr>
        <w:spacing w:before="0" w:after="0" w:line="240" w:lineRule="auto"/>
        <w:ind w:left="0" w:right="0" w:firstLine="640"/>
        <w:jc w:val="left"/>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0"/>
          <w:szCs w:val="30"/>
          <w:shd w:val="clear" w:fill="auto"/>
        </w:rPr>
        <w:t>九、其他重要事项的情况说明</w:t>
      </w:r>
    </w:p>
    <w:p>
      <w:pPr>
        <w:spacing w:before="0" w:after="0" w:line="240" w:lineRule="auto"/>
        <w:ind w:left="0" w:right="0" w:firstLine="640"/>
        <w:jc w:val="left"/>
        <w:rPr>
          <w:rFonts w:hint="eastAsia" w:ascii="楷体" w:hAnsi="楷体" w:eastAsia="楷体" w:cs="楷体"/>
          <w:color w:val="auto"/>
          <w:spacing w:val="0"/>
          <w:position w:val="0"/>
          <w:sz w:val="32"/>
          <w:shd w:val="clear" w:fill="auto"/>
        </w:rPr>
      </w:pPr>
      <w:r>
        <w:rPr>
          <w:rFonts w:hint="eastAsia" w:ascii="楷体" w:hAnsi="楷体" w:eastAsia="楷体" w:cs="楷体"/>
          <w:color w:val="auto"/>
          <w:spacing w:val="0"/>
          <w:position w:val="0"/>
          <w:sz w:val="32"/>
          <w:shd w:val="clear" w:fill="auto"/>
        </w:rPr>
        <w:t>（一）预决算收支增减变化情况。</w:t>
      </w:r>
    </w:p>
    <w:p>
      <w:pPr>
        <w:spacing w:before="0" w:after="0" w:line="240" w:lineRule="auto"/>
        <w:ind w:left="0" w:right="0" w:firstLine="640"/>
        <w:jc w:val="left"/>
        <w:rPr>
          <w:rFonts w:hint="eastAsia" w:ascii="楷体" w:hAnsi="楷体" w:eastAsia="楷体" w:cs="楷体"/>
          <w:color w:val="auto"/>
          <w:spacing w:val="0"/>
          <w:position w:val="0"/>
          <w:sz w:val="32"/>
          <w:shd w:val="clear" w:fill="auto"/>
          <w:lang w:eastAsia="zh-CN"/>
        </w:rPr>
      </w:pPr>
      <w:r>
        <w:rPr>
          <w:rFonts w:hint="eastAsia" w:ascii="楷体" w:hAnsi="楷体" w:eastAsia="楷体" w:cs="楷体"/>
          <w:color w:val="auto"/>
          <w:spacing w:val="0"/>
          <w:position w:val="0"/>
          <w:sz w:val="32"/>
          <w:shd w:val="clear" w:fill="auto"/>
        </w:rPr>
        <w:t>本单位2017年度部门预算收入合计为</w:t>
      </w:r>
      <w:r>
        <w:rPr>
          <w:rFonts w:hint="eastAsia" w:ascii="楷体" w:hAnsi="楷体" w:eastAsia="楷体" w:cs="楷体"/>
          <w:color w:val="auto"/>
          <w:spacing w:val="0"/>
          <w:position w:val="0"/>
          <w:sz w:val="32"/>
          <w:shd w:val="clear" w:fill="auto"/>
          <w:lang w:val="en-US" w:eastAsia="zh-CN"/>
        </w:rPr>
        <w:t>370.63</w:t>
      </w:r>
      <w:r>
        <w:rPr>
          <w:rFonts w:hint="eastAsia" w:ascii="楷体" w:hAnsi="楷体" w:eastAsia="楷体" w:cs="楷体"/>
          <w:color w:val="auto"/>
          <w:spacing w:val="0"/>
          <w:position w:val="0"/>
          <w:sz w:val="32"/>
          <w:shd w:val="clear" w:fill="auto"/>
        </w:rPr>
        <w:t>万元，部门决算收入</w:t>
      </w:r>
      <w:r>
        <w:rPr>
          <w:rFonts w:hint="eastAsia" w:ascii="楷体" w:hAnsi="楷体" w:eastAsia="楷体" w:cs="楷体"/>
          <w:color w:val="auto"/>
          <w:spacing w:val="0"/>
          <w:position w:val="0"/>
          <w:sz w:val="32"/>
          <w:shd w:val="clear" w:fill="auto"/>
          <w:lang w:val="en-US" w:eastAsia="zh-CN"/>
        </w:rPr>
        <w:t>588.27</w:t>
      </w:r>
      <w:r>
        <w:rPr>
          <w:rFonts w:hint="eastAsia" w:ascii="楷体" w:hAnsi="楷体" w:eastAsia="楷体" w:cs="楷体"/>
          <w:color w:val="auto"/>
          <w:spacing w:val="0"/>
          <w:position w:val="0"/>
          <w:sz w:val="32"/>
          <w:shd w:val="clear" w:fill="auto"/>
        </w:rPr>
        <w:t>万元，较年初预算增加</w:t>
      </w:r>
      <w:r>
        <w:rPr>
          <w:rFonts w:hint="eastAsia" w:ascii="楷体" w:hAnsi="楷体" w:eastAsia="楷体" w:cs="楷体"/>
          <w:color w:val="auto"/>
          <w:spacing w:val="0"/>
          <w:position w:val="0"/>
          <w:sz w:val="32"/>
          <w:shd w:val="clear" w:fill="auto"/>
          <w:lang w:val="en-US" w:eastAsia="zh-CN"/>
        </w:rPr>
        <w:t>217.64</w:t>
      </w:r>
      <w:r>
        <w:rPr>
          <w:rFonts w:hint="eastAsia" w:ascii="楷体" w:hAnsi="楷体" w:eastAsia="楷体" w:cs="楷体"/>
          <w:color w:val="auto"/>
          <w:spacing w:val="0"/>
          <w:position w:val="0"/>
          <w:sz w:val="32"/>
          <w:shd w:val="clear" w:fill="auto"/>
        </w:rPr>
        <w:t>万元，增加的主要原因为：一是增人增资、工资调整增加、车补因素增加</w:t>
      </w:r>
      <w:r>
        <w:rPr>
          <w:rFonts w:hint="eastAsia" w:ascii="楷体" w:hAnsi="楷体" w:eastAsia="楷体" w:cs="楷体"/>
          <w:color w:val="auto"/>
          <w:spacing w:val="0"/>
          <w:position w:val="0"/>
          <w:sz w:val="32"/>
          <w:shd w:val="clear" w:fill="auto"/>
          <w:lang w:eastAsia="zh-CN"/>
        </w:rPr>
        <w:t>了工资；</w:t>
      </w:r>
      <w:r>
        <w:rPr>
          <w:rFonts w:hint="eastAsia" w:ascii="楷体" w:hAnsi="楷体" w:eastAsia="楷体" w:cs="楷体"/>
          <w:color w:val="auto"/>
          <w:spacing w:val="0"/>
          <w:position w:val="0"/>
          <w:sz w:val="32"/>
          <w:shd w:val="clear" w:fill="auto"/>
        </w:rPr>
        <w:t>二是</w:t>
      </w:r>
      <w:r>
        <w:rPr>
          <w:rFonts w:hint="eastAsia" w:ascii="楷体" w:hAnsi="楷体" w:eastAsia="楷体" w:cs="楷体"/>
          <w:color w:val="auto"/>
          <w:spacing w:val="0"/>
          <w:position w:val="0"/>
          <w:sz w:val="32"/>
          <w:shd w:val="clear" w:fill="auto"/>
          <w:lang w:eastAsia="zh-CN"/>
        </w:rPr>
        <w:t>全民参保宣传费的增加。</w:t>
      </w:r>
      <w:r>
        <w:rPr>
          <w:rFonts w:hint="eastAsia" w:ascii="楷体" w:hAnsi="楷体" w:eastAsia="楷体" w:cs="楷体"/>
          <w:color w:val="auto"/>
          <w:spacing w:val="0"/>
          <w:position w:val="0"/>
          <w:sz w:val="32"/>
          <w:shd w:val="clear" w:fill="auto"/>
        </w:rPr>
        <w:t>本单位2017年度部门预算支出合计为</w:t>
      </w:r>
      <w:r>
        <w:rPr>
          <w:rFonts w:hint="eastAsia" w:ascii="楷体" w:hAnsi="楷体" w:eastAsia="楷体" w:cs="楷体"/>
          <w:color w:val="auto"/>
          <w:spacing w:val="0"/>
          <w:position w:val="0"/>
          <w:sz w:val="32"/>
          <w:shd w:val="clear" w:fill="auto"/>
          <w:lang w:val="en-US" w:eastAsia="zh-CN"/>
        </w:rPr>
        <w:t>371.28</w:t>
      </w:r>
      <w:r>
        <w:rPr>
          <w:rFonts w:hint="eastAsia" w:ascii="楷体" w:hAnsi="楷体" w:eastAsia="楷体" w:cs="楷体"/>
          <w:color w:val="auto"/>
          <w:spacing w:val="0"/>
          <w:position w:val="0"/>
          <w:sz w:val="32"/>
          <w:shd w:val="clear" w:fill="auto"/>
        </w:rPr>
        <w:t>万元，部门决算支出</w:t>
      </w:r>
      <w:r>
        <w:rPr>
          <w:rFonts w:hint="eastAsia" w:ascii="楷体" w:hAnsi="楷体" w:eastAsia="楷体" w:cs="楷体"/>
          <w:color w:val="auto"/>
          <w:spacing w:val="0"/>
          <w:position w:val="0"/>
          <w:sz w:val="32"/>
          <w:shd w:val="clear" w:fill="auto"/>
          <w:lang w:val="en-US" w:eastAsia="zh-CN"/>
        </w:rPr>
        <w:t>593.58</w:t>
      </w:r>
      <w:r>
        <w:rPr>
          <w:rFonts w:hint="eastAsia" w:ascii="楷体" w:hAnsi="楷体" w:eastAsia="楷体" w:cs="楷体"/>
          <w:color w:val="auto"/>
          <w:spacing w:val="0"/>
          <w:position w:val="0"/>
          <w:sz w:val="32"/>
          <w:shd w:val="clear" w:fill="auto"/>
        </w:rPr>
        <w:t>万元，较年初预算增加</w:t>
      </w:r>
      <w:r>
        <w:rPr>
          <w:rFonts w:hint="eastAsia" w:ascii="楷体" w:hAnsi="楷体" w:eastAsia="楷体" w:cs="楷体"/>
          <w:color w:val="auto"/>
          <w:spacing w:val="0"/>
          <w:position w:val="0"/>
          <w:sz w:val="32"/>
          <w:shd w:val="clear" w:fill="auto"/>
          <w:lang w:val="en-US" w:eastAsia="zh-CN"/>
        </w:rPr>
        <w:t>222.3万</w:t>
      </w:r>
      <w:r>
        <w:rPr>
          <w:rFonts w:hint="eastAsia" w:ascii="楷体" w:hAnsi="楷体" w:eastAsia="楷体" w:cs="楷体"/>
          <w:color w:val="auto"/>
          <w:spacing w:val="0"/>
          <w:position w:val="0"/>
          <w:sz w:val="32"/>
          <w:shd w:val="clear" w:fill="auto"/>
        </w:rPr>
        <w:t>元，增加的主要原因为：一是增人增资、工资调整增加、车补因素增加了工资支出；二是</w:t>
      </w:r>
      <w:r>
        <w:rPr>
          <w:rFonts w:hint="eastAsia" w:ascii="楷体" w:hAnsi="楷体" w:eastAsia="楷体" w:cs="楷体"/>
          <w:color w:val="auto"/>
          <w:spacing w:val="0"/>
          <w:position w:val="0"/>
          <w:sz w:val="32"/>
          <w:shd w:val="clear" w:fill="auto"/>
          <w:lang w:eastAsia="zh-CN"/>
        </w:rPr>
        <w:t>全民参保宣传费的增加</w:t>
      </w:r>
    </w:p>
    <w:p>
      <w:pPr>
        <w:spacing w:before="0" w:after="0" w:line="240" w:lineRule="auto"/>
        <w:ind w:left="0" w:right="0" w:firstLine="640"/>
        <w:jc w:val="left"/>
        <w:rPr>
          <w:rFonts w:ascii="楷体" w:hAnsi="楷体" w:eastAsia="楷体" w:cs="楷体"/>
          <w:color w:val="FF0000"/>
          <w:spacing w:val="0"/>
          <w:position w:val="0"/>
          <w:sz w:val="32"/>
          <w:shd w:val="clear" w:fill="auto"/>
        </w:rPr>
      </w:pPr>
      <w:r>
        <w:rPr>
          <w:rFonts w:hint="eastAsia" w:ascii="楷体" w:hAnsi="楷体" w:eastAsia="楷体" w:cs="楷体"/>
          <w:color w:val="auto"/>
          <w:spacing w:val="0"/>
          <w:position w:val="0"/>
          <w:sz w:val="32"/>
          <w:shd w:val="clear" w:fill="auto"/>
          <w:lang w:val="en-US" w:eastAsia="zh-CN"/>
        </w:rPr>
        <w:t>(二）</w:t>
      </w:r>
      <w:r>
        <w:rPr>
          <w:rFonts w:ascii="楷体" w:hAnsi="楷体" w:eastAsia="楷体" w:cs="楷体"/>
          <w:color w:val="auto"/>
          <w:spacing w:val="0"/>
          <w:position w:val="0"/>
          <w:sz w:val="32"/>
          <w:shd w:val="clear" w:fill="auto"/>
        </w:rPr>
        <w:t>机关运行经费支出情况。</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lang w:eastAsia="zh-CN"/>
        </w:rPr>
      </w:pPr>
      <w:r>
        <w:rPr>
          <w:rFonts w:hint="eastAsia" w:ascii="楷体" w:hAnsi="楷体" w:eastAsia="楷体" w:cs="楷体"/>
          <w:color w:val="000000" w:themeColor="text1"/>
          <w:spacing w:val="0"/>
          <w:position w:val="0"/>
          <w:sz w:val="32"/>
          <w:shd w:val="clear" w:fill="auto"/>
          <w:lang w:eastAsia="zh-CN"/>
        </w:rPr>
        <w:t>益阳市社会劳动保险处</w:t>
      </w:r>
      <w:r>
        <w:rPr>
          <w:rFonts w:hint="eastAsia" w:ascii="楷体_GB2312" w:hAnsi="楷体_GB2312" w:eastAsia="楷体_GB2312" w:cs="楷体_GB2312"/>
          <w:color w:val="000000" w:themeColor="text1"/>
          <w:spacing w:val="0"/>
          <w:position w:val="0"/>
          <w:sz w:val="32"/>
          <w:shd w:val="clear" w:fill="auto"/>
        </w:rPr>
        <w:t>机关运行经费支出</w:t>
      </w:r>
      <w:r>
        <w:rPr>
          <w:rFonts w:hint="eastAsia" w:ascii="楷体_GB2312" w:hAnsi="楷体_GB2312" w:eastAsia="楷体_GB2312" w:cs="楷体_GB2312"/>
          <w:color w:val="000000" w:themeColor="text1"/>
          <w:spacing w:val="0"/>
          <w:position w:val="0"/>
          <w:sz w:val="32"/>
          <w:shd w:val="clear" w:fill="auto"/>
          <w:lang w:val="en-US" w:eastAsia="zh-CN"/>
        </w:rPr>
        <w:t>105.49</w:t>
      </w:r>
      <w:r>
        <w:rPr>
          <w:rFonts w:hint="eastAsia" w:ascii="楷体_GB2312" w:hAnsi="楷体_GB2312" w:eastAsia="楷体_GB2312" w:cs="楷体_GB2312"/>
          <w:color w:val="000000" w:themeColor="text1"/>
          <w:spacing w:val="0"/>
          <w:position w:val="0"/>
          <w:sz w:val="32"/>
          <w:shd w:val="clear" w:fill="auto"/>
        </w:rPr>
        <w:t>万元，较上年减少</w:t>
      </w:r>
      <w:r>
        <w:rPr>
          <w:rFonts w:hint="eastAsia" w:ascii="楷体_GB2312" w:hAnsi="楷体_GB2312" w:eastAsia="楷体_GB2312" w:cs="楷体_GB2312"/>
          <w:color w:val="000000" w:themeColor="text1"/>
          <w:spacing w:val="0"/>
          <w:position w:val="0"/>
          <w:sz w:val="32"/>
          <w:shd w:val="clear" w:fill="auto"/>
          <w:lang w:val="en-US" w:eastAsia="zh-CN"/>
        </w:rPr>
        <w:t>56.57</w:t>
      </w:r>
      <w:r>
        <w:rPr>
          <w:rFonts w:hint="eastAsia" w:ascii="楷体_GB2312" w:hAnsi="楷体_GB2312" w:eastAsia="楷体_GB2312" w:cs="楷体_GB2312"/>
          <w:color w:val="000000" w:themeColor="text1"/>
          <w:spacing w:val="0"/>
          <w:position w:val="0"/>
          <w:sz w:val="32"/>
          <w:shd w:val="clear" w:fill="auto"/>
        </w:rPr>
        <w:t>万元，减</w:t>
      </w:r>
      <w:r>
        <w:rPr>
          <w:rFonts w:hint="eastAsia" w:ascii="楷体_GB2312" w:hAnsi="楷体_GB2312" w:eastAsia="楷体_GB2312" w:cs="楷体_GB2312"/>
          <w:color w:val="000000" w:themeColor="text1"/>
          <w:spacing w:val="0"/>
          <w:position w:val="0"/>
          <w:sz w:val="32"/>
          <w:shd w:val="clear" w:fill="auto"/>
          <w:lang w:eastAsia="zh-CN"/>
        </w:rPr>
        <w:t>少</w:t>
      </w:r>
      <w:r>
        <w:rPr>
          <w:rFonts w:hint="eastAsia" w:ascii="楷体_GB2312" w:hAnsi="楷体_GB2312" w:eastAsia="楷体_GB2312" w:cs="楷体_GB2312"/>
          <w:color w:val="000000" w:themeColor="text1"/>
          <w:spacing w:val="0"/>
          <w:position w:val="0"/>
          <w:sz w:val="32"/>
          <w:shd w:val="clear" w:fill="auto"/>
          <w:lang w:val="en-US" w:eastAsia="zh-CN"/>
        </w:rPr>
        <w:t>34.91</w:t>
      </w:r>
      <w:r>
        <w:rPr>
          <w:rFonts w:hint="eastAsia" w:ascii="楷体_GB2312" w:hAnsi="楷体_GB2312" w:eastAsia="楷体_GB2312" w:cs="楷体_GB2312"/>
          <w:color w:val="000000" w:themeColor="text1"/>
          <w:spacing w:val="0"/>
          <w:position w:val="0"/>
          <w:sz w:val="32"/>
          <w:shd w:val="clear" w:fill="auto"/>
        </w:rPr>
        <w:t>%，主要原因是</w:t>
      </w:r>
      <w:r>
        <w:rPr>
          <w:rFonts w:hint="eastAsia" w:ascii="楷体_GB2312" w:hAnsi="楷体_GB2312" w:eastAsia="楷体_GB2312" w:cs="楷体_GB2312"/>
          <w:color w:val="auto"/>
          <w:spacing w:val="0"/>
          <w:position w:val="0"/>
          <w:sz w:val="32"/>
          <w:shd w:val="clear" w:fill="auto"/>
          <w:lang w:eastAsia="zh-CN"/>
        </w:rPr>
        <w:t>严格八项规定，公务接待减少。</w:t>
      </w:r>
    </w:p>
    <w:p>
      <w:pPr>
        <w:spacing w:before="0" w:after="0" w:line="240" w:lineRule="auto"/>
        <w:ind w:left="0" w:right="0" w:firstLine="640"/>
        <w:jc w:val="left"/>
        <w:rPr>
          <w:rFonts w:ascii="楷体" w:hAnsi="楷体" w:eastAsia="楷体" w:cs="楷体"/>
          <w:color w:val="FF0000"/>
          <w:spacing w:val="0"/>
          <w:position w:val="0"/>
          <w:sz w:val="32"/>
          <w:shd w:val="clear" w:fill="auto"/>
        </w:rPr>
      </w:pPr>
      <w:r>
        <w:rPr>
          <w:rFonts w:ascii="楷体" w:hAnsi="楷体" w:eastAsia="楷体" w:cs="楷体"/>
          <w:color w:val="auto"/>
          <w:spacing w:val="0"/>
          <w:position w:val="0"/>
          <w:sz w:val="32"/>
          <w:shd w:val="clear" w:fill="auto"/>
        </w:rPr>
        <w:t>（</w:t>
      </w:r>
      <w:r>
        <w:rPr>
          <w:rFonts w:hint="eastAsia" w:ascii="楷体" w:hAnsi="楷体" w:eastAsia="楷体" w:cs="楷体"/>
          <w:color w:val="auto"/>
          <w:spacing w:val="0"/>
          <w:position w:val="0"/>
          <w:sz w:val="32"/>
          <w:shd w:val="clear" w:fill="auto"/>
          <w:lang w:eastAsia="zh-CN"/>
        </w:rPr>
        <w:t>三</w:t>
      </w:r>
      <w:r>
        <w:rPr>
          <w:rFonts w:ascii="楷体" w:hAnsi="楷体" w:eastAsia="楷体" w:cs="楷体"/>
          <w:color w:val="auto"/>
          <w:spacing w:val="0"/>
          <w:position w:val="0"/>
          <w:sz w:val="32"/>
          <w:shd w:val="clear" w:fill="auto"/>
        </w:rPr>
        <w:t>）政府采购支出情况。</w:t>
      </w:r>
    </w:p>
    <w:p>
      <w:pPr>
        <w:spacing w:before="0" w:after="0" w:line="240" w:lineRule="auto"/>
        <w:ind w:right="0" w:firstLine="640" w:firstLineChars="200"/>
        <w:jc w:val="left"/>
        <w:rPr>
          <w:rFonts w:hint="eastAsia" w:ascii="楷体_GB2312" w:hAnsi="楷体_GB2312" w:eastAsia="楷体_GB2312" w:cs="楷体_GB2312"/>
          <w:color w:val="auto"/>
          <w:spacing w:val="0"/>
          <w:position w:val="0"/>
          <w:sz w:val="32"/>
          <w:shd w:val="clear" w:fill="auto"/>
          <w:lang w:eastAsia="zh-CN"/>
        </w:rPr>
      </w:pPr>
      <w:r>
        <w:rPr>
          <w:rFonts w:hint="eastAsia" w:ascii="楷体_GB2312" w:hAnsi="楷体_GB2312" w:eastAsia="楷体_GB2312" w:cs="楷体_GB2312"/>
          <w:color w:val="auto"/>
          <w:spacing w:val="0"/>
          <w:position w:val="0"/>
          <w:sz w:val="32"/>
          <w:shd w:val="clear" w:fill="auto"/>
          <w:lang w:eastAsia="zh-CN"/>
        </w:rPr>
        <w:t>本单位</w:t>
      </w:r>
      <w:r>
        <w:rPr>
          <w:rFonts w:hint="eastAsia" w:ascii="楷体_GB2312" w:hAnsi="楷体_GB2312" w:eastAsia="楷体_GB2312" w:cs="楷体_GB2312"/>
          <w:color w:val="auto"/>
          <w:spacing w:val="0"/>
          <w:position w:val="0"/>
          <w:sz w:val="32"/>
          <w:shd w:val="clear" w:fill="auto"/>
        </w:rPr>
        <w:t>政府采购支出</w:t>
      </w:r>
      <w:r>
        <w:rPr>
          <w:rFonts w:hint="eastAsia" w:ascii="楷体_GB2312" w:hAnsi="楷体_GB2312" w:eastAsia="楷体_GB2312" w:cs="楷体_GB2312"/>
          <w:color w:val="auto"/>
          <w:spacing w:val="0"/>
          <w:position w:val="0"/>
          <w:sz w:val="32"/>
          <w:shd w:val="clear" w:fill="auto"/>
          <w:lang w:val="en-US" w:eastAsia="zh-CN"/>
        </w:rPr>
        <w:t>42.7</w:t>
      </w:r>
      <w:r>
        <w:rPr>
          <w:rFonts w:hint="eastAsia" w:ascii="楷体_GB2312" w:hAnsi="楷体_GB2312" w:eastAsia="楷体_GB2312" w:cs="楷体_GB2312"/>
          <w:color w:val="auto"/>
          <w:spacing w:val="0"/>
          <w:position w:val="0"/>
          <w:sz w:val="32"/>
          <w:shd w:val="clear" w:fill="auto"/>
        </w:rPr>
        <w:t>万元，其中</w:t>
      </w:r>
      <w:r>
        <w:rPr>
          <w:rFonts w:hint="eastAsia" w:ascii="楷体_GB2312" w:hAnsi="楷体_GB2312" w:eastAsia="楷体_GB2312" w:cs="楷体_GB2312"/>
          <w:color w:val="auto"/>
          <w:spacing w:val="0"/>
          <w:position w:val="0"/>
          <w:sz w:val="32"/>
          <w:shd w:val="clear" w:fill="auto"/>
          <w:lang w:val="en-US" w:eastAsia="zh-CN"/>
        </w:rPr>
        <w:t>,政府采购货物支出0万元，</w:t>
      </w:r>
      <w:r>
        <w:rPr>
          <w:rFonts w:hint="eastAsia" w:ascii="楷体_GB2312" w:hAnsi="楷体_GB2312" w:eastAsia="楷体_GB2312" w:cs="楷体_GB2312"/>
          <w:color w:val="auto"/>
          <w:spacing w:val="0"/>
          <w:position w:val="0"/>
          <w:sz w:val="32"/>
          <w:shd w:val="clear" w:fill="auto"/>
        </w:rPr>
        <w:t>政府采购服务支出</w:t>
      </w:r>
      <w:r>
        <w:rPr>
          <w:rFonts w:hint="eastAsia" w:ascii="楷体_GB2312" w:hAnsi="楷体_GB2312" w:eastAsia="楷体_GB2312" w:cs="楷体_GB2312"/>
          <w:color w:val="auto"/>
          <w:spacing w:val="0"/>
          <w:position w:val="0"/>
          <w:sz w:val="32"/>
          <w:shd w:val="clear" w:fill="auto"/>
          <w:lang w:val="en-US" w:eastAsia="zh-CN"/>
        </w:rPr>
        <w:t>42.7</w:t>
      </w:r>
      <w:r>
        <w:rPr>
          <w:rFonts w:hint="eastAsia" w:ascii="楷体_GB2312" w:hAnsi="楷体_GB2312" w:eastAsia="楷体_GB2312" w:cs="楷体_GB2312"/>
          <w:color w:val="auto"/>
          <w:spacing w:val="0"/>
          <w:position w:val="0"/>
          <w:sz w:val="32"/>
          <w:shd w:val="clear" w:fill="auto"/>
        </w:rPr>
        <w:t>万元</w:t>
      </w:r>
      <w:r>
        <w:rPr>
          <w:rFonts w:hint="eastAsia" w:ascii="楷体_GB2312" w:hAnsi="楷体_GB2312" w:eastAsia="楷体_GB2312" w:cs="楷体_GB2312"/>
          <w:color w:val="auto"/>
          <w:spacing w:val="0"/>
          <w:position w:val="0"/>
          <w:sz w:val="32"/>
          <w:shd w:val="clear" w:fill="auto"/>
          <w:lang w:eastAsia="zh-CN"/>
        </w:rPr>
        <w:t>。</w:t>
      </w:r>
    </w:p>
    <w:p>
      <w:pPr>
        <w:spacing w:before="0" w:after="0" w:line="240" w:lineRule="auto"/>
        <w:ind w:right="0" w:firstLine="640" w:firstLineChars="200"/>
        <w:jc w:val="left"/>
        <w:rPr>
          <w:rFonts w:hint="eastAsia" w:ascii="楷体_GB2312" w:hAnsi="楷体_GB2312" w:eastAsia="楷体_GB2312" w:cs="楷体_GB2312"/>
          <w:color w:val="auto"/>
          <w:spacing w:val="0"/>
          <w:position w:val="0"/>
          <w:sz w:val="32"/>
          <w:shd w:val="clear" w:fill="auto"/>
          <w:lang w:eastAsia="zh-CN"/>
        </w:rPr>
      </w:pPr>
      <w:r>
        <w:rPr>
          <w:rFonts w:hint="eastAsia" w:ascii="楷体_GB2312" w:hAnsi="楷体_GB2312" w:eastAsia="楷体_GB2312" w:cs="楷体_GB2312"/>
          <w:color w:val="auto"/>
          <w:spacing w:val="0"/>
          <w:position w:val="0"/>
          <w:sz w:val="32"/>
          <w:shd w:val="clear" w:fill="auto"/>
          <w:lang w:eastAsia="zh-CN"/>
        </w:rPr>
        <w:t>（三）国有资产占用情况。截止</w:t>
      </w:r>
      <w:r>
        <w:rPr>
          <w:rFonts w:hint="eastAsia" w:ascii="楷体_GB2312" w:hAnsi="楷体_GB2312" w:eastAsia="楷体_GB2312" w:cs="楷体_GB2312"/>
          <w:color w:val="auto"/>
          <w:spacing w:val="0"/>
          <w:position w:val="0"/>
          <w:sz w:val="32"/>
          <w:shd w:val="clear" w:fill="auto"/>
          <w:lang w:val="en-US" w:eastAsia="zh-CN"/>
        </w:rPr>
        <w:t>2017年12月31日，</w:t>
      </w:r>
      <w:r>
        <w:rPr>
          <w:rFonts w:hint="eastAsia" w:ascii="楷体_GB2312" w:hAnsi="楷体_GB2312" w:eastAsia="楷体_GB2312" w:cs="楷体_GB2312"/>
          <w:color w:val="auto"/>
          <w:spacing w:val="0"/>
          <w:position w:val="0"/>
          <w:sz w:val="32"/>
          <w:shd w:val="clear" w:fill="auto"/>
          <w:lang w:eastAsia="zh-CN"/>
        </w:rPr>
        <w:t>益阳市社会劳动保险处共有车辆</w:t>
      </w:r>
      <w:r>
        <w:rPr>
          <w:rFonts w:hint="eastAsia" w:ascii="楷体_GB2312" w:hAnsi="楷体_GB2312" w:eastAsia="楷体_GB2312" w:cs="楷体_GB2312"/>
          <w:color w:val="auto"/>
          <w:spacing w:val="0"/>
          <w:position w:val="0"/>
          <w:sz w:val="32"/>
          <w:shd w:val="clear" w:fill="auto"/>
          <w:lang w:val="en-US" w:eastAsia="zh-CN"/>
        </w:rPr>
        <w:t>0辆，其中，部级领导干部用车0辆、一般公务用车0辆，一般执法执勤用车0辆、特种专业技术用车0辆、其他用车0辆。单位价值50万元以上的通用设备0台，单价100万以上专用设备0台。</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lang w:eastAsia="zh-CN"/>
        </w:rPr>
        <w:t>（四）预算绩效情况的说明</w:t>
      </w:r>
      <w:r>
        <w:rPr>
          <w:rFonts w:hint="eastAsia" w:ascii="楷体_GB2312" w:hAnsi="楷体_GB2312" w:eastAsia="楷体_GB2312" w:cs="楷体_GB2312"/>
          <w:color w:val="auto"/>
          <w:spacing w:val="0"/>
          <w:position w:val="0"/>
          <w:sz w:val="32"/>
          <w:shd w:val="clear" w:fill="auto"/>
        </w:rPr>
        <w:t xml:space="preserve"> </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201</w:t>
      </w:r>
      <w:r>
        <w:rPr>
          <w:rFonts w:hint="eastAsia" w:ascii="楷体_GB2312" w:hAnsi="楷体_GB2312" w:eastAsia="楷体_GB2312" w:cs="楷体_GB2312"/>
          <w:color w:val="auto"/>
          <w:spacing w:val="0"/>
          <w:position w:val="0"/>
          <w:sz w:val="32"/>
          <w:shd w:val="clear" w:fill="auto"/>
          <w:lang w:val="en-US" w:eastAsia="zh-CN"/>
        </w:rPr>
        <w:t>8</w:t>
      </w:r>
      <w:r>
        <w:rPr>
          <w:rFonts w:hint="eastAsia" w:ascii="楷体_GB2312" w:hAnsi="楷体_GB2312" w:eastAsia="楷体_GB2312" w:cs="楷体_GB2312"/>
          <w:color w:val="auto"/>
          <w:spacing w:val="0"/>
          <w:position w:val="0"/>
          <w:sz w:val="32"/>
          <w:shd w:val="clear" w:fill="auto"/>
        </w:rPr>
        <w:t>年，本部门按照有关政策文件和市财政局要求开展预算绩效管理工作，一是加强绩效目标管理。在编制201</w:t>
      </w:r>
      <w:r>
        <w:rPr>
          <w:rFonts w:hint="eastAsia" w:ascii="楷体_GB2312" w:hAnsi="楷体_GB2312" w:eastAsia="楷体_GB2312" w:cs="楷体_GB2312"/>
          <w:color w:val="auto"/>
          <w:spacing w:val="0"/>
          <w:position w:val="0"/>
          <w:sz w:val="32"/>
          <w:shd w:val="clear" w:fill="auto"/>
          <w:lang w:val="en-US" w:eastAsia="zh-CN"/>
        </w:rPr>
        <w:t>8</w:t>
      </w:r>
      <w:r>
        <w:rPr>
          <w:rFonts w:hint="eastAsia" w:ascii="楷体_GB2312" w:hAnsi="楷体_GB2312" w:eastAsia="楷体_GB2312" w:cs="楷体_GB2312"/>
          <w:color w:val="auto"/>
          <w:spacing w:val="0"/>
          <w:position w:val="0"/>
          <w:sz w:val="32"/>
          <w:shd w:val="clear" w:fill="auto"/>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三是做好绩效自评和结果公开。根据市财政局文件要求，本部门抽调专人成立绩效评价工作小组，对201</w:t>
      </w:r>
      <w:r>
        <w:rPr>
          <w:rFonts w:hint="eastAsia" w:ascii="楷体_GB2312" w:hAnsi="楷体_GB2312" w:eastAsia="楷体_GB2312" w:cs="楷体_GB2312"/>
          <w:color w:val="auto"/>
          <w:spacing w:val="0"/>
          <w:position w:val="0"/>
          <w:sz w:val="32"/>
          <w:shd w:val="clear" w:fill="auto"/>
          <w:lang w:val="en-US" w:eastAsia="zh-CN"/>
        </w:rPr>
        <w:t>7</w:t>
      </w:r>
      <w:r>
        <w:rPr>
          <w:rFonts w:hint="eastAsia" w:ascii="楷体_GB2312" w:hAnsi="楷体_GB2312" w:eastAsia="楷体_GB2312" w:cs="楷体_GB2312"/>
          <w:color w:val="auto"/>
          <w:spacing w:val="0"/>
          <w:position w:val="0"/>
          <w:sz w:val="32"/>
          <w:shd w:val="clear" w:fill="auto"/>
        </w:rPr>
        <w:t>年部门整体支出开展了绩效自评，将自评结果在本部门网站进行了公开。四是扎实做好整改工作。市财政局委托中介机构对本部门开展了重点评价，针对提出的问题和建议，结合自评情况，本部门进行了认真整改，并将整改落实情况上报市财政局。</w:t>
      </w:r>
    </w:p>
    <w:p>
      <w:pPr>
        <w:spacing w:before="0" w:after="0" w:line="240" w:lineRule="auto"/>
        <w:ind w:left="0" w:right="0" w:firstLine="640"/>
        <w:jc w:val="left"/>
        <w:rPr>
          <w:rFonts w:hint="eastAsia" w:ascii="楷体_GB2312" w:hAnsi="楷体_GB2312" w:eastAsia="楷体_GB2312" w:cs="楷体_GB2312"/>
          <w:color w:val="auto"/>
          <w:spacing w:val="0"/>
          <w:position w:val="0"/>
          <w:sz w:val="32"/>
          <w:shd w:val="clear" w:fill="auto"/>
        </w:rPr>
      </w:pPr>
    </w:p>
    <w:p>
      <w:pPr>
        <w:spacing w:before="0" w:after="0" w:line="240" w:lineRule="auto"/>
        <w:ind w:right="0"/>
        <w:jc w:val="left"/>
        <w:rPr>
          <w:rFonts w:hint="eastAsia" w:ascii="楷体" w:hAnsi="楷体" w:eastAsia="楷体" w:cs="楷体"/>
          <w:color w:val="auto"/>
          <w:spacing w:val="0"/>
          <w:position w:val="0"/>
          <w:sz w:val="32"/>
          <w:shd w:val="clear" w:fill="auto"/>
          <w:lang w:val="en-US" w:eastAsia="zh-CN"/>
        </w:rPr>
      </w:pPr>
      <w:r>
        <w:rPr>
          <w:rFonts w:hint="eastAsia" w:ascii="楷体" w:hAnsi="楷体" w:eastAsia="楷体" w:cs="楷体"/>
          <w:color w:val="auto"/>
          <w:spacing w:val="0"/>
          <w:position w:val="0"/>
          <w:sz w:val="32"/>
          <w:shd w:val="clear" w:fill="auto"/>
          <w:lang w:val="en-US" w:eastAsia="zh-CN"/>
        </w:rPr>
        <w:t xml:space="preserve">                                                                                                                                                              </w:t>
      </w:r>
    </w:p>
    <w:p>
      <w:pPr>
        <w:spacing w:before="0" w:after="0" w:line="240" w:lineRule="auto"/>
        <w:ind w:left="0" w:right="0" w:firstLine="0"/>
        <w:jc w:val="center"/>
        <w:rPr>
          <w:rFonts w:hint="eastAsia" w:ascii="黑体" w:hAnsi="黑体" w:eastAsia="黑体" w:cs="黑体"/>
          <w:b/>
          <w:bCs/>
          <w:color w:val="auto"/>
          <w:spacing w:val="0"/>
          <w:position w:val="0"/>
          <w:sz w:val="32"/>
          <w:szCs w:val="32"/>
          <w:shd w:val="clear" w:fill="auto"/>
        </w:rPr>
      </w:pPr>
      <w:r>
        <w:rPr>
          <w:rFonts w:hint="eastAsia" w:ascii="黑体" w:hAnsi="黑体" w:eastAsia="黑体" w:cs="黑体"/>
          <w:b/>
          <w:bCs/>
          <w:color w:val="auto"/>
          <w:spacing w:val="0"/>
          <w:position w:val="0"/>
          <w:sz w:val="32"/>
          <w:szCs w:val="32"/>
          <w:shd w:val="clear" w:fill="auto"/>
        </w:rPr>
        <w:t>第四部分 名词解释</w:t>
      </w:r>
    </w:p>
    <w:p>
      <w:pPr>
        <w:spacing w:before="0" w:after="0" w:line="240" w:lineRule="auto"/>
        <w:ind w:left="0" w:right="0" w:firstLine="643"/>
        <w:jc w:val="left"/>
        <w:rPr>
          <w:rFonts w:ascii="仿宋" w:hAnsi="仿宋" w:eastAsia="仿宋" w:cs="仿宋"/>
          <w:b/>
          <w:color w:val="auto"/>
          <w:spacing w:val="0"/>
          <w:position w:val="0"/>
          <w:sz w:val="32"/>
          <w:shd w:val="clear" w:fill="auto"/>
        </w:rPr>
      </w:pP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一、财政拨款收入：</w:t>
      </w:r>
      <w:r>
        <w:rPr>
          <w:rFonts w:hint="eastAsia" w:ascii="楷体_GB2312" w:hAnsi="楷体_GB2312" w:eastAsia="楷体_GB2312" w:cs="楷体_GB2312"/>
          <w:color w:val="auto"/>
          <w:spacing w:val="0"/>
          <w:position w:val="0"/>
          <w:sz w:val="32"/>
          <w:shd w:val="clear" w:fill="auto"/>
        </w:rPr>
        <w:t xml:space="preserve">指中央财政当年拨付的资金。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二、事业收入：</w:t>
      </w:r>
      <w:r>
        <w:rPr>
          <w:rFonts w:hint="eastAsia" w:ascii="楷体_GB2312" w:hAnsi="楷体_GB2312" w:eastAsia="楷体_GB2312" w:cs="楷体_GB2312"/>
          <w:color w:val="auto"/>
          <w:spacing w:val="0"/>
          <w:position w:val="0"/>
          <w:sz w:val="32"/>
          <w:shd w:val="clear" w:fill="auto"/>
        </w:rPr>
        <w:t xml:space="preserve">指事业单位开展专业业务活动及辅助活动所取得的收入。如：中国财政杂志社的刊物发行收入，中国注册会计师协会、中国资产评估协会、中国国债协会、中国会计学会收取的会费收入等。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三、经营收入：</w:t>
      </w:r>
      <w:r>
        <w:rPr>
          <w:rFonts w:hint="eastAsia" w:ascii="楷体_GB2312" w:hAnsi="楷体_GB2312" w:eastAsia="楷体_GB2312" w:cs="楷体_GB2312"/>
          <w:color w:val="auto"/>
          <w:spacing w:val="0"/>
          <w:position w:val="0"/>
          <w:sz w:val="32"/>
          <w:shd w:val="clear" w:fill="auto"/>
        </w:rPr>
        <w:t xml:space="preserve">指事业单位在专业业务活动及其辅助活动之外开展非独立核算经营活动取得的收入。如：中国财政杂志社广告收入等。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四、其他收入：</w:t>
      </w:r>
      <w:r>
        <w:rPr>
          <w:rFonts w:hint="eastAsia" w:ascii="楷体_GB2312" w:hAnsi="楷体_GB2312" w:eastAsia="楷体_GB2312" w:cs="楷体_GB2312"/>
          <w:color w:val="auto"/>
          <w:spacing w:val="0"/>
          <w:position w:val="0"/>
          <w:sz w:val="32"/>
          <w:shd w:val="clear" w:fill="auto"/>
        </w:rPr>
        <w:t xml:space="preserve">指除上述“财政拨款收入” 、 “事业收入” 、“经营收入”等以外的收入。主要是按规定动用的售房收入、存款利息收入等。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五、用事业基金弥补收支差额：</w:t>
      </w:r>
      <w:r>
        <w:rPr>
          <w:rFonts w:hint="eastAsia" w:ascii="楷体_GB2312" w:hAnsi="楷体_GB2312" w:eastAsia="楷体_GB2312" w:cs="楷体_GB2312"/>
          <w:color w:val="auto"/>
          <w:spacing w:val="0"/>
          <w:position w:val="0"/>
          <w:sz w:val="32"/>
          <w:shd w:val="clear" w:fill="auto"/>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六、年初结转和结余：</w:t>
      </w:r>
      <w:r>
        <w:rPr>
          <w:rFonts w:hint="eastAsia" w:ascii="楷体_GB2312" w:hAnsi="楷体_GB2312" w:eastAsia="楷体_GB2312" w:cs="楷体_GB2312"/>
          <w:color w:val="auto"/>
          <w:spacing w:val="0"/>
          <w:position w:val="0"/>
          <w:sz w:val="32"/>
          <w:shd w:val="clear" w:fill="auto"/>
        </w:rPr>
        <w:t xml:space="preserve">指以前年度尚未完成、结转到本年按有关规定继续使用的资金。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七、结余分配：</w:t>
      </w:r>
      <w:r>
        <w:rPr>
          <w:rFonts w:hint="eastAsia" w:ascii="楷体_GB2312" w:hAnsi="楷体_GB2312" w:eastAsia="楷体_GB2312" w:cs="楷体_GB2312"/>
          <w:color w:val="auto"/>
          <w:spacing w:val="0"/>
          <w:position w:val="0"/>
          <w:sz w:val="32"/>
          <w:shd w:val="clear" w:fill="auto"/>
        </w:rPr>
        <w:t>指事业单位按规定提取的职工福利基金、事业基金和缴纳的所得税，以及建设单位按规定应交回的基本建设竣工项目结余资金。</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八、年末结转和结余：</w:t>
      </w:r>
      <w:r>
        <w:rPr>
          <w:rFonts w:hint="eastAsia" w:ascii="楷体_GB2312" w:hAnsi="楷体_GB2312" w:eastAsia="楷体_GB2312" w:cs="楷体_GB2312"/>
          <w:color w:val="auto"/>
          <w:spacing w:val="0"/>
          <w:position w:val="0"/>
          <w:sz w:val="32"/>
          <w:shd w:val="clear" w:fill="auto"/>
        </w:rPr>
        <w:t xml:space="preserve">指本年度或以前年度预算安排、因客观条件发生变化无法按原计划实施，需要延迟到以后年度按有关规定继续使用的资金。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九、基本支出：</w:t>
      </w:r>
      <w:r>
        <w:rPr>
          <w:rFonts w:hint="eastAsia" w:ascii="楷体_GB2312" w:hAnsi="楷体_GB2312" w:eastAsia="楷体_GB2312" w:cs="楷体_GB2312"/>
          <w:color w:val="auto"/>
          <w:spacing w:val="0"/>
          <w:position w:val="0"/>
          <w:sz w:val="32"/>
          <w:shd w:val="clear" w:fill="auto"/>
        </w:rPr>
        <w:t>指为保障机构正常运转、完成日常工</w:t>
      </w:r>
    </w:p>
    <w:p>
      <w:pPr>
        <w:spacing w:before="0" w:after="0" w:line="240" w:lineRule="auto"/>
        <w:ind w:left="0" w:right="0" w:firstLine="0"/>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color w:val="auto"/>
          <w:spacing w:val="0"/>
          <w:position w:val="0"/>
          <w:sz w:val="32"/>
          <w:shd w:val="clear" w:fill="auto"/>
        </w:rPr>
        <w:t xml:space="preserve">作任务而发生的人员支出和公用支出。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十、项目支出：</w:t>
      </w:r>
      <w:r>
        <w:rPr>
          <w:rFonts w:hint="eastAsia" w:ascii="楷体_GB2312" w:hAnsi="楷体_GB2312" w:eastAsia="楷体_GB2312" w:cs="楷体_GB2312"/>
          <w:color w:val="auto"/>
          <w:spacing w:val="0"/>
          <w:position w:val="0"/>
          <w:sz w:val="32"/>
          <w:shd w:val="clear" w:fill="auto"/>
        </w:rPr>
        <w:t xml:space="preserve">指在基本支出之外为完成特定行政任务和事业发展目标所发生的支出。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十一、经营支出：</w:t>
      </w:r>
      <w:r>
        <w:rPr>
          <w:rFonts w:hint="eastAsia" w:ascii="楷体_GB2312" w:hAnsi="楷体_GB2312" w:eastAsia="楷体_GB2312" w:cs="楷体_GB2312"/>
          <w:color w:val="auto"/>
          <w:spacing w:val="0"/>
          <w:position w:val="0"/>
          <w:sz w:val="32"/>
          <w:shd w:val="clear" w:fill="auto"/>
        </w:rPr>
        <w:t xml:space="preserve">指事业单位在专业业务活动及其辅助活动之外开展非独立核算经营活动发生的支出。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十二、“三公”经费：</w:t>
      </w:r>
      <w:r>
        <w:rPr>
          <w:rFonts w:hint="eastAsia" w:ascii="楷体_GB2312" w:hAnsi="楷体_GB2312" w:eastAsia="楷体_GB2312" w:cs="楷体_GB2312"/>
          <w:color w:val="auto"/>
          <w:spacing w:val="0"/>
          <w:position w:val="0"/>
          <w:sz w:val="32"/>
          <w:shd w:val="clear" w:fill="auto"/>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spacing w:before="0" w:after="0" w:line="240" w:lineRule="auto"/>
        <w:ind w:left="0" w:right="0" w:firstLine="643"/>
        <w:jc w:val="left"/>
        <w:rPr>
          <w:rFonts w:hint="eastAsia" w:ascii="楷体_GB2312" w:hAnsi="楷体_GB2312" w:eastAsia="楷体_GB2312" w:cs="楷体_GB2312"/>
          <w:color w:val="auto"/>
          <w:spacing w:val="0"/>
          <w:position w:val="0"/>
          <w:sz w:val="32"/>
          <w:shd w:val="clear" w:fill="auto"/>
        </w:rPr>
      </w:pPr>
      <w:r>
        <w:rPr>
          <w:rFonts w:hint="eastAsia" w:ascii="楷体_GB2312" w:hAnsi="楷体_GB2312" w:eastAsia="楷体_GB2312" w:cs="楷体_GB2312"/>
          <w:b/>
          <w:color w:val="auto"/>
          <w:spacing w:val="0"/>
          <w:position w:val="0"/>
          <w:sz w:val="32"/>
          <w:shd w:val="clear" w:fill="auto"/>
        </w:rPr>
        <w:t>十三、机关运行经费：</w:t>
      </w:r>
      <w:r>
        <w:rPr>
          <w:rFonts w:hint="eastAsia" w:ascii="楷体_GB2312" w:hAnsi="楷体_GB2312" w:eastAsia="楷体_GB2312" w:cs="楷体_GB2312"/>
          <w:color w:val="auto"/>
          <w:spacing w:val="0"/>
          <w:position w:val="0"/>
          <w:sz w:val="32"/>
          <w:shd w:val="clear" w:fill="auto"/>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after="0" w:line="240" w:lineRule="auto"/>
        <w:ind w:left="0" w:right="0" w:firstLine="643"/>
        <w:jc w:val="left"/>
        <w:rPr>
          <w:rFonts w:ascii="仿宋" w:hAnsi="仿宋" w:eastAsia="仿宋" w:cs="仿宋"/>
          <w:b/>
          <w:color w:val="FF0000"/>
          <w:spacing w:val="0"/>
          <w:position w:val="0"/>
          <w:sz w:val="32"/>
          <w:shd w:val="clear" w:fill="auto"/>
        </w:rPr>
      </w:pPr>
      <w:r>
        <w:rPr>
          <w:rFonts w:ascii="仿宋" w:hAnsi="仿宋" w:eastAsia="仿宋" w:cs="仿宋"/>
          <w:b/>
          <w:color w:val="FF0000"/>
          <w:spacing w:val="0"/>
          <w:position w:val="0"/>
          <w:sz w:val="32"/>
          <w:shd w:val="clear" w:fill="auto"/>
        </w:rPr>
        <w:t>（单位特有的名称解释，请自行添加）</w:t>
      </w:r>
    </w:p>
    <w:p>
      <w:pPr>
        <w:spacing w:before="0" w:after="0" w:line="240" w:lineRule="auto"/>
        <w:ind w:left="0" w:right="0" w:firstLine="643"/>
        <w:jc w:val="left"/>
        <w:rPr>
          <w:rFonts w:ascii="仿宋" w:hAnsi="仿宋" w:eastAsia="仿宋" w:cs="仿宋"/>
          <w:b/>
          <w:color w:val="FF0000"/>
          <w:spacing w:val="0"/>
          <w:position w:val="0"/>
          <w:sz w:val="32"/>
          <w:shd w:val="clear" w:fill="auto"/>
        </w:rPr>
      </w:pPr>
    </w:p>
    <w:p>
      <w:pPr>
        <w:spacing w:before="0" w:after="0" w:line="240" w:lineRule="auto"/>
        <w:ind w:left="0" w:right="0" w:firstLine="640"/>
        <w:jc w:val="left"/>
        <w:rPr>
          <w:rFonts w:ascii="仿宋" w:hAnsi="仿宋" w:eastAsia="仿宋" w:cs="仿宋"/>
          <w:color w:val="auto"/>
          <w:spacing w:val="0"/>
          <w:position w:val="0"/>
          <w:sz w:val="32"/>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
    <w:altName w:val="微软雅黑"/>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B091"/>
    <w:multiLevelType w:val="singleLevel"/>
    <w:tmpl w:val="596EB09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useAltKinsokuLineBreakRules/>
    <w:splitPgBreakAndParaMark/>
    <w:compatSetting w:name="compatibilityMode" w:uri="http://schemas.microsoft.com/office/word" w:val="12"/>
  </w:compat>
  <w:rsids>
    <w:rsidRoot w:val="00000000"/>
    <w:rsid w:val="01675324"/>
    <w:rsid w:val="0181626E"/>
    <w:rsid w:val="01C01039"/>
    <w:rsid w:val="02A15152"/>
    <w:rsid w:val="049454EE"/>
    <w:rsid w:val="05E12085"/>
    <w:rsid w:val="07092AD4"/>
    <w:rsid w:val="0B3240DE"/>
    <w:rsid w:val="0BDC145D"/>
    <w:rsid w:val="0F232059"/>
    <w:rsid w:val="10EA6E48"/>
    <w:rsid w:val="15872AC9"/>
    <w:rsid w:val="16FA1C09"/>
    <w:rsid w:val="180A68CB"/>
    <w:rsid w:val="190C6894"/>
    <w:rsid w:val="19C76C26"/>
    <w:rsid w:val="1B460054"/>
    <w:rsid w:val="1CB95968"/>
    <w:rsid w:val="1D0642DC"/>
    <w:rsid w:val="1D153858"/>
    <w:rsid w:val="1D3011C1"/>
    <w:rsid w:val="1FE77D0A"/>
    <w:rsid w:val="1FE92B7D"/>
    <w:rsid w:val="219175C0"/>
    <w:rsid w:val="25AC018B"/>
    <w:rsid w:val="2654791C"/>
    <w:rsid w:val="26714DD5"/>
    <w:rsid w:val="29164CC0"/>
    <w:rsid w:val="29D735AD"/>
    <w:rsid w:val="2A2677F0"/>
    <w:rsid w:val="2A454AD9"/>
    <w:rsid w:val="2A75008D"/>
    <w:rsid w:val="2AF53DE7"/>
    <w:rsid w:val="2DCB3C7A"/>
    <w:rsid w:val="2F295B25"/>
    <w:rsid w:val="308A0AFA"/>
    <w:rsid w:val="31931F81"/>
    <w:rsid w:val="37110AD1"/>
    <w:rsid w:val="37160646"/>
    <w:rsid w:val="37944E73"/>
    <w:rsid w:val="388103BB"/>
    <w:rsid w:val="39395546"/>
    <w:rsid w:val="39E3055A"/>
    <w:rsid w:val="3A0F7A31"/>
    <w:rsid w:val="3A116B8E"/>
    <w:rsid w:val="3A73645C"/>
    <w:rsid w:val="40E3620A"/>
    <w:rsid w:val="45716EDA"/>
    <w:rsid w:val="4845405A"/>
    <w:rsid w:val="48FC5322"/>
    <w:rsid w:val="49897ADE"/>
    <w:rsid w:val="4B842F9C"/>
    <w:rsid w:val="4E3A2119"/>
    <w:rsid w:val="4FF969DD"/>
    <w:rsid w:val="500D55AA"/>
    <w:rsid w:val="517A3870"/>
    <w:rsid w:val="524B1CC9"/>
    <w:rsid w:val="540643CD"/>
    <w:rsid w:val="54484618"/>
    <w:rsid w:val="557E3E6B"/>
    <w:rsid w:val="55C3492A"/>
    <w:rsid w:val="55F33398"/>
    <w:rsid w:val="581345CD"/>
    <w:rsid w:val="5923284A"/>
    <w:rsid w:val="59B04565"/>
    <w:rsid w:val="5AA912CA"/>
    <w:rsid w:val="5B1504AB"/>
    <w:rsid w:val="5B1F1223"/>
    <w:rsid w:val="5C686C73"/>
    <w:rsid w:val="5FA2711E"/>
    <w:rsid w:val="639044B1"/>
    <w:rsid w:val="643A3162"/>
    <w:rsid w:val="647E66D6"/>
    <w:rsid w:val="6512579D"/>
    <w:rsid w:val="654B20F2"/>
    <w:rsid w:val="65E77D72"/>
    <w:rsid w:val="66474808"/>
    <w:rsid w:val="67802A6E"/>
    <w:rsid w:val="6AF561FE"/>
    <w:rsid w:val="6BC414FD"/>
    <w:rsid w:val="6C780D56"/>
    <w:rsid w:val="6CE34061"/>
    <w:rsid w:val="6D1A7A4E"/>
    <w:rsid w:val="6DC32C92"/>
    <w:rsid w:val="70F13C5F"/>
    <w:rsid w:val="769A0B3E"/>
    <w:rsid w:val="78105F5C"/>
    <w:rsid w:val="7A8C23B8"/>
    <w:rsid w:val="7AA829ED"/>
    <w:rsid w:val="7ABE5145"/>
    <w:rsid w:val="7E940C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800080"/>
      <w:u w:val="none"/>
    </w:rPr>
  </w:style>
  <w:style w:type="character" w:styleId="5">
    <w:name w:val="Hyperlink"/>
    <w:basedOn w:val="3"/>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72</TotalTime>
  <ScaleCrop>false</ScaleCrop>
  <LinksUpToDate>false</LinksUpToDate>
  <Application>WPS Office_10.1.0.7401_F1E327BC-269C-435d-A152-05C5408002CA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2017-07-19T01:00:00Z</dcterms:created>
  <dc:creator>Administrator</dc:creator>
  <cp:lastModifiedBy>陆红云</cp:lastModifiedBy>
  <cp:lastPrinted>2018-07-25T08:40:27Z</cp:lastPrinted>
  <dcterms:modified xsi:type="dcterms:W3CDTF">2018-07-25T09:26:49Z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