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关于定期公示商品房预售资金监管账号信息的公告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各位市民朋友: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切实防范风险，</w:t>
      </w:r>
      <w:r>
        <w:rPr>
          <w:rFonts w:hint="eastAsia"/>
          <w:sz w:val="32"/>
          <w:szCs w:val="32"/>
        </w:rPr>
        <w:t>规范我市房地产市场秩序，进一步加强商品房预售资金管理，确保商品房预售资金用于项目工程建设，</w:t>
      </w:r>
      <w:r>
        <w:rPr>
          <w:rFonts w:hint="eastAsia"/>
          <w:sz w:val="32"/>
          <w:szCs w:val="32"/>
          <w:lang w:val="en-US" w:eastAsia="zh-CN"/>
        </w:rPr>
        <w:t>确保按时交房</w:t>
      </w:r>
      <w:r>
        <w:rPr>
          <w:rFonts w:hint="eastAsia"/>
          <w:sz w:val="32"/>
          <w:szCs w:val="32"/>
        </w:rPr>
        <w:t>，根据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中华人民共和国城市房地产管理法》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《城市商品房预售管理办法》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《住房和城乡建设部等8部门关于持续整治规范房地产市场秩序的通知》和《</w:t>
      </w:r>
      <w:r>
        <w:rPr>
          <w:rFonts w:hint="eastAsia"/>
          <w:sz w:val="32"/>
          <w:szCs w:val="32"/>
          <w:lang w:val="en-US" w:eastAsia="zh-CN"/>
        </w:rPr>
        <w:t>益阳市商品房预售资金监管办法</w:t>
      </w:r>
      <w:r>
        <w:rPr>
          <w:rFonts w:hint="eastAsia"/>
          <w:sz w:val="32"/>
          <w:szCs w:val="32"/>
        </w:rPr>
        <w:t>》等有关规定，</w:t>
      </w:r>
      <w:r>
        <w:rPr>
          <w:rFonts w:hint="eastAsia"/>
          <w:sz w:val="32"/>
          <w:szCs w:val="32"/>
          <w:lang w:val="en-US" w:eastAsia="zh-CN"/>
        </w:rPr>
        <w:t>现将我市中心</w:t>
      </w:r>
      <w:r>
        <w:rPr>
          <w:rFonts w:hint="eastAsia"/>
          <w:sz w:val="32"/>
          <w:szCs w:val="32"/>
        </w:rPr>
        <w:t>城区所有预售商品房项目的监管账户信息进行公示。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您在交存购房款（包括定金、首付款、分期付款、一次性付款、银行按揭贷款、住房公积金贷款等，下同)时，请认真核对所购商品房的项目名称及收款账户信息，与公示账户信息一致后再交存购房款，以防开发企业挪用预售监管资金，避免您在办理商品房网签</w:t>
      </w:r>
      <w:r>
        <w:rPr>
          <w:rFonts w:hint="eastAsia"/>
          <w:sz w:val="32"/>
          <w:szCs w:val="32"/>
          <w:lang w:val="en-US" w:eastAsia="zh-CN"/>
        </w:rPr>
        <w:t>合同</w:t>
      </w:r>
      <w:r>
        <w:rPr>
          <w:rFonts w:hint="eastAsia"/>
          <w:sz w:val="32"/>
          <w:szCs w:val="32"/>
        </w:rPr>
        <w:t>备案时可能面临的不利后果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影响项目正常交房交证。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益阳</w:t>
      </w:r>
      <w:r>
        <w:rPr>
          <w:rFonts w:hint="eastAsia"/>
          <w:b w:val="0"/>
          <w:bCs w:val="0"/>
          <w:sz w:val="32"/>
          <w:szCs w:val="32"/>
        </w:rPr>
        <w:t>市住房和城乡建设局</w:t>
      </w:r>
    </w:p>
    <w:p>
      <w:pPr>
        <w:ind w:firstLine="4800" w:firstLineChars="1500"/>
        <w:jc w:val="both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2021年10月11日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CF3"/>
    <w:rsid w:val="044409D4"/>
    <w:rsid w:val="18030A72"/>
    <w:rsid w:val="33303040"/>
    <w:rsid w:val="420C1A9A"/>
    <w:rsid w:val="434905D9"/>
    <w:rsid w:val="6B2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2021-09-10T09:38:00Z</dcterms:created>
  <dc:creator>文鹏龙 Vino</dc:creator>
  <cp:lastModifiedBy>文鹏龙 Vino</cp:lastModifiedBy>
  <dcterms:modified xsi:type="dcterms:W3CDTF">2021-10-11T01:05:36Z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CB504A6C03644B28A47C3E2692ECF528</vt:lpwstr>
  </property>
</Properties>
</file>