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 xml:space="preserve">益阳市住房和城乡建设局（人民防空办公室） </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审批服务授权委托书</w:t>
      </w:r>
    </w:p>
    <w:p>
      <w:pPr>
        <w:rPr>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授权委托机关：</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公务员法》《中华人民共和国行政许可法》等法律法规，为促进行政审批规范、高效运作，更好地为企业和群众服务，经研究，现授权同志为本部门派驻政务大厅窗口首席审批员，授权范围如下：</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本部门审批服务事项的受理、审查、决定、送达等职权。根据政务服务规程分类分级原则，授予其初审权和审批权。首席审批员根据授权范围，对本部门政务服务事项在承诺时限内审批办结或督促协调限时办结。</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负责代表本部门参与重点项目并联审批和联动审批等事项的组织协调及办理工作。</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负责涉及本部门审批服务事项的信息公开、告知承诺、咨询回复等相关工作。</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负责管理、使用“益阳市住房和城市建设局政务窗口审批专用章”“益阳市人民防空办公室政务窗口审批专用章”。</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负责本部门工作窗口及人员的日常管理。</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负责组织完成本部门和行政审批局交办的其他工作。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授权委托人负责对被授权人实施的审批服务工作和本部门审批专用章使用等情况进行监督检查，并对被授权人实施的行政行为承担相应的法律责任。</w:t>
      </w:r>
    </w:p>
    <w:p>
      <w:pPr>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授权委托机关（章）</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法定代表人（签字）：        </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被授权人（签字）：</w:t>
      </w:r>
    </w:p>
    <w:p>
      <w:pPr>
        <w:rPr>
          <w:rFonts w:ascii="仿宋_GB2312" w:hAnsi="仿宋_GB2312" w:eastAsia="仿宋_GB2312" w:cs="仿宋_GB2312"/>
          <w:sz w:val="32"/>
          <w:szCs w:val="32"/>
        </w:rPr>
      </w:pPr>
    </w:p>
    <w:p>
      <w:pPr>
        <w:ind w:firstLine="5760" w:firstLineChars="180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rPr>
          <w:rFonts w:ascii="仿宋" w:hAnsi="仿宋" w:eastAsia="仿宋" w:cs="仿宋"/>
          <w:sz w:val="32"/>
          <w:szCs w:val="32"/>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E8092"/>
    <w:multiLevelType w:val="singleLevel"/>
    <w:tmpl w:val="622E809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30491"/>
    <w:rsid w:val="75530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2020-07-21T07:43:00Z</dcterms:created>
  <dc:creator>市住建局办公室</dc:creator>
  <cp:lastModifiedBy>市住建局办公室</cp:lastModifiedBy>
  <dcterms:modified xsi:type="dcterms:W3CDTF">2020-07-21T07:43:13Z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