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9"/>
        <w:gridCol w:w="811"/>
        <w:gridCol w:w="1065"/>
        <w:gridCol w:w="639"/>
        <w:gridCol w:w="2769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  <w:tblHeader/>
        </w:trPr>
        <w:tc>
          <w:tcPr>
            <w:tcW w:w="8851" w:type="dxa"/>
            <w:gridSpan w:val="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  <w:t>2018年度项目支出绩效自评指标计分表</w:t>
            </w:r>
          </w:p>
          <w:p>
            <w:pPr>
              <w:widowControl/>
              <w:spacing w:line="260" w:lineRule="exact"/>
              <w:jc w:val="both"/>
              <w:rPr>
                <w:rFonts w:hint="default" w:ascii="仿宋_GB2312" w:hAnsi="宋体" w:eastAsia="仿宋_GB2312" w:cs="宋体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  <w:lang w:val="en-US" w:eastAsia="zh-CN"/>
              </w:rPr>
              <w:t>制表单位：益阳市住房和城乡建设局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tblHeader/>
        </w:trPr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一级指标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二级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指标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指标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自评分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具体指标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决策（20分）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目标（4分）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内容（4分）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设立了项目绩效目标；目标明确；目标细化；目标量化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 xml:space="preserve">设有目标（1分）   </w:t>
            </w:r>
          </w:p>
          <w:p>
            <w:pPr>
              <w:spacing w:line="26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 xml:space="preserve">目标明确（1分）   </w:t>
            </w:r>
          </w:p>
          <w:p>
            <w:pPr>
              <w:spacing w:line="26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 xml:space="preserve">目标细化（1分）    </w:t>
            </w:r>
          </w:p>
          <w:p>
            <w:pPr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目标量化（1分）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决策过程（8分）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依据（4分）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符合法律法规（1分）符合经济社会发展规划（1分）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部门年度工作计划（1分）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针对某一实际问题和需求（1分）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程序（4分）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符合申报条件（2分）项目申报、批复程序符合管理办法（1分）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项目调整履行了相应手续（1分）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资金分配（8分）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办法（3分）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有相应的资金管理办法（1分）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办法健全、规范（1分）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因素全面合理（1分）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结果（5分）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资金分配符合相关管理办法；分配结果公平合理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符合分配办法（2分）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分配公平合理（3分）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管理 （25分）</w:t>
            </w: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资金到位（5分）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到位率（3分）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实际到位/计划到位*100%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时效（2分）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资金及时到位；若未及时到位，是否影响项目进度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到位及时（2分）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不及时但未影响项目进度 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不及时并影响项目进度（0.5分）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资金管理（10分）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使用（7分）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 xml:space="preserve">虚列套取扣4-7分 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依据不合规扣2分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截留、挤占、挪用    扣3-6分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超标准开支扣2-5分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超预算扣2-5分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管理（3分）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资金管理、费用支出等制度健全；制度执行严格；会计核算规范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财务制度健全（1分）严格执行制度（1分）会计核算规范（1分）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实施（10分）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机构（1分）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机构健全、分工明确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ind w:left="196" w:hanging="200" w:hangingChars="100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机构健全、分工明确  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实施（3分）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项目按计划开工；按计划进度开展；按计划完工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按计划开工（1分）   按计划开展（1分）   按计划完工（1分）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制度（6分）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项目管理制度健全；严格执行相关管理制度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管理制度健全（2分）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制度执行严格（4分）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绩效（55分）</w:t>
            </w: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产出（15分）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数量（5分）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根据该项目实际，标识具体明确的产出数量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对照绩效目标，按实际产出数量率计算得分（5分）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质量（4分）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根据该项目实际，标识具体明确的产出质量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对照绩效目标，按实际产出质量率计算得分（4分）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时效（3分）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根据该项目实际，标识具体明确的产出时效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对照绩效目标，按实际产出时效率计算得分（3分）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成本（3分）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根据该项目实际，标识具体明确的产出成本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对照绩效目标，按实际产出成本率计算得分（3分）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效果（40分）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效益（8分）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根据项目实际，标识所产生的直接或间接的经济效益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对照绩效目标，按经济效益实现程度计算得分（8分）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效益（8分）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根据项目实际，标识所产生的社会效益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对照绩效目标，按社会效益实现程度计算得分（8分）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效益（8分）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根据项目实际，标识对环境所产生的积极或消极影响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对照绩效目标，按对环境所产生的实际影响程度计算得分（8分）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可持续影响（8分）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项目产出能持续运用；项目运行所依赖的政策制度能持续执行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项目产出能持续运用（4分）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所依赖的政策制度能持续执行（4分）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对象满意度（8分）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项目预期服务对象对项目实施的满意程度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按收集到的项目服务对象的满意率计算得分（8分）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总分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　100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100　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100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　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　</w:t>
            </w:r>
          </w:p>
        </w:tc>
      </w:tr>
    </w:tbl>
    <w:p>
      <w:pPr>
        <w:rPr>
          <w:rFonts w:hint="eastAsia" w:ascii="仿宋_GB2312"/>
        </w:rPr>
      </w:pPr>
    </w:p>
    <w:p>
      <w:pPr>
        <w:spacing w:line="600" w:lineRule="exact"/>
        <w:rPr>
          <w:rFonts w:hint="eastAsia" w:ascii="黑体" w:eastAsia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若泽</cp:lastModifiedBy>
  <dcterms:modified xsi:type="dcterms:W3CDTF">2019-05-08T00:45:39Z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