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70" w:line="229" w:lineRule="auto"/>
        <w:ind w:left="2880" w:hanging="2880"/>
        <w:outlineLvl w:val="0"/>
        <w:rPr>
          <w:sz w:val="48"/>
          <w:szCs w:val="48"/>
        </w:rPr>
      </w:pPr>
      <w:r>
        <w:rPr>
          <w:spacing w:val="-2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miter w14:val="0"/>
          </w14:textOutline>
        </w:rPr>
        <w:t>益阳市公路工程实验检测中心2022年部门</w:t>
      </w:r>
      <w:r>
        <w:rPr>
          <w:spacing w:val="16"/>
          <w:sz w:val="48"/>
          <w:szCs w:val="48"/>
        </w:rPr>
        <w:t xml:space="preserve"> </w:t>
      </w:r>
      <w:r>
        <w:rPr>
          <w:spacing w:val="-4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miter w14:val="0"/>
          </w14:textOutline>
        </w:rPr>
        <w:t>预算公开说明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2"/>
        <w:spacing w:before="117" w:line="237" w:lineRule="auto"/>
        <w:ind w:left="3930"/>
        <w:rPr>
          <w:sz w:val="36"/>
          <w:szCs w:val="36"/>
        </w:rPr>
      </w:pPr>
      <w:r>
        <w:rPr>
          <w:spacing w:val="-4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目</w:t>
      </w:r>
      <w:r>
        <w:rPr>
          <w:spacing w:val="15"/>
          <w:sz w:val="36"/>
          <w:szCs w:val="36"/>
        </w:rPr>
        <w:t xml:space="preserve"> </w:t>
      </w:r>
      <w:r>
        <w:rPr>
          <w:spacing w:val="-4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录</w:t>
      </w:r>
    </w:p>
    <w:p>
      <w:pPr>
        <w:pStyle w:val="2"/>
        <w:spacing w:line="219" w:lineRule="auto"/>
        <w:ind w:left="632"/>
      </w:pPr>
      <w:r>
        <w:rPr>
          <w:spacing w:val="-1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spacing w:val="-1"/>
        </w:rPr>
        <w:t xml:space="preserve"> </w:t>
      </w:r>
      <w:r>
        <w:rPr>
          <w:spacing w:val="-1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2022年部门预算说明</w:t>
      </w:r>
    </w:p>
    <w:p>
      <w:pPr>
        <w:pStyle w:val="2"/>
        <w:spacing w:before="35" w:line="241" w:lineRule="auto"/>
        <w:ind w:left="638"/>
      </w:pPr>
      <w:r>
        <w:rPr>
          <w:spacing w:val="-4"/>
        </w:rPr>
        <w:t>一、部门基本概况</w:t>
      </w:r>
    </w:p>
    <w:p>
      <w:pPr>
        <w:pStyle w:val="2"/>
        <w:spacing w:before="2" w:line="220" w:lineRule="auto"/>
        <w:ind w:left="641"/>
      </w:pPr>
      <w:r>
        <w:rPr>
          <w:spacing w:val="-6"/>
        </w:rPr>
        <w:t>（一）职能职责</w:t>
      </w:r>
    </w:p>
    <w:p>
      <w:pPr>
        <w:pStyle w:val="2"/>
        <w:spacing w:before="34" w:line="219" w:lineRule="auto"/>
        <w:ind w:left="641"/>
      </w:pPr>
      <w:r>
        <w:rPr>
          <w:spacing w:val="-4"/>
        </w:rPr>
        <w:t>（二）机构设置</w:t>
      </w:r>
    </w:p>
    <w:p>
      <w:pPr>
        <w:pStyle w:val="2"/>
        <w:spacing w:before="37" w:line="241" w:lineRule="auto"/>
        <w:ind w:left="638"/>
      </w:pPr>
      <w:r>
        <w:rPr>
          <w:spacing w:val="-2"/>
        </w:rPr>
        <w:t>二、部门预算单位构成</w:t>
      </w:r>
    </w:p>
    <w:p>
      <w:pPr>
        <w:pStyle w:val="2"/>
        <w:spacing w:before="1" w:line="219" w:lineRule="auto"/>
        <w:ind w:left="632"/>
      </w:pPr>
      <w:r>
        <w:rPr>
          <w:spacing w:val="-2"/>
        </w:rPr>
        <w:t>三、部门收支总体情况</w:t>
      </w:r>
    </w:p>
    <w:p>
      <w:pPr>
        <w:pStyle w:val="2"/>
        <w:spacing w:before="35" w:line="220" w:lineRule="auto"/>
        <w:ind w:left="641"/>
      </w:pPr>
      <w:r>
        <w:rPr>
          <w:spacing w:val="-5"/>
        </w:rPr>
        <w:t>（一）收入预算</w:t>
      </w:r>
    </w:p>
    <w:p>
      <w:pPr>
        <w:pStyle w:val="2"/>
        <w:spacing w:before="36" w:line="220" w:lineRule="auto"/>
        <w:ind w:left="641"/>
      </w:pPr>
      <w:r>
        <w:rPr>
          <w:spacing w:val="-5"/>
        </w:rPr>
        <w:t>（二）支出预算</w:t>
      </w:r>
    </w:p>
    <w:p>
      <w:pPr>
        <w:pStyle w:val="2"/>
        <w:spacing w:before="36" w:line="241" w:lineRule="auto"/>
        <w:ind w:left="662"/>
      </w:pPr>
      <w:r>
        <w:rPr>
          <w:spacing w:val="-12"/>
        </w:rPr>
        <w:t>四、</w:t>
      </w:r>
      <w:r>
        <w:rPr>
          <w:spacing w:val="-60"/>
        </w:rPr>
        <w:t xml:space="preserve"> </w:t>
      </w:r>
      <w:r>
        <w:rPr>
          <w:spacing w:val="-12"/>
        </w:rPr>
        <w:t>一般公共预算拨款支出</w:t>
      </w:r>
    </w:p>
    <w:p>
      <w:pPr>
        <w:pStyle w:val="2"/>
        <w:spacing w:before="1" w:line="218" w:lineRule="auto"/>
        <w:ind w:left="641"/>
      </w:pPr>
      <w:r>
        <w:rPr>
          <w:spacing w:val="-8"/>
        </w:rPr>
        <w:t>（一）基本支出</w:t>
      </w:r>
    </w:p>
    <w:p>
      <w:pPr>
        <w:pStyle w:val="2"/>
        <w:spacing w:before="38" w:line="220" w:lineRule="auto"/>
        <w:ind w:left="641"/>
      </w:pPr>
      <w:r>
        <w:rPr>
          <w:spacing w:val="-8"/>
        </w:rPr>
        <w:t>（二）项目支出</w:t>
      </w:r>
    </w:p>
    <w:p>
      <w:pPr>
        <w:pStyle w:val="2"/>
        <w:spacing w:before="35" w:line="219" w:lineRule="auto"/>
        <w:ind w:left="638"/>
      </w:pPr>
      <w:r>
        <w:rPr>
          <w:spacing w:val="-2"/>
        </w:rPr>
        <w:t>五、政府性基金预算支出</w:t>
      </w:r>
    </w:p>
    <w:p>
      <w:pPr>
        <w:pStyle w:val="2"/>
        <w:spacing w:before="37" w:line="241" w:lineRule="auto"/>
        <w:ind w:left="635"/>
      </w:pPr>
      <w:r>
        <w:rPr>
          <w:spacing w:val="-2"/>
        </w:rPr>
        <w:t>六、其他重要事项的情况说明</w:t>
      </w:r>
    </w:p>
    <w:p>
      <w:pPr>
        <w:pStyle w:val="2"/>
        <w:spacing w:before="2" w:line="218" w:lineRule="auto"/>
        <w:ind w:left="641"/>
      </w:pPr>
      <w:r>
        <w:rPr>
          <w:spacing w:val="-5"/>
        </w:rPr>
        <w:t>（一）机关运行经费</w:t>
      </w:r>
    </w:p>
    <w:p>
      <w:pPr>
        <w:pStyle w:val="2"/>
        <w:spacing w:before="37" w:line="241" w:lineRule="auto"/>
        <w:ind w:left="641"/>
      </w:pPr>
      <w:r>
        <w:rPr>
          <w:spacing w:val="-16"/>
        </w:rPr>
        <w:t>（二）</w:t>
      </w:r>
      <w:r>
        <w:rPr>
          <w:spacing w:val="-45"/>
        </w:rPr>
        <w:t xml:space="preserve"> </w:t>
      </w:r>
      <w:r>
        <w:rPr>
          <w:spacing w:val="-16"/>
        </w:rPr>
        <w:t>“三公</w:t>
      </w:r>
      <w:r>
        <w:rPr>
          <w:spacing w:val="-118"/>
        </w:rPr>
        <w:t xml:space="preserve"> </w:t>
      </w:r>
      <w:r>
        <w:rPr>
          <w:spacing w:val="-16"/>
        </w:rPr>
        <w:t>”经费预算</w:t>
      </w:r>
    </w:p>
    <w:p>
      <w:pPr>
        <w:pStyle w:val="2"/>
        <w:spacing w:line="220" w:lineRule="auto"/>
        <w:ind w:left="641"/>
      </w:pPr>
      <w:r>
        <w:rPr>
          <w:spacing w:val="-16"/>
        </w:rPr>
        <w:t>（三）</w:t>
      </w:r>
      <w:r>
        <w:rPr>
          <w:spacing w:val="-23"/>
        </w:rPr>
        <w:t xml:space="preserve"> </w:t>
      </w:r>
      <w:r>
        <w:rPr>
          <w:spacing w:val="-16"/>
        </w:rPr>
        <w:t>一般性支出情况</w:t>
      </w:r>
    </w:p>
    <w:p>
      <w:pPr>
        <w:pStyle w:val="2"/>
        <w:spacing w:before="35" w:line="219" w:lineRule="auto"/>
        <w:ind w:left="641"/>
      </w:pPr>
      <w:r>
        <w:rPr>
          <w:spacing w:val="-4"/>
        </w:rPr>
        <w:t>（四）政府采购情况</w:t>
      </w:r>
    </w:p>
    <w:p>
      <w:pPr>
        <w:pStyle w:val="2"/>
        <w:spacing w:before="37" w:line="220" w:lineRule="auto"/>
        <w:ind w:left="641"/>
      </w:pPr>
      <w:r>
        <w:rPr>
          <w:spacing w:val="-2"/>
        </w:rPr>
        <w:t>（五）国有资产占用使用及新增资产配置情况</w:t>
      </w:r>
    </w:p>
    <w:p>
      <w:pPr>
        <w:pStyle w:val="2"/>
        <w:spacing w:before="38" w:line="229" w:lineRule="auto"/>
        <w:ind w:left="51" w:right="336" w:firstLine="590"/>
      </w:pPr>
      <w:r>
        <w:rPr>
          <w:spacing w:val="-2"/>
        </w:rPr>
        <w:t>（六）部门整体支出、单位项目支出、重点（专项）项</w:t>
      </w:r>
      <w:r>
        <w:rPr>
          <w:spacing w:val="6"/>
        </w:rPr>
        <w:t xml:space="preserve"> </w:t>
      </w:r>
      <w:r>
        <w:rPr>
          <w:spacing w:val="-6"/>
        </w:rPr>
        <w:t>目支出预算绩效目标情况说明</w:t>
      </w:r>
    </w:p>
    <w:p>
      <w:pPr>
        <w:pStyle w:val="2"/>
        <w:spacing w:before="36" w:line="220" w:lineRule="auto"/>
        <w:ind w:left="631"/>
      </w:pPr>
      <w:r>
        <w:rPr>
          <w:spacing w:val="-2"/>
        </w:rPr>
        <w:t>七、名词解释</w:t>
      </w:r>
    </w:p>
    <w:p>
      <w:pPr>
        <w:pStyle w:val="2"/>
        <w:spacing w:before="35" w:line="220" w:lineRule="auto"/>
        <w:ind w:left="632"/>
      </w:pPr>
      <w:r>
        <w:rPr>
          <w:spacing w:val="-3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spacing w:val="-74"/>
        </w:rPr>
        <w:t xml:space="preserve"> </w:t>
      </w:r>
      <w:r>
        <w:rPr>
          <w:spacing w:val="-3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2022年部门预算表</w:t>
      </w:r>
    </w:p>
    <w:p>
      <w:pPr>
        <w:pStyle w:val="2"/>
        <w:spacing w:before="36" w:line="241" w:lineRule="auto"/>
        <w:ind w:left="656"/>
      </w:pPr>
      <w:r>
        <w:rPr>
          <w:spacing w:val="-9"/>
        </w:rPr>
        <w:t>1、收支总表</w:t>
      </w:r>
    </w:p>
    <w:p>
      <w:pPr>
        <w:pStyle w:val="2"/>
        <w:spacing w:before="1" w:line="219" w:lineRule="auto"/>
        <w:ind w:left="636"/>
      </w:pPr>
      <w:r>
        <w:rPr>
          <w:spacing w:val="-5"/>
        </w:rPr>
        <w:t>2、收入总表</w:t>
      </w:r>
    </w:p>
    <w:p>
      <w:pPr>
        <w:pStyle w:val="2"/>
        <w:spacing w:before="37" w:line="220" w:lineRule="auto"/>
        <w:ind w:left="639"/>
      </w:pPr>
      <w:r>
        <w:rPr>
          <w:spacing w:val="-6"/>
        </w:rPr>
        <w:t>3、支出总表</w:t>
      </w:r>
    </w:p>
    <w:p>
      <w:pPr>
        <w:spacing w:line="220" w:lineRule="auto"/>
        <w:sectPr>
          <w:pgSz w:w="12240" w:h="15840"/>
          <w:pgMar w:top="1346" w:right="1800" w:bottom="0" w:left="1822" w:header="0" w:footer="0" w:gutter="0"/>
          <w:cols w:space="720" w:num="1"/>
        </w:sectPr>
      </w:pPr>
    </w:p>
    <w:p>
      <w:pPr>
        <w:pStyle w:val="2"/>
        <w:spacing w:before="141" w:line="234" w:lineRule="auto"/>
        <w:ind w:left="642" w:right="1102" w:hanging="3"/>
        <w:jc w:val="both"/>
      </w:pPr>
      <w:r>
        <w:rPr>
          <w:spacing w:val="-2"/>
        </w:rPr>
        <w:t>4、支出预算分类汇总表（按政府预算经济分类）</w:t>
      </w:r>
      <w:r>
        <w:rPr>
          <w:spacing w:val="10"/>
        </w:rPr>
        <w:t xml:space="preserve"> </w:t>
      </w:r>
      <w:r>
        <w:rPr>
          <w:spacing w:val="-2"/>
        </w:rPr>
        <w:t>5、支出预算分类汇总表（按部门预算经济分类）</w:t>
      </w:r>
      <w:r>
        <w:rPr>
          <w:spacing w:val="6"/>
        </w:rPr>
        <w:t xml:space="preserve"> </w:t>
      </w:r>
      <w:r>
        <w:rPr>
          <w:spacing w:val="-3"/>
        </w:rPr>
        <w:t>6、财政拨款收支总表</w:t>
      </w:r>
    </w:p>
    <w:p>
      <w:pPr>
        <w:pStyle w:val="2"/>
        <w:spacing w:before="35" w:line="220" w:lineRule="auto"/>
        <w:ind w:left="648"/>
      </w:pPr>
      <w:r>
        <w:rPr>
          <w:spacing w:val="-2"/>
        </w:rPr>
        <w:t>7、一般公共预算支出表</w:t>
      </w:r>
    </w:p>
    <w:p>
      <w:pPr>
        <w:pStyle w:val="2"/>
        <w:spacing w:before="35" w:line="241" w:lineRule="auto"/>
        <w:ind w:left="641"/>
      </w:pPr>
      <w:r>
        <w:rPr>
          <w:spacing w:val="-2"/>
        </w:rPr>
        <w:t>8、一般公共预算基本支出表（纵向）</w:t>
      </w:r>
    </w:p>
    <w:p>
      <w:pPr>
        <w:pStyle w:val="2"/>
        <w:spacing w:before="1" w:line="218" w:lineRule="auto"/>
        <w:ind w:left="641"/>
      </w:pPr>
      <w:r>
        <w:rPr>
          <w:spacing w:val="-2"/>
        </w:rPr>
        <w:t>9、一般公共预算基本支出表（横向）</w:t>
      </w:r>
    </w:p>
    <w:p>
      <w:pPr>
        <w:pStyle w:val="2"/>
        <w:spacing w:before="37" w:line="219" w:lineRule="auto"/>
        <w:ind w:left="664"/>
      </w:pPr>
      <w:r>
        <w:rPr>
          <w:spacing w:val="-2"/>
        </w:rPr>
        <w:t>10、一般公共预算基本支出表--</w:t>
      </w:r>
    </w:p>
    <w:p>
      <w:pPr>
        <w:pStyle w:val="2"/>
        <w:spacing w:before="35" w:line="241" w:lineRule="auto"/>
      </w:pPr>
      <w:r>
        <w:rPr>
          <w:spacing w:val="-1"/>
        </w:rPr>
        <w:t>人员经费(工资福利支出)(按政府预算经济分类)</w:t>
      </w:r>
    </w:p>
    <w:p>
      <w:pPr>
        <w:pStyle w:val="2"/>
        <w:spacing w:before="1" w:line="218" w:lineRule="auto"/>
        <w:ind w:left="664"/>
      </w:pPr>
      <w:r>
        <w:rPr>
          <w:spacing w:val="-2"/>
        </w:rPr>
        <w:t>11、一般公共预算基本支出表--</w:t>
      </w:r>
    </w:p>
    <w:p>
      <w:pPr>
        <w:pStyle w:val="2"/>
        <w:spacing w:before="35" w:line="241" w:lineRule="auto"/>
      </w:pPr>
      <w:r>
        <w:rPr>
          <w:spacing w:val="-1"/>
        </w:rPr>
        <w:t>人员经费(工资福利支出)(按部门预算经济分类)</w:t>
      </w:r>
    </w:p>
    <w:p>
      <w:pPr>
        <w:pStyle w:val="2"/>
        <w:spacing w:before="2" w:line="218" w:lineRule="auto"/>
        <w:ind w:left="664"/>
      </w:pPr>
      <w:r>
        <w:rPr>
          <w:spacing w:val="-2"/>
        </w:rPr>
        <w:t>12、一般公共预算基本支出表--</w:t>
      </w:r>
    </w:p>
    <w:p>
      <w:pPr>
        <w:pStyle w:val="2"/>
        <w:spacing w:before="34" w:line="230" w:lineRule="auto"/>
        <w:ind w:left="664" w:right="924" w:hanging="664"/>
      </w:pPr>
      <w:r>
        <w:rPr>
          <w:spacing w:val="-1"/>
        </w:rPr>
        <w:t>人员经费(对个人和家庭的补助)(按政府预算经济分类)</w:t>
      </w:r>
      <w:r>
        <w:rPr>
          <w:spacing w:val="9"/>
        </w:rPr>
        <w:t xml:space="preserve"> </w:t>
      </w:r>
      <w:r>
        <w:rPr>
          <w:spacing w:val="-2"/>
        </w:rPr>
        <w:t>13、一般公共预算基本支出表--</w:t>
      </w:r>
    </w:p>
    <w:p>
      <w:pPr>
        <w:pStyle w:val="2"/>
        <w:spacing w:before="35" w:line="230" w:lineRule="auto"/>
        <w:ind w:left="664" w:right="625" w:hanging="664"/>
      </w:pPr>
      <w:r>
        <w:rPr>
          <w:spacing w:val="-8"/>
        </w:rPr>
        <w:t>人员经费(对个人和家庭的补助) （按部门预算经济分类）</w:t>
      </w:r>
      <w:r>
        <w:rPr>
          <w:spacing w:val="18"/>
        </w:rPr>
        <w:t xml:space="preserve"> </w:t>
      </w:r>
      <w:r>
        <w:rPr>
          <w:spacing w:val="-2"/>
        </w:rPr>
        <w:t>14、一般公共预算基本支出表--</w:t>
      </w:r>
    </w:p>
    <w:p>
      <w:pPr>
        <w:pStyle w:val="2"/>
        <w:spacing w:before="35" w:line="230" w:lineRule="auto"/>
        <w:ind w:left="663" w:right="1265" w:hanging="656"/>
      </w:pPr>
      <w:r>
        <w:rPr>
          <w:spacing w:val="-8"/>
        </w:rPr>
        <w:t>公用经费(商品和服务支出) （按政府预算</w:t>
      </w:r>
      <w:r>
        <w:rPr>
          <w:spacing w:val="-9"/>
        </w:rPr>
        <w:t>经济分类）</w:t>
      </w:r>
      <w:r>
        <w:t xml:space="preserve"> </w:t>
      </w:r>
      <w:r>
        <w:rPr>
          <w:spacing w:val="-2"/>
        </w:rPr>
        <w:t>15、一般公共预算基本支出表--</w:t>
      </w:r>
    </w:p>
    <w:p>
      <w:pPr>
        <w:pStyle w:val="2"/>
        <w:spacing w:before="35" w:line="220" w:lineRule="auto"/>
        <w:ind w:left="7"/>
      </w:pPr>
      <w:r>
        <w:rPr>
          <w:spacing w:val="-1"/>
        </w:rPr>
        <w:t>公用经费(商品和服务支出)(按部门预算经济分类)</w:t>
      </w:r>
    </w:p>
    <w:p>
      <w:pPr>
        <w:pStyle w:val="2"/>
        <w:spacing w:before="35" w:line="220" w:lineRule="auto"/>
        <w:ind w:left="664"/>
      </w:pPr>
      <w:r>
        <w:rPr>
          <w:spacing w:val="-5"/>
        </w:rPr>
        <w:t>16、一般公共预算“三公</w:t>
      </w:r>
      <w:r>
        <w:rPr>
          <w:spacing w:val="-105"/>
        </w:rPr>
        <w:t xml:space="preserve"> </w:t>
      </w:r>
      <w:r>
        <w:rPr>
          <w:spacing w:val="-5"/>
        </w:rPr>
        <w:t>”经费支出表</w:t>
      </w:r>
    </w:p>
    <w:p>
      <w:pPr>
        <w:pStyle w:val="2"/>
        <w:spacing w:before="36" w:line="219" w:lineRule="auto"/>
        <w:ind w:left="664"/>
      </w:pPr>
      <w:r>
        <w:rPr>
          <w:spacing w:val="-4"/>
        </w:rPr>
        <w:t>17、政府性基金预算支出表</w:t>
      </w:r>
    </w:p>
    <w:p>
      <w:pPr>
        <w:pStyle w:val="2"/>
        <w:spacing w:before="38" w:line="219" w:lineRule="auto"/>
        <w:ind w:left="664"/>
      </w:pPr>
      <w:r>
        <w:rPr>
          <w:spacing w:val="-2"/>
        </w:rPr>
        <w:t>18、政府性基金预算支出分类汇总表（按政府预算</w:t>
      </w:r>
      <w:r>
        <w:rPr>
          <w:spacing w:val="-3"/>
        </w:rPr>
        <w:t>经济</w:t>
      </w:r>
    </w:p>
    <w:p>
      <w:pPr>
        <w:pStyle w:val="2"/>
        <w:spacing w:before="35" w:line="220" w:lineRule="auto"/>
        <w:ind w:left="1"/>
      </w:pPr>
      <w:r>
        <w:rPr>
          <w:spacing w:val="-9"/>
        </w:rPr>
        <w:t>分类）</w:t>
      </w:r>
    </w:p>
    <w:p>
      <w:pPr>
        <w:pStyle w:val="2"/>
        <w:spacing w:before="36" w:line="219" w:lineRule="auto"/>
        <w:ind w:left="664"/>
      </w:pPr>
      <w:r>
        <w:rPr>
          <w:spacing w:val="-2"/>
        </w:rPr>
        <w:t>19、政府性基金预算支出分类汇总表（按部门预算</w:t>
      </w:r>
      <w:r>
        <w:rPr>
          <w:spacing w:val="-3"/>
        </w:rPr>
        <w:t>经济</w:t>
      </w:r>
    </w:p>
    <w:p>
      <w:pPr>
        <w:pStyle w:val="2"/>
        <w:spacing w:before="35" w:line="220" w:lineRule="auto"/>
        <w:ind w:left="1"/>
      </w:pPr>
      <w:r>
        <w:rPr>
          <w:spacing w:val="-9"/>
        </w:rPr>
        <w:t>分类）</w:t>
      </w:r>
    </w:p>
    <w:p>
      <w:pPr>
        <w:pStyle w:val="2"/>
        <w:spacing w:before="36" w:line="219" w:lineRule="auto"/>
        <w:ind w:left="644"/>
      </w:pPr>
      <w:r>
        <w:rPr>
          <w:spacing w:val="-3"/>
        </w:rPr>
        <w:t>20、国有资本经营预算表</w:t>
      </w:r>
    </w:p>
    <w:p>
      <w:pPr>
        <w:pStyle w:val="2"/>
        <w:spacing w:before="37" w:line="220" w:lineRule="auto"/>
        <w:ind w:left="644"/>
      </w:pPr>
      <w:r>
        <w:rPr>
          <w:spacing w:val="-2"/>
        </w:rPr>
        <w:t>21、财政专户管理资金预算支出表</w:t>
      </w:r>
    </w:p>
    <w:p>
      <w:pPr>
        <w:pStyle w:val="2"/>
        <w:spacing w:before="36" w:line="241" w:lineRule="auto"/>
        <w:ind w:left="644"/>
      </w:pPr>
      <w:r>
        <w:rPr>
          <w:spacing w:val="-3"/>
        </w:rPr>
        <w:t>22、专项资金预算汇总表</w:t>
      </w:r>
    </w:p>
    <w:p>
      <w:pPr>
        <w:pStyle w:val="2"/>
        <w:spacing w:line="220" w:lineRule="auto"/>
        <w:ind w:left="644"/>
      </w:pPr>
      <w:r>
        <w:rPr>
          <w:spacing w:val="-3"/>
        </w:rPr>
        <w:t>23、项目支出绩效目标表</w:t>
      </w:r>
    </w:p>
    <w:p>
      <w:pPr>
        <w:pStyle w:val="2"/>
        <w:spacing w:before="36" w:line="220" w:lineRule="auto"/>
        <w:ind w:left="644"/>
      </w:pPr>
      <w:r>
        <w:rPr>
          <w:spacing w:val="-3"/>
        </w:rPr>
        <w:t>24、整体支出绩效目标表</w:t>
      </w:r>
    </w:p>
    <w:p>
      <w:pPr>
        <w:pStyle w:val="2"/>
        <w:spacing w:before="28" w:line="219" w:lineRule="auto"/>
        <w:ind w:left="638"/>
        <w:rPr>
          <w:sz w:val="28"/>
          <w:szCs w:val="28"/>
        </w:rPr>
      </w:pPr>
      <w:r>
        <w:rPr>
          <w:spacing w:val="-2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注：以上部门预算报表中，空表表示本部门无相关收支情况。</w:t>
      </w:r>
    </w:p>
    <w:p>
      <w:pPr>
        <w:spacing w:line="219" w:lineRule="auto"/>
        <w:rPr>
          <w:sz w:val="28"/>
          <w:szCs w:val="28"/>
        </w:rPr>
        <w:sectPr>
          <w:pgSz w:w="12240" w:h="15840"/>
          <w:pgMar w:top="1346" w:right="1836" w:bottom="0" w:left="1815" w:header="0" w:footer="0" w:gutter="0"/>
          <w:cols w:space="720" w:num="1"/>
        </w:sectPr>
      </w:pPr>
    </w:p>
    <w:p>
      <w:pPr>
        <w:spacing w:line="309" w:lineRule="auto"/>
        <w:rPr>
          <w:rFonts w:ascii="Arial"/>
          <w:sz w:val="21"/>
        </w:rPr>
      </w:pPr>
    </w:p>
    <w:p>
      <w:pPr>
        <w:pStyle w:val="2"/>
        <w:spacing w:before="130" w:line="220" w:lineRule="auto"/>
        <w:ind w:left="1623"/>
        <w:rPr>
          <w:sz w:val="40"/>
          <w:szCs w:val="40"/>
        </w:rPr>
      </w:pPr>
      <w:r>
        <w:rPr>
          <w:spacing w:val="-1"/>
          <w:sz w:val="40"/>
          <w:szCs w:val="40"/>
          <w14:textOutline w14:w="7257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spacing w:val="-1"/>
          <w:sz w:val="40"/>
          <w:szCs w:val="40"/>
        </w:rPr>
        <w:t xml:space="preserve"> </w:t>
      </w:r>
      <w:r>
        <w:rPr>
          <w:spacing w:val="-1"/>
          <w:sz w:val="40"/>
          <w:szCs w:val="40"/>
          <w14:textOutline w14:w="7257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2022年部门预算说明</w:t>
      </w:r>
    </w:p>
    <w:p>
      <w:pPr>
        <w:spacing w:line="342" w:lineRule="auto"/>
        <w:rPr>
          <w:rFonts w:ascii="Arial"/>
          <w:sz w:val="21"/>
        </w:rPr>
      </w:pPr>
    </w:p>
    <w:p>
      <w:pPr>
        <w:pStyle w:val="2"/>
        <w:spacing w:before="104" w:line="241" w:lineRule="auto"/>
        <w:ind w:left="632"/>
      </w:pPr>
      <w:r>
        <w:rPr>
          <w:spacing w:val="-4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一、部门基本概况</w:t>
      </w:r>
    </w:p>
    <w:p>
      <w:pPr>
        <w:pStyle w:val="2"/>
        <w:spacing w:before="1" w:line="220" w:lineRule="auto"/>
        <w:ind w:left="638"/>
      </w:pPr>
      <w:r>
        <w:rPr>
          <w:spacing w:val="-6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（一）职能职责</w:t>
      </w:r>
    </w:p>
    <w:p>
      <w:pPr>
        <w:pStyle w:val="2"/>
        <w:spacing w:before="34" w:line="228" w:lineRule="auto"/>
        <w:ind w:left="33" w:right="185" w:firstLine="619"/>
      </w:pPr>
      <w:r>
        <w:rPr>
          <w:spacing w:val="-2"/>
        </w:rPr>
        <w:t>1、负责市本级建设养护的国省干线公路（含桥梁</w:t>
      </w:r>
      <w:r>
        <w:rPr>
          <w:spacing w:val="-3"/>
        </w:rPr>
        <w:t>、隧道</w:t>
      </w:r>
      <w:r>
        <w:t xml:space="preserve"> </w:t>
      </w:r>
      <w:r>
        <w:rPr>
          <w:spacing w:val="1"/>
        </w:rPr>
        <w:t>)工程的试验检测工作,参与交(竣)工验收和质量评定工作；</w:t>
      </w:r>
    </w:p>
    <w:p>
      <w:pPr>
        <w:pStyle w:val="2"/>
        <w:spacing w:before="41" w:line="219" w:lineRule="auto"/>
        <w:ind w:left="633"/>
      </w:pPr>
      <w:r>
        <w:rPr>
          <w:spacing w:val="-4"/>
        </w:rPr>
        <w:t>2、受委托提供公路试验检测服务。</w:t>
      </w:r>
    </w:p>
    <w:p>
      <w:pPr>
        <w:pStyle w:val="2"/>
        <w:spacing w:before="37" w:line="219" w:lineRule="auto"/>
        <w:ind w:left="638"/>
      </w:pPr>
      <w:r>
        <w:rPr>
          <w:spacing w:val="-4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（二）机构设置</w:t>
      </w:r>
    </w:p>
    <w:p>
      <w:pPr>
        <w:pStyle w:val="2"/>
        <w:spacing w:before="37" w:line="233" w:lineRule="auto"/>
        <w:ind w:left="2" w:firstLine="630"/>
        <w:jc w:val="both"/>
      </w:pPr>
      <w:r>
        <w:rPr>
          <w:spacing w:val="-1"/>
        </w:rPr>
        <w:t>益阳市公路工程实验检测中心内设机构包括：本部门共有</w:t>
      </w:r>
      <w:r>
        <w:rPr>
          <w:spacing w:val="8"/>
        </w:rPr>
        <w:t xml:space="preserve"> </w:t>
      </w:r>
      <w:r>
        <w:rPr>
          <w:spacing w:val="-1"/>
        </w:rPr>
        <w:t>编制人数11人，实有人数10人。内设：综合部、财务部两个职</w:t>
      </w:r>
      <w:r>
        <w:rPr>
          <w:spacing w:val="12"/>
        </w:rPr>
        <w:t xml:space="preserve"> </w:t>
      </w:r>
      <w:r>
        <w:rPr>
          <w:spacing w:val="-12"/>
        </w:rPr>
        <w:t>能部室。</w:t>
      </w:r>
    </w:p>
    <w:p>
      <w:pPr>
        <w:pStyle w:val="2"/>
        <w:spacing w:before="35" w:line="220" w:lineRule="auto"/>
        <w:ind w:left="632"/>
        <w:outlineLvl w:val="0"/>
      </w:pPr>
      <w:r>
        <w:rPr>
          <w:spacing w:val="-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二、部门预算单位构成</w:t>
      </w:r>
    </w:p>
    <w:p>
      <w:pPr>
        <w:pStyle w:val="2"/>
        <w:spacing w:before="38" w:line="229" w:lineRule="auto"/>
        <w:ind w:left="2" w:right="86" w:firstLine="625"/>
      </w:pPr>
      <w:r>
        <w:rPr>
          <w:spacing w:val="-4"/>
        </w:rPr>
        <w:t>本部门预算为汇总预算，纳入编制范围的预算单位包括：</w:t>
      </w:r>
      <w:r>
        <w:rPr>
          <w:spacing w:val="11"/>
        </w:rPr>
        <w:t xml:space="preserve"> </w:t>
      </w:r>
      <w:r>
        <w:rPr>
          <w:spacing w:val="-5"/>
        </w:rPr>
        <w:t>益阳市公路试验检测中心。</w:t>
      </w:r>
    </w:p>
    <w:p>
      <w:pPr>
        <w:pStyle w:val="2"/>
        <w:spacing w:before="36" w:line="220" w:lineRule="auto"/>
        <w:ind w:left="626"/>
        <w:outlineLvl w:val="0"/>
      </w:pPr>
      <w:r>
        <w:rPr>
          <w:spacing w:val="-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三、部门收支总体情况</w:t>
      </w:r>
    </w:p>
    <w:p>
      <w:pPr>
        <w:pStyle w:val="2"/>
        <w:spacing w:before="39" w:line="238" w:lineRule="auto"/>
        <w:ind w:firstLine="638"/>
        <w:jc w:val="both"/>
      </w:pPr>
      <w:r>
        <w:rPr>
          <w:spacing w:val="-11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（一）收入预算：</w:t>
      </w:r>
      <w:r>
        <w:rPr>
          <w:spacing w:val="92"/>
        </w:rPr>
        <w:t xml:space="preserve"> </w:t>
      </w:r>
      <w:r>
        <w:rPr>
          <w:spacing w:val="-11"/>
        </w:rPr>
        <w:t>包括一般公共预算、政府性基金、国有</w:t>
      </w:r>
      <w:r>
        <w:t xml:space="preserve"> </w:t>
      </w:r>
      <w:r>
        <w:rPr>
          <w:spacing w:val="-1"/>
        </w:rPr>
        <w:t>资本经营预算等财政拨款收入，以及经营收入、事业收入等单</w:t>
      </w:r>
      <w:r>
        <w:rPr>
          <w:spacing w:val="13"/>
        </w:rPr>
        <w:t xml:space="preserve"> </w:t>
      </w:r>
      <w:r>
        <w:rPr>
          <w:spacing w:val="-13"/>
        </w:rPr>
        <w:t>位资金。 2022年本部门收入预算55.41万元，</w:t>
      </w:r>
      <w:r>
        <w:rPr>
          <w:spacing w:val="-14"/>
        </w:rPr>
        <w:t>其中，</w:t>
      </w:r>
      <w:r>
        <w:rPr>
          <w:spacing w:val="89"/>
        </w:rPr>
        <w:t xml:space="preserve"> </w:t>
      </w:r>
      <w:r>
        <w:rPr>
          <w:spacing w:val="-14"/>
        </w:rPr>
        <w:t>一般公共</w:t>
      </w:r>
      <w:r>
        <w:t xml:space="preserve">  </w:t>
      </w:r>
      <w:r>
        <w:rPr>
          <w:spacing w:val="-1"/>
        </w:rPr>
        <w:t>预算拨款55.41万元，政府性基金预算拨款0万元，国有资本经</w:t>
      </w:r>
      <w:r>
        <w:rPr>
          <w:spacing w:val="16"/>
        </w:rPr>
        <w:t xml:space="preserve"> </w:t>
      </w:r>
      <w:r>
        <w:rPr>
          <w:spacing w:val="-1"/>
        </w:rPr>
        <w:t>营预算拨款0万元。收入较去年减少185.94万元，主要原因是</w:t>
      </w:r>
      <w:r>
        <w:rPr>
          <w:spacing w:val="8"/>
        </w:rPr>
        <w:t xml:space="preserve">  </w:t>
      </w:r>
      <w:r>
        <w:rPr>
          <w:spacing w:val="-1"/>
        </w:rPr>
        <w:t>根据《益阳市财政局关于进一步明确市直预算单位财务管理方</w:t>
      </w:r>
      <w:r>
        <w:rPr>
          <w:spacing w:val="13"/>
        </w:rPr>
        <w:t xml:space="preserve"> </w:t>
      </w:r>
      <w:r>
        <w:rPr>
          <w:spacing w:val="-1"/>
        </w:rPr>
        <w:t>式的通知》（益财预【2020】308号）要求，经益阳市公路建</w:t>
      </w:r>
      <w:r>
        <w:rPr>
          <w:spacing w:val="8"/>
        </w:rPr>
        <w:t xml:space="preserve">  </w:t>
      </w:r>
      <w:r>
        <w:rPr>
          <w:spacing w:val="-1"/>
        </w:rPr>
        <w:t>设养护中心党委集体研究决定，从2021年1月1日起，中心对二</w:t>
      </w:r>
      <w:r>
        <w:rPr>
          <w:spacing w:val="16"/>
        </w:rPr>
        <w:t xml:space="preserve"> </w:t>
      </w:r>
      <w:r>
        <w:rPr>
          <w:spacing w:val="-10"/>
        </w:rPr>
        <w:t>级机构益阳市公路试验检测中心采取“集中管理，</w:t>
      </w:r>
      <w:r>
        <w:rPr>
          <w:spacing w:val="96"/>
        </w:rPr>
        <w:t xml:space="preserve"> </w:t>
      </w:r>
      <w:r>
        <w:rPr>
          <w:spacing w:val="-10"/>
        </w:rPr>
        <w:t>一本账核算</w:t>
      </w:r>
      <w:r>
        <w:t xml:space="preserve"> </w:t>
      </w:r>
      <w:r>
        <w:rPr>
          <w:spacing w:val="5"/>
        </w:rPr>
        <w:t>”,相应地方债务、资产管理、国库集中支付、财政决算等一</w:t>
      </w:r>
      <w:r>
        <w:rPr>
          <w:spacing w:val="11"/>
        </w:rPr>
        <w:t xml:space="preserve"> </w:t>
      </w:r>
      <w:r>
        <w:rPr>
          <w:spacing w:val="-1"/>
        </w:rPr>
        <w:t>同并入益阳市建设养护中心本级申报管理。但由于试验检测中</w:t>
      </w:r>
      <w:r>
        <w:rPr>
          <w:spacing w:val="13"/>
        </w:rPr>
        <w:t xml:space="preserve"> </w:t>
      </w:r>
      <w:r>
        <w:rPr>
          <w:spacing w:val="-1"/>
        </w:rPr>
        <w:t>心暂时还是差额拨款单位，与建设养护中心全额拨款财政预算</w:t>
      </w:r>
      <w:r>
        <w:rPr>
          <w:spacing w:val="13"/>
        </w:rPr>
        <w:t xml:space="preserve"> </w:t>
      </w:r>
      <w:r>
        <w:rPr>
          <w:spacing w:val="-1"/>
        </w:rPr>
        <w:t>计算口径不一致，检测中心的财政拨款预算部分仍在预算一体</w:t>
      </w:r>
      <w:r>
        <w:rPr>
          <w:spacing w:val="13"/>
        </w:rPr>
        <w:t xml:space="preserve"> </w:t>
      </w:r>
      <w:r>
        <w:rPr>
          <w:spacing w:val="-1"/>
        </w:rPr>
        <w:t>化系统中单独预算，非财政拨款部分预算已做到了建设养护中</w:t>
      </w:r>
      <w:r>
        <w:rPr>
          <w:spacing w:val="13"/>
        </w:rPr>
        <w:t xml:space="preserve"> </w:t>
      </w:r>
      <w:r>
        <w:rPr>
          <w:spacing w:val="-9"/>
        </w:rPr>
        <w:t>心的预算中。</w:t>
      </w:r>
    </w:p>
    <w:p>
      <w:pPr>
        <w:spacing w:line="238" w:lineRule="auto"/>
        <w:sectPr>
          <w:pgSz w:w="12240" w:h="15840"/>
          <w:pgMar w:top="1346" w:right="1800" w:bottom="0" w:left="1812" w:header="0" w:footer="0" w:gutter="0"/>
          <w:cols w:space="720" w:num="1"/>
        </w:sectPr>
      </w:pPr>
    </w:p>
    <w:p>
      <w:pPr>
        <w:pStyle w:val="2"/>
        <w:spacing w:before="140" w:line="238" w:lineRule="auto"/>
        <w:ind w:firstLine="637"/>
      </w:pPr>
      <w:r>
        <w:rPr>
          <w:spacing w:val="-10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（二）支出预算：</w:t>
      </w:r>
      <w:r>
        <w:rPr>
          <w:spacing w:val="107"/>
        </w:rPr>
        <w:t xml:space="preserve"> </w:t>
      </w:r>
      <w:r>
        <w:rPr>
          <w:spacing w:val="-10"/>
        </w:rPr>
        <w:t>2022年本部门支出预算55.41万元，其</w:t>
      </w:r>
      <w:r>
        <w:t xml:space="preserve">  </w:t>
      </w:r>
      <w:r>
        <w:rPr>
          <w:spacing w:val="-3"/>
        </w:rPr>
        <w:t>中：社会保障和就业支出7.32万元；卫生健康支出3.22万元；</w:t>
      </w:r>
      <w:r>
        <w:rPr>
          <w:spacing w:val="3"/>
        </w:rPr>
        <w:t xml:space="preserve"> </w:t>
      </w:r>
      <w:r>
        <w:rPr>
          <w:spacing w:val="-1"/>
        </w:rPr>
        <w:t>交通运输支出41.38万元；住房保障支出3.49万元。支出较去</w:t>
      </w:r>
      <w:r>
        <w:rPr>
          <w:spacing w:val="8"/>
        </w:rPr>
        <w:t xml:space="preserve">  </w:t>
      </w:r>
      <w:r>
        <w:rPr>
          <w:spacing w:val="-1"/>
        </w:rPr>
        <w:t>年减少185.94万元，主要原因是根据《益阳市财政局关于进一</w:t>
      </w:r>
      <w:r>
        <w:rPr>
          <w:spacing w:val="15"/>
        </w:rPr>
        <w:t xml:space="preserve"> </w:t>
      </w:r>
      <w:r>
        <w:rPr>
          <w:spacing w:val="-1"/>
        </w:rPr>
        <w:t>步明确市直预算单位财务管理方式的通知》（益财预【2020】</w:t>
      </w:r>
      <w:r>
        <w:rPr>
          <w:spacing w:val="11"/>
        </w:rPr>
        <w:t xml:space="preserve"> </w:t>
      </w:r>
      <w:r>
        <w:rPr>
          <w:spacing w:val="-1"/>
        </w:rPr>
        <w:t>308号）要求，经益阳市公路建设养护中心党委集体研究决定</w:t>
      </w:r>
      <w:r>
        <w:rPr>
          <w:spacing w:val="6"/>
        </w:rPr>
        <w:t xml:space="preserve">  </w:t>
      </w:r>
      <w:r>
        <w:rPr>
          <w:spacing w:val="5"/>
        </w:rPr>
        <w:t>,从2021年1月1日起，中心对二级机构益阳市公路</w:t>
      </w:r>
      <w:r>
        <w:rPr>
          <w:spacing w:val="4"/>
        </w:rPr>
        <w:t>试验检测中</w:t>
      </w:r>
      <w:r>
        <w:t xml:space="preserve"> </w:t>
      </w:r>
      <w:r>
        <w:rPr>
          <w:spacing w:val="-12"/>
        </w:rPr>
        <w:t>心采取“集中管理，</w:t>
      </w:r>
      <w:r>
        <w:rPr>
          <w:spacing w:val="95"/>
        </w:rPr>
        <w:t xml:space="preserve"> </w:t>
      </w:r>
      <w:r>
        <w:rPr>
          <w:spacing w:val="-12"/>
        </w:rPr>
        <w:t>一本账核算</w:t>
      </w:r>
      <w:r>
        <w:rPr>
          <w:spacing w:val="-117"/>
        </w:rPr>
        <w:t xml:space="preserve"> </w:t>
      </w:r>
      <w:r>
        <w:rPr>
          <w:spacing w:val="-12"/>
        </w:rPr>
        <w:t>”，相应地方债务、资产管理</w:t>
      </w:r>
      <w:r>
        <w:t xml:space="preserve"> </w:t>
      </w:r>
      <w:r>
        <w:rPr>
          <w:spacing w:val="-1"/>
        </w:rPr>
        <w:t>、国库集中支付、财政决算等一同并入益阳市建设养护中心本</w:t>
      </w:r>
      <w:r>
        <w:rPr>
          <w:spacing w:val="12"/>
        </w:rPr>
        <w:t xml:space="preserve"> </w:t>
      </w:r>
      <w:r>
        <w:rPr>
          <w:spacing w:val="-1"/>
        </w:rPr>
        <w:t>级申报管理。但由于试验检测中心暂时还是差额拨款单位，与</w:t>
      </w:r>
      <w:r>
        <w:rPr>
          <w:spacing w:val="12"/>
        </w:rPr>
        <w:t xml:space="preserve"> </w:t>
      </w:r>
      <w:r>
        <w:rPr>
          <w:spacing w:val="-1"/>
        </w:rPr>
        <w:t>建设养护中心全额拨款财政预算计算口径不一致，检测中心的</w:t>
      </w:r>
      <w:r>
        <w:rPr>
          <w:spacing w:val="12"/>
        </w:rPr>
        <w:t xml:space="preserve"> </w:t>
      </w:r>
      <w:r>
        <w:rPr>
          <w:spacing w:val="-1"/>
        </w:rPr>
        <w:t>财政拨款预算部分仍在预算一体化系统中单独预算，非财政拨</w:t>
      </w:r>
      <w:r>
        <w:rPr>
          <w:spacing w:val="12"/>
        </w:rPr>
        <w:t xml:space="preserve"> </w:t>
      </w:r>
      <w:r>
        <w:rPr>
          <w:spacing w:val="-3"/>
        </w:rPr>
        <w:t>款部分预算已做到了建设养护中心的预算中。</w:t>
      </w:r>
    </w:p>
    <w:p>
      <w:pPr>
        <w:pStyle w:val="2"/>
        <w:spacing w:before="35" w:line="220" w:lineRule="auto"/>
        <w:ind w:left="688"/>
        <w:outlineLvl w:val="0"/>
      </w:pPr>
      <w:r>
        <w:rPr>
          <w:spacing w:val="-1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</w:t>
      </w:r>
      <w:r>
        <w:rPr>
          <w:spacing w:val="-60"/>
        </w:rPr>
        <w:t xml:space="preserve"> </w:t>
      </w:r>
      <w:r>
        <w:rPr>
          <w:spacing w:val="-1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一般公共预算拨款支出</w:t>
      </w:r>
    </w:p>
    <w:p>
      <w:pPr>
        <w:pStyle w:val="2"/>
        <w:spacing w:before="39" w:line="234" w:lineRule="auto"/>
        <w:ind w:right="18" w:firstLine="662"/>
      </w:pPr>
      <w:r>
        <w:rPr>
          <w:spacing w:val="-1"/>
        </w:rPr>
        <w:t>2022年本部门一般公共预算拨款支出预算55.</w:t>
      </w:r>
      <w:r>
        <w:rPr>
          <w:spacing w:val="-2"/>
        </w:rPr>
        <w:t>41万元，其 中：社会保障和就业支出7.32万元，占13.21%；卫生健康支出</w:t>
      </w:r>
      <w:r>
        <w:rPr>
          <w:spacing w:val="10"/>
        </w:rPr>
        <w:t xml:space="preserve"> </w:t>
      </w:r>
      <w:r>
        <w:rPr>
          <w:spacing w:val="-1"/>
        </w:rPr>
        <w:t>3.22万元，占5.81%；交通运输支出41.38万元，占74.6</w:t>
      </w:r>
      <w:r>
        <w:rPr>
          <w:rFonts w:hint="eastAsia"/>
          <w:spacing w:val="-1"/>
          <w:lang w:val="en-US" w:eastAsia="zh-CN"/>
        </w:rPr>
        <w:t>8</w:t>
      </w:r>
      <w:r>
        <w:rPr>
          <w:spacing w:val="-1"/>
        </w:rPr>
        <w:t>%；住</w:t>
      </w:r>
      <w:r>
        <w:rPr>
          <w:spacing w:val="3"/>
        </w:rPr>
        <w:t xml:space="preserve"> </w:t>
      </w:r>
      <w:r>
        <w:rPr>
          <w:spacing w:val="-3"/>
        </w:rPr>
        <w:t>房保障支出3.49万元，占6.3%。具体安排情况如下：</w:t>
      </w:r>
    </w:p>
    <w:p>
      <w:pPr>
        <w:pStyle w:val="2"/>
        <w:spacing w:before="39" w:line="234" w:lineRule="auto"/>
        <w:ind w:left="3" w:firstLine="663"/>
      </w:pPr>
      <w:r>
        <w:rPr>
          <w:spacing w:val="-10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（一）基本支出：</w:t>
      </w:r>
      <w:r>
        <w:rPr>
          <w:spacing w:val="107"/>
        </w:rPr>
        <w:t xml:space="preserve"> </w:t>
      </w:r>
      <w:r>
        <w:rPr>
          <w:spacing w:val="-10"/>
        </w:rPr>
        <w:t>2022年本部门基本支出预算29.41</w:t>
      </w:r>
      <w:bookmarkStart w:id="0" w:name="_GoBack"/>
      <w:bookmarkEnd w:id="0"/>
      <w:r>
        <w:rPr>
          <w:spacing w:val="-10"/>
        </w:rPr>
        <w:t>万元</w:t>
      </w:r>
      <w:r>
        <w:t xml:space="preserve"> </w:t>
      </w:r>
      <w:r>
        <w:rPr>
          <w:spacing w:val="4"/>
        </w:rPr>
        <w:t>,主要是为保障部门正常运转、完成日常工作任务而发生的各</w:t>
      </w:r>
      <w:r>
        <w:rPr>
          <w:spacing w:val="18"/>
        </w:rPr>
        <w:t xml:space="preserve"> </w:t>
      </w:r>
      <w:r>
        <w:rPr>
          <w:spacing w:val="-1"/>
        </w:rPr>
        <w:t>项支出，包括用于基本工资、津贴补贴等人员经费以及办公费</w:t>
      </w:r>
      <w:r>
        <w:rPr>
          <w:spacing w:val="8"/>
        </w:rPr>
        <w:t xml:space="preserve"> </w:t>
      </w:r>
      <w:r>
        <w:rPr>
          <w:spacing w:val="-3"/>
        </w:rPr>
        <w:t>、印刷费、水电费、办公设备购置等公用经费。</w:t>
      </w:r>
    </w:p>
    <w:p>
      <w:pPr>
        <w:pStyle w:val="2"/>
        <w:spacing w:before="36" w:line="219" w:lineRule="auto"/>
        <w:ind w:left="667"/>
      </w:pPr>
      <w:r>
        <w:rPr>
          <w:spacing w:val="-1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（二）项目支出：</w:t>
      </w:r>
      <w:r>
        <w:rPr>
          <w:spacing w:val="94"/>
        </w:rPr>
        <w:t xml:space="preserve"> </w:t>
      </w:r>
      <w:r>
        <w:rPr>
          <w:spacing w:val="-12"/>
        </w:rPr>
        <w:t>2022年本部门项目支出预算26万元，</w:t>
      </w:r>
    </w:p>
    <w:p>
      <w:pPr>
        <w:pStyle w:val="2"/>
        <w:spacing w:before="31" w:line="237" w:lineRule="auto"/>
        <w:ind w:firstLine="1"/>
      </w:pPr>
      <w:r>
        <w:rPr>
          <w:spacing w:val="-1"/>
        </w:rPr>
        <w:t>主要是部门为完成特定行政工作任务或事业发展目标而发生的</w:t>
      </w:r>
      <w:r>
        <w:rPr>
          <w:spacing w:val="10"/>
        </w:rPr>
        <w:t xml:space="preserve"> </w:t>
      </w:r>
      <w:r>
        <w:rPr>
          <w:spacing w:val="-1"/>
        </w:rPr>
        <w:t>支出，包括有关事业发展专项、专项业务费、基本建设支出等</w:t>
      </w:r>
      <w:r>
        <w:rPr>
          <w:spacing w:val="12"/>
        </w:rPr>
        <w:t xml:space="preserve"> </w:t>
      </w:r>
      <w:r>
        <w:rPr>
          <w:spacing w:val="5"/>
        </w:rPr>
        <w:t xml:space="preserve">,其中：机关事业单位职业年金缴费支出2万元，主要用于职  </w:t>
      </w:r>
      <w:r>
        <w:rPr>
          <w:spacing w:val="-1"/>
        </w:rPr>
        <w:t>工职业年金支出等方面；对机关事业单位职业年金的补助支出</w:t>
      </w:r>
      <w:r>
        <w:rPr>
          <w:spacing w:val="12"/>
        </w:rPr>
        <w:t xml:space="preserve"> </w:t>
      </w:r>
      <w:r>
        <w:rPr>
          <w:spacing w:val="-1"/>
        </w:rPr>
        <w:t>2万元，主要用于职工职业年金补助等方面；事业单位医疗支</w:t>
      </w:r>
      <w:r>
        <w:rPr>
          <w:spacing w:val="6"/>
        </w:rPr>
        <w:t xml:space="preserve">  </w:t>
      </w:r>
      <w:r>
        <w:rPr>
          <w:spacing w:val="-1"/>
        </w:rPr>
        <w:t>出1万元，主要用于事业单位医疗等方面；行政运行支出20万</w:t>
      </w:r>
      <w:r>
        <w:rPr>
          <w:spacing w:val="6"/>
        </w:rPr>
        <w:t xml:space="preserve">  </w:t>
      </w:r>
      <w:r>
        <w:rPr>
          <w:spacing w:val="-3"/>
        </w:rPr>
        <w:t>元，主要用于行政运行支出等方面；住房公积金支出1万元，</w:t>
      </w:r>
    </w:p>
    <w:p>
      <w:pPr>
        <w:pStyle w:val="2"/>
        <w:spacing w:before="34" w:line="220" w:lineRule="auto"/>
        <w:ind w:left="1"/>
      </w:pPr>
      <w:r>
        <w:rPr>
          <w:spacing w:val="-4"/>
        </w:rPr>
        <w:t>主要用于住房公积金支出等方面。</w:t>
      </w:r>
    </w:p>
    <w:p>
      <w:pPr>
        <w:spacing w:line="220" w:lineRule="auto"/>
        <w:sectPr>
          <w:pgSz w:w="12240" w:h="15840"/>
          <w:pgMar w:top="1346" w:right="1800" w:bottom="0" w:left="1813" w:header="0" w:footer="0" w:gutter="0"/>
          <w:cols w:space="720" w:num="1"/>
        </w:sectPr>
      </w:pPr>
    </w:p>
    <w:p>
      <w:pPr>
        <w:pStyle w:val="2"/>
        <w:spacing w:before="143" w:line="219" w:lineRule="auto"/>
        <w:ind w:left="666"/>
        <w:outlineLvl w:val="0"/>
      </w:pPr>
      <w:r>
        <w:rPr>
          <w:spacing w:val="-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五、政府性基金预算支出</w:t>
      </w:r>
    </w:p>
    <w:p>
      <w:pPr>
        <w:pStyle w:val="2"/>
        <w:spacing w:before="37" w:line="219" w:lineRule="auto"/>
        <w:ind w:left="662"/>
      </w:pPr>
      <w:r>
        <w:rPr>
          <w:spacing w:val="-4"/>
        </w:rPr>
        <w:t>本部门无政府性基金安排的支出。</w:t>
      </w:r>
    </w:p>
    <w:p>
      <w:pPr>
        <w:pStyle w:val="2"/>
        <w:spacing w:before="36" w:line="220" w:lineRule="auto"/>
        <w:ind w:left="663"/>
        <w:outlineLvl w:val="0"/>
      </w:pPr>
      <w:r>
        <w:rPr>
          <w:spacing w:val="-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六、其他重要事项的情况说明</w:t>
      </w:r>
    </w:p>
    <w:p>
      <w:pPr>
        <w:pStyle w:val="2"/>
        <w:spacing w:before="36" w:line="219" w:lineRule="auto"/>
        <w:ind w:left="669"/>
      </w:pPr>
      <w:r>
        <w:rPr>
          <w:spacing w:val="-1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（一）机关运行经费：</w:t>
      </w:r>
      <w:r>
        <w:rPr>
          <w:spacing w:val="106"/>
        </w:rPr>
        <w:t xml:space="preserve"> </w:t>
      </w:r>
      <w:r>
        <w:rPr>
          <w:spacing w:val="-12"/>
        </w:rPr>
        <w:t>益阳市公路工程实验检测中心为</w:t>
      </w:r>
    </w:p>
    <w:p>
      <w:pPr>
        <w:pStyle w:val="2"/>
        <w:spacing w:before="35" w:line="228" w:lineRule="auto"/>
        <w:ind w:left="27" w:hanging="21"/>
      </w:pPr>
      <w:r>
        <w:rPr>
          <w:spacing w:val="-1"/>
        </w:rPr>
        <w:t>非参公事业单位和非行政单位，未纳入机关运行经费统计范围</w:t>
      </w:r>
      <w:r>
        <w:rPr>
          <w:spacing w:val="8"/>
        </w:rPr>
        <w:t xml:space="preserve"> </w:t>
      </w:r>
      <w:r>
        <w:rPr>
          <w:spacing w:val="7"/>
        </w:rPr>
        <w:t>,故无机关运行经费。</w:t>
      </w:r>
    </w:p>
    <w:p>
      <w:pPr>
        <w:pStyle w:val="2"/>
        <w:spacing w:before="41" w:line="219" w:lineRule="auto"/>
        <w:ind w:left="669"/>
      </w:pPr>
      <w:r>
        <w:rPr>
          <w:spacing w:val="-16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（二）</w:t>
      </w:r>
      <w:r>
        <w:rPr>
          <w:spacing w:val="-44"/>
        </w:rPr>
        <w:t xml:space="preserve"> </w:t>
      </w:r>
      <w:r>
        <w:rPr>
          <w:spacing w:val="-16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“三公</w:t>
      </w:r>
      <w:r>
        <w:rPr>
          <w:spacing w:val="-118"/>
        </w:rPr>
        <w:t xml:space="preserve"> </w:t>
      </w:r>
      <w:r>
        <w:rPr>
          <w:spacing w:val="-16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”经费预算：</w:t>
      </w:r>
      <w:r>
        <w:rPr>
          <w:spacing w:val="40"/>
        </w:rPr>
        <w:t xml:space="preserve"> </w:t>
      </w:r>
      <w:r>
        <w:rPr>
          <w:spacing w:val="-16"/>
        </w:rPr>
        <w:t>2022年本部门“三公</w:t>
      </w:r>
      <w:r>
        <w:rPr>
          <w:spacing w:val="-117"/>
        </w:rPr>
        <w:t xml:space="preserve"> </w:t>
      </w:r>
      <w:r>
        <w:rPr>
          <w:spacing w:val="-16"/>
        </w:rPr>
        <w:t>”经费</w:t>
      </w:r>
    </w:p>
    <w:p>
      <w:pPr>
        <w:pStyle w:val="2"/>
        <w:spacing w:before="40" w:line="235" w:lineRule="auto"/>
        <w:ind w:left="1" w:firstLine="2"/>
      </w:pPr>
      <w:r>
        <w:rPr>
          <w:spacing w:val="-1"/>
        </w:rPr>
        <w:t>预算数为0万元，其中，公务接待费0万元，公务用车购置及运</w:t>
      </w:r>
      <w:r>
        <w:rPr>
          <w:spacing w:val="11"/>
        </w:rPr>
        <w:t xml:space="preserve"> </w:t>
      </w:r>
      <w:r>
        <w:rPr>
          <w:spacing w:val="-1"/>
        </w:rPr>
        <w:t>行费0万元（其中，公务用车购置费0万元，公务用车运行费0</w:t>
      </w:r>
      <w:r>
        <w:rPr>
          <w:spacing w:val="7"/>
        </w:rPr>
        <w:t xml:space="preserve">  </w:t>
      </w:r>
      <w:r>
        <w:rPr>
          <w:spacing w:val="-8"/>
        </w:rPr>
        <w:t>万元</w:t>
      </w:r>
      <w:r>
        <w:rPr>
          <w:spacing w:val="3"/>
        </w:rPr>
        <w:t>），</w:t>
      </w:r>
      <w:r>
        <w:rPr>
          <w:spacing w:val="-8"/>
        </w:rPr>
        <w:t>因公出国（境）费0万元。 2022年“三公</w:t>
      </w:r>
      <w:r>
        <w:rPr>
          <w:spacing w:val="-116"/>
        </w:rPr>
        <w:t xml:space="preserve"> </w:t>
      </w:r>
      <w:r>
        <w:rPr>
          <w:spacing w:val="-8"/>
        </w:rPr>
        <w:t>”经费预算</w:t>
      </w:r>
      <w:r>
        <w:t xml:space="preserve">  </w:t>
      </w:r>
      <w:r>
        <w:rPr>
          <w:spacing w:val="-1"/>
        </w:rPr>
        <w:t>较2021年持平。主要原因是公务接待、公务用车购置运行、因</w:t>
      </w:r>
      <w:r>
        <w:rPr>
          <w:spacing w:val="15"/>
        </w:rPr>
        <w:t xml:space="preserve"> </w:t>
      </w:r>
      <w:r>
        <w:rPr>
          <w:spacing w:val="-2"/>
        </w:rPr>
        <w:t>公出国等三公相关预算2022年与2021年未发生变化。</w:t>
      </w:r>
    </w:p>
    <w:p>
      <w:pPr>
        <w:pStyle w:val="2"/>
        <w:spacing w:before="39" w:line="234" w:lineRule="auto"/>
        <w:ind w:left="3" w:firstLine="666"/>
      </w:pPr>
      <w:r>
        <w:rPr>
          <w:spacing w:val="-16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（三）</w:t>
      </w:r>
      <w:r>
        <w:rPr>
          <w:spacing w:val="-16"/>
        </w:rPr>
        <w:t xml:space="preserve"> </w:t>
      </w:r>
      <w:r>
        <w:rPr>
          <w:spacing w:val="-16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一般性支出情况：</w:t>
      </w:r>
      <w:r>
        <w:rPr>
          <w:spacing w:val="105"/>
        </w:rPr>
        <w:t xml:space="preserve"> </w:t>
      </w:r>
      <w:r>
        <w:rPr>
          <w:spacing w:val="-16"/>
        </w:rPr>
        <w:t>2022年本部门会议费预算0万元</w:t>
      </w:r>
      <w:r>
        <w:t xml:space="preserve"> </w:t>
      </w:r>
      <w:r>
        <w:rPr>
          <w:spacing w:val="5"/>
        </w:rPr>
        <w:t>,我单位2022年度无会议费支出；培训费预算0</w:t>
      </w:r>
      <w:r>
        <w:rPr>
          <w:spacing w:val="4"/>
        </w:rPr>
        <w:t>万元，我单位2</w:t>
      </w:r>
      <w:r>
        <w:t xml:space="preserve"> </w:t>
      </w:r>
      <w:r>
        <w:rPr>
          <w:spacing w:val="-1"/>
        </w:rPr>
        <w:t>022年度无培训费支出；未举办节庆、晚会、论坛、赛事，经</w:t>
      </w:r>
      <w:r>
        <w:rPr>
          <w:spacing w:val="5"/>
        </w:rPr>
        <w:t xml:space="preserve">  </w:t>
      </w:r>
      <w:r>
        <w:rPr>
          <w:spacing w:val="-7"/>
        </w:rPr>
        <w:t>费预算0万元。</w:t>
      </w:r>
    </w:p>
    <w:p>
      <w:pPr>
        <w:pStyle w:val="2"/>
        <w:spacing w:before="34" w:line="233" w:lineRule="auto"/>
        <w:ind w:left="1" w:right="74" w:firstLine="668"/>
      </w:pPr>
      <w:r>
        <w:rPr>
          <w:spacing w:val="-10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（四）政府采购情况：</w:t>
      </w:r>
      <w:r>
        <w:rPr>
          <w:spacing w:val="90"/>
        </w:rPr>
        <w:t xml:space="preserve"> </w:t>
      </w:r>
      <w:r>
        <w:rPr>
          <w:spacing w:val="-10"/>
        </w:rPr>
        <w:t>2022年本部门政府采购预算</w:t>
      </w:r>
      <w:r>
        <w:rPr>
          <w:spacing w:val="-11"/>
        </w:rPr>
        <w:t>总额0</w:t>
      </w:r>
      <w:r>
        <w:t xml:space="preserve"> </w:t>
      </w:r>
      <w:r>
        <w:rPr>
          <w:spacing w:val="-3"/>
        </w:rPr>
        <w:t>万元，其中，货物类采购预算0万元；工程类采购预</w:t>
      </w:r>
      <w:r>
        <w:rPr>
          <w:spacing w:val="-4"/>
        </w:rPr>
        <w:t>算0万元；</w:t>
      </w:r>
      <w:r>
        <w:t xml:space="preserve"> </w:t>
      </w:r>
      <w:r>
        <w:rPr>
          <w:spacing w:val="-4"/>
        </w:rPr>
        <w:t>服务类采购预算0万元。</w:t>
      </w:r>
    </w:p>
    <w:p>
      <w:pPr>
        <w:pStyle w:val="2"/>
        <w:spacing w:before="39" w:line="237" w:lineRule="auto"/>
        <w:ind w:firstLine="669"/>
      </w:pPr>
      <w:r>
        <w:rPr>
          <w:spacing w:val="-10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（五）国有资产占用使用及新增资产配置情</w:t>
      </w:r>
      <w:r>
        <w:rPr>
          <w:spacing w:val="-11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况：</w:t>
      </w:r>
      <w:r>
        <w:rPr>
          <w:spacing w:val="84"/>
        </w:rPr>
        <w:t xml:space="preserve"> </w:t>
      </w:r>
      <w:r>
        <w:rPr>
          <w:spacing w:val="-11"/>
        </w:rPr>
        <w:t>截至202</w:t>
      </w:r>
      <w:r>
        <w:t xml:space="preserve"> </w:t>
      </w:r>
      <w:r>
        <w:rPr>
          <w:spacing w:val="-1"/>
        </w:rPr>
        <w:t>1年12月底，本部门共有公务用车0辆，其中，机要通信用车0</w:t>
      </w:r>
      <w:r>
        <w:rPr>
          <w:spacing w:val="8"/>
        </w:rPr>
        <w:t xml:space="preserve">  </w:t>
      </w:r>
      <w:r>
        <w:rPr>
          <w:spacing w:val="-1"/>
        </w:rPr>
        <w:t>辆，应急保障用车0辆，执法执勤用车0辆，特种专业技术用车</w:t>
      </w:r>
      <w:r>
        <w:rPr>
          <w:spacing w:val="15"/>
        </w:rPr>
        <w:t xml:space="preserve"> </w:t>
      </w:r>
      <w:r>
        <w:rPr>
          <w:spacing w:val="-1"/>
        </w:rPr>
        <w:t>0辆，其他按照规定配备的公务用车0辆；单位价值50万元以上</w:t>
      </w:r>
      <w:r>
        <w:rPr>
          <w:spacing w:val="16"/>
        </w:rPr>
        <w:t xml:space="preserve"> </w:t>
      </w:r>
      <w:r>
        <w:rPr>
          <w:spacing w:val="-4"/>
        </w:rPr>
        <w:t>通用设备0台，单位价值100万元以上专用设备0</w:t>
      </w:r>
      <w:r>
        <w:rPr>
          <w:spacing w:val="-5"/>
        </w:rPr>
        <w:t>台。</w:t>
      </w:r>
      <w:r>
        <w:rPr>
          <w:spacing w:val="-41"/>
        </w:rPr>
        <w:t xml:space="preserve"> </w:t>
      </w:r>
      <w:r>
        <w:rPr>
          <w:spacing w:val="-5"/>
        </w:rPr>
        <w:t>2022年拟</w:t>
      </w:r>
      <w:r>
        <w:t xml:space="preserve">  </w:t>
      </w:r>
      <w:r>
        <w:rPr>
          <w:spacing w:val="-1"/>
        </w:rPr>
        <w:t>新增配置公务用车0辆，其中，机要通信用车0辆，应急保障用</w:t>
      </w:r>
      <w:r>
        <w:rPr>
          <w:spacing w:val="15"/>
        </w:rPr>
        <w:t xml:space="preserve"> </w:t>
      </w:r>
      <w:r>
        <w:rPr>
          <w:spacing w:val="-1"/>
        </w:rPr>
        <w:t>车0辆，执法执勤用车0辆，特种专业技术用车0辆，其他按照</w:t>
      </w:r>
      <w:r>
        <w:rPr>
          <w:spacing w:val="7"/>
        </w:rPr>
        <w:t xml:space="preserve">  </w:t>
      </w:r>
      <w:r>
        <w:rPr>
          <w:spacing w:val="-1"/>
        </w:rPr>
        <w:t>规定配备的公务用车0辆；新增配备单位价值50万元以上通用</w:t>
      </w:r>
      <w:r>
        <w:rPr>
          <w:spacing w:val="7"/>
        </w:rPr>
        <w:t xml:space="preserve">  </w:t>
      </w:r>
      <w:r>
        <w:rPr>
          <w:spacing w:val="-2"/>
        </w:rPr>
        <w:t>设备0台，单位价值100万元以上专用设备0台。</w:t>
      </w:r>
    </w:p>
    <w:p>
      <w:pPr>
        <w:pStyle w:val="2"/>
        <w:spacing w:before="38" w:line="220" w:lineRule="auto"/>
        <w:ind w:left="669"/>
      </w:pPr>
      <w:r>
        <w:rPr>
          <w:spacing w:val="-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（六）部门整体支出、单位项目支出、重点（专项）项</w:t>
      </w:r>
    </w:p>
    <w:p>
      <w:pPr>
        <w:pStyle w:val="2"/>
        <w:spacing w:before="36" w:line="229" w:lineRule="auto"/>
        <w:ind w:left="8" w:firstLine="53"/>
        <w:jc w:val="both"/>
      </w:pPr>
      <w:r>
        <w:rPr>
          <w:spacing w:val="-1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目支出预算绩效目标情况说明：</w:t>
      </w:r>
      <w:r>
        <w:rPr>
          <w:spacing w:val="89"/>
        </w:rPr>
        <w:t xml:space="preserve"> </w:t>
      </w:r>
      <w:r>
        <w:rPr>
          <w:spacing w:val="-12"/>
        </w:rPr>
        <w:t>本部门所有支出实行绩效目标</w:t>
      </w:r>
      <w:r>
        <w:t xml:space="preserve"> </w:t>
      </w:r>
      <w:r>
        <w:rPr>
          <w:spacing w:val="-1"/>
        </w:rPr>
        <w:t>管理，其中：纳入2022年部门整体支出绩效目标的金额为55.4</w:t>
      </w:r>
    </w:p>
    <w:p>
      <w:pPr>
        <w:spacing w:line="229" w:lineRule="auto"/>
        <w:sectPr>
          <w:pgSz w:w="12240" w:h="15840"/>
          <w:pgMar w:top="1346" w:right="1800" w:bottom="0" w:left="1811" w:header="0" w:footer="0" w:gutter="0"/>
          <w:cols w:space="720" w:num="1"/>
        </w:sectPr>
      </w:pPr>
    </w:p>
    <w:p>
      <w:pPr>
        <w:pStyle w:val="2"/>
        <w:spacing w:before="145" w:line="229" w:lineRule="auto"/>
        <w:ind w:left="61" w:hanging="37"/>
      </w:pPr>
      <w:r>
        <w:rPr>
          <w:spacing w:val="-1"/>
        </w:rPr>
        <w:t>1万元，基本支出29.41万元，单位项目支出26</w:t>
      </w:r>
      <w:r>
        <w:rPr>
          <w:spacing w:val="-2"/>
        </w:rPr>
        <w:t>万元。具体绩效</w:t>
      </w:r>
      <w:r>
        <w:t xml:space="preserve"> </w:t>
      </w:r>
      <w:r>
        <w:rPr>
          <w:spacing w:val="-15"/>
        </w:rPr>
        <w:t>目标详见报表。</w:t>
      </w:r>
    </w:p>
    <w:p>
      <w:pPr>
        <w:pStyle w:val="2"/>
        <w:spacing w:before="35" w:line="220" w:lineRule="auto"/>
        <w:ind w:left="660"/>
        <w:outlineLvl w:val="0"/>
      </w:pPr>
      <w:r>
        <w:rPr>
          <w:spacing w:val="-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七、名词解释</w:t>
      </w:r>
    </w:p>
    <w:p>
      <w:pPr>
        <w:pStyle w:val="2"/>
        <w:spacing w:before="35" w:line="220" w:lineRule="auto"/>
        <w:ind w:left="684"/>
      </w:pPr>
      <w:r>
        <w:rPr>
          <w:spacing w:val="-3"/>
        </w:rPr>
        <w:t>1、“三公</w:t>
      </w:r>
      <w:r>
        <w:rPr>
          <w:spacing w:val="-118"/>
        </w:rPr>
        <w:t xml:space="preserve"> </w:t>
      </w:r>
      <w:r>
        <w:rPr>
          <w:spacing w:val="-3"/>
        </w:rPr>
        <w:t>”经费：纳入省（市/县）财政预</w:t>
      </w:r>
      <w:r>
        <w:rPr>
          <w:spacing w:val="-4"/>
        </w:rPr>
        <w:t>算管理的“</w:t>
      </w:r>
    </w:p>
    <w:p>
      <w:pPr>
        <w:pStyle w:val="2"/>
        <w:spacing w:before="29" w:line="237" w:lineRule="auto"/>
        <w:ind w:firstLine="1"/>
      </w:pPr>
      <w:r>
        <w:rPr>
          <w:spacing w:val="-2"/>
        </w:rPr>
        <w:t>三公</w:t>
      </w:r>
      <w:r>
        <w:rPr>
          <w:spacing w:val="-117"/>
        </w:rPr>
        <w:t xml:space="preserve"> </w:t>
      </w:r>
      <w:r>
        <w:rPr>
          <w:spacing w:val="-2"/>
        </w:rPr>
        <w:t>”经费，是指用一般公共预算拨款安排的公务接待</w:t>
      </w:r>
      <w:r>
        <w:rPr>
          <w:spacing w:val="-3"/>
        </w:rPr>
        <w:t>费、公</w:t>
      </w:r>
      <w:r>
        <w:t xml:space="preserve"> </w:t>
      </w:r>
      <w:r>
        <w:rPr>
          <w:spacing w:val="-1"/>
        </w:rPr>
        <w:t>务用车购置及运行维护费和因公出国（境）费。其中，公务接</w:t>
      </w:r>
      <w:r>
        <w:rPr>
          <w:spacing w:val="14"/>
        </w:rPr>
        <w:t xml:space="preserve"> </w:t>
      </w:r>
      <w:r>
        <w:rPr>
          <w:spacing w:val="-1"/>
        </w:rPr>
        <w:t>待费反映单位按规定开支的各类公务接待支出；公务用车购置</w:t>
      </w:r>
      <w:r>
        <w:rPr>
          <w:spacing w:val="14"/>
        </w:rPr>
        <w:t xml:space="preserve"> </w:t>
      </w:r>
      <w:r>
        <w:rPr>
          <w:spacing w:val="-3"/>
        </w:rPr>
        <w:t>及运行费反映单位公务用车车辆购置支出（含车辆</w:t>
      </w:r>
      <w:r>
        <w:rPr>
          <w:spacing w:val="-4"/>
        </w:rPr>
        <w:t>购置税</w:t>
      </w:r>
      <w:r>
        <w:rPr>
          <w:spacing w:val="-3"/>
        </w:rPr>
        <w:t>），</w:t>
      </w:r>
      <w:r>
        <w:t xml:space="preserve"> </w:t>
      </w:r>
      <w:r>
        <w:rPr>
          <w:spacing w:val="-1"/>
        </w:rPr>
        <w:t>以及燃料费、维修费、保险费等支出；因公出国（境）费反映</w:t>
      </w:r>
      <w:r>
        <w:rPr>
          <w:spacing w:val="14"/>
        </w:rPr>
        <w:t xml:space="preserve"> </w:t>
      </w:r>
      <w:r>
        <w:rPr>
          <w:spacing w:val="-1"/>
        </w:rPr>
        <w:t>单位公务出国（境）的国际旅费、国外城市间交通费、住宿费</w:t>
      </w:r>
      <w:r>
        <w:rPr>
          <w:spacing w:val="14"/>
        </w:rPr>
        <w:t xml:space="preserve"> </w:t>
      </w:r>
      <w:r>
        <w:rPr>
          <w:spacing w:val="-4"/>
        </w:rPr>
        <w:t>、伙食费、培训费、公杂费等等支出。</w:t>
      </w:r>
    </w:p>
    <w:p>
      <w:pPr>
        <w:pStyle w:val="2"/>
        <w:spacing w:before="40" w:line="235" w:lineRule="auto"/>
        <w:ind w:firstLine="665"/>
      </w:pPr>
      <w:r>
        <w:rPr>
          <w:spacing w:val="-2"/>
        </w:rPr>
        <w:t>2、机关运行经费：机关运行经费指为保障行政单位（包</w:t>
      </w:r>
      <w:r>
        <w:rPr>
          <w:spacing w:val="8"/>
        </w:rPr>
        <w:t xml:space="preserve">  </w:t>
      </w:r>
      <w:r>
        <w:rPr>
          <w:spacing w:val="-1"/>
        </w:rPr>
        <w:t>括参照公务员法管理的事业单位）运行，用于购买货物和服务</w:t>
      </w:r>
      <w:r>
        <w:rPr>
          <w:spacing w:val="14"/>
        </w:rPr>
        <w:t xml:space="preserve"> </w:t>
      </w:r>
      <w:r>
        <w:rPr>
          <w:spacing w:val="-2"/>
        </w:rPr>
        <w:t>的各项资金。包括办公及印刷费、邮电费、差旅费</w:t>
      </w:r>
      <w:r>
        <w:rPr>
          <w:spacing w:val="-3"/>
        </w:rPr>
        <w:t>、会议费、</w:t>
      </w:r>
      <w:r>
        <w:t xml:space="preserve"> </w:t>
      </w:r>
      <w:r>
        <w:rPr>
          <w:spacing w:val="-1"/>
        </w:rPr>
        <w:t>福利费、日常维修费、专用材料费及一般设备购置费、办公用</w:t>
      </w:r>
      <w:r>
        <w:rPr>
          <w:spacing w:val="14"/>
        </w:rPr>
        <w:t xml:space="preserve"> </w:t>
      </w:r>
      <w:r>
        <w:rPr>
          <w:spacing w:val="-3"/>
        </w:rPr>
        <w:t>房水电费、公务用车运行维护费及其他费用。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30" w:line="212" w:lineRule="auto"/>
        <w:ind w:left="1824"/>
        <w:rPr>
          <w:sz w:val="40"/>
          <w:szCs w:val="40"/>
        </w:rPr>
      </w:pPr>
      <w:r>
        <w:rPr>
          <w:spacing w:val="-2"/>
          <w:sz w:val="40"/>
          <w:szCs w:val="40"/>
          <w14:textOutline w14:w="7257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spacing w:val="-2"/>
          <w:sz w:val="40"/>
          <w:szCs w:val="40"/>
        </w:rPr>
        <w:t xml:space="preserve"> </w:t>
      </w:r>
      <w:r>
        <w:rPr>
          <w:spacing w:val="-2"/>
          <w:sz w:val="40"/>
          <w:szCs w:val="40"/>
          <w14:textOutline w14:w="7257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2022年部门预算表</w:t>
      </w:r>
    </w:p>
    <w:p>
      <w:pPr>
        <w:pStyle w:val="2"/>
        <w:spacing w:before="55" w:line="220" w:lineRule="auto"/>
        <w:ind w:left="187"/>
        <w:rPr>
          <w:sz w:val="36"/>
          <w:szCs w:val="36"/>
        </w:rPr>
      </w:pPr>
      <w:r>
        <w:fldChar w:fldCharType="begin"/>
      </w:r>
      <w:r>
        <w:instrText xml:space="preserve"> HYPERLINK "http://220.170.153.212:9000/home/downloadAttachment?attachGUID=8cdfe85c39fe4a1d86c2a1634e0a50ec" </w:instrText>
      </w:r>
      <w:r>
        <w:fldChar w:fldCharType="separate"/>
      </w:r>
      <w:r>
        <w:rPr>
          <w:color w:val="0000EE"/>
          <w:spacing w:val="-1"/>
          <w:sz w:val="36"/>
          <w:szCs w:val="36"/>
          <w:u w:val="single" w:color="auto"/>
        </w:rPr>
        <w:t>部门预算公开表-益阳市公路工程实验检测中心.xlsx</w:t>
      </w:r>
      <w:r>
        <w:rPr>
          <w:color w:val="0000EE"/>
          <w:spacing w:val="-1"/>
          <w:sz w:val="36"/>
          <w:szCs w:val="36"/>
          <w:u w:val="single" w:color="auto"/>
        </w:rPr>
        <w:fldChar w:fldCharType="end"/>
      </w:r>
    </w:p>
    <w:sectPr>
      <w:pgSz w:w="12240" w:h="15840"/>
      <w:pgMar w:top="1346" w:right="1800" w:bottom="0" w:left="181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FkN2IzZTdlYjQyNzc5MjQwZmQ1NWUxMWRjNzNjMzAifQ=="/>
  </w:docVars>
  <w:rsids>
    <w:rsidRoot w:val="00000000"/>
    <w:rsid w:val="294A45CB"/>
    <w:rsid w:val="314E691D"/>
    <w:rsid w:val="32BA2E92"/>
    <w:rsid w:val="4B493ADB"/>
    <w:rsid w:val="5EEC787E"/>
    <w:rsid w:val="61686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3227</Words>
  <Characters>3428</Characters>
  <TotalTime>0</TotalTime>
  <ScaleCrop>false</ScaleCrop>
  <LinksUpToDate>false</LinksUpToDate>
  <CharactersWithSpaces>3561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2023-10-07T02:52:00Z</dcterms:created>
  <dc:creator>Administrator</dc:creator>
  <cp:lastModifiedBy>จุ๊บ小多子</cp:lastModifiedBy>
  <dcterms:modified xsi:type="dcterms:W3CDTF">2023-10-07T03:42:18Z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2023-10-07T10:52:42Z</vt:filetime>
  </property>
  <property fmtid="{D5CDD505-2E9C-101B-9397-08002B2CF9AE}" pid="4" name="KSOProductBuildVer">
    <vt:lpwstr>2052-12.1.0.15374</vt:lpwstr>
  </property>
  <property fmtid="{D5CDD505-2E9C-101B-9397-08002B2CF9AE}" pid="5" name="ICV">
    <vt:lpwstr>443F99287B7249209680F1E1C008D870_13</vt:lpwstr>
  </property>
</Properties>
</file>