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pacing w:line="560" w:lineRule="exact"/>
        <w:jc w:val="right"/>
        <w:rPr>
          <w:rFonts w:hint="eastAsia" w:ascii="仿宋" w:hAnsi="仿宋" w:eastAsia="仿宋" w:cs="仿宋"/>
          <w:sz w:val="32"/>
          <w:szCs w:val="32"/>
        </w:rPr>
      </w:pPr>
    </w:p>
    <w:p>
      <w:pPr>
        <w:wordWrap/>
        <w:spacing w:line="560" w:lineRule="exact"/>
        <w:jc w:val="right"/>
        <w:rPr>
          <w:rFonts w:hint="eastAsia" w:ascii="仿宋" w:hAnsi="仿宋" w:eastAsia="仿宋" w:cs="仿宋"/>
          <w:sz w:val="32"/>
          <w:szCs w:val="32"/>
        </w:rPr>
      </w:pPr>
    </w:p>
    <w:p>
      <w:pPr>
        <w:wordWrap/>
        <w:spacing w:line="560" w:lineRule="exact"/>
        <w:jc w:val="right"/>
        <w:rPr>
          <w:rFonts w:ascii="仿宋" w:hAnsi="仿宋" w:eastAsia="仿宋" w:cs="仿宋"/>
          <w:sz w:val="32"/>
          <w:szCs w:val="32"/>
        </w:rPr>
      </w:pPr>
      <w:r>
        <w:rPr>
          <w:rFonts w:hint="eastAsia" w:ascii="仿宋" w:hAnsi="仿宋" w:eastAsia="仿宋" w:cs="仿宋"/>
          <w:sz w:val="32"/>
          <w:szCs w:val="32"/>
        </w:rPr>
        <w:t>益发改价备〔202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调减</w:t>
      </w:r>
      <w:r>
        <w:rPr>
          <w:rFonts w:hint="eastAsia" w:ascii="方正小标宋简体" w:hAnsi="方正小标宋简体" w:eastAsia="方正小标宋简体" w:cs="方正小标宋简体"/>
          <w:color w:val="auto"/>
          <w:sz w:val="44"/>
          <w:szCs w:val="44"/>
          <w:lang w:val="en-US" w:eastAsia="zh-CN"/>
        </w:rPr>
        <w:t>步步高·益阳新天地8</w:t>
      </w:r>
      <w:r>
        <w:rPr>
          <w:rFonts w:hint="eastAsia" w:ascii="方正小标宋简体" w:hAnsi="方正小标宋简体" w:eastAsia="方正小标宋简体" w:cs="方正小标宋简体"/>
          <w:sz w:val="44"/>
          <w:szCs w:val="44"/>
          <w:lang w:val="en-US" w:eastAsia="zh-CN"/>
        </w:rPr>
        <w:t>#栋</w:t>
      </w:r>
      <w:r>
        <w:rPr>
          <w:rFonts w:hint="eastAsia" w:ascii="方正小标宋简体" w:hAnsi="方正小标宋简体" w:eastAsia="方正小标宋简体" w:cs="方正小标宋简体"/>
          <w:sz w:val="44"/>
          <w:szCs w:val="44"/>
        </w:rPr>
        <w:t>商品住房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预售价格备案的通知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益阳丰达房地产开发有限公司: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你公司《关于申请步步高·益阳新天地8#栋商品住房预售价格调减备案的报告》</w:t>
      </w:r>
      <w:r>
        <w:rPr>
          <w:rFonts w:hint="eastAsia" w:ascii="仿宋" w:hAnsi="仿宋" w:eastAsia="仿宋" w:cs="仿宋"/>
          <w:sz w:val="32"/>
          <w:szCs w:val="32"/>
          <w:lang w:eastAsia="zh-CN"/>
        </w:rPr>
        <w:t>及相关资料</w:t>
      </w:r>
      <w:r>
        <w:rPr>
          <w:rFonts w:hint="eastAsia" w:ascii="仿宋" w:hAnsi="仿宋" w:eastAsia="仿宋" w:cs="仿宋"/>
          <w:sz w:val="32"/>
          <w:szCs w:val="32"/>
        </w:rPr>
        <w:t>收悉，</w:t>
      </w:r>
      <w:r>
        <w:rPr>
          <w:rFonts w:hint="eastAsia" w:ascii="仿宋" w:hAnsi="仿宋" w:eastAsia="仿宋" w:cs="仿宋"/>
          <w:b w:val="0"/>
          <w:bCs/>
          <w:sz w:val="32"/>
          <w:szCs w:val="32"/>
        </w:rPr>
        <w:t>依据</w:t>
      </w:r>
      <w:r>
        <w:rPr>
          <w:rFonts w:hint="eastAsia" w:ascii="仿宋" w:hAnsi="仿宋" w:eastAsia="仿宋" w:cs="仿宋"/>
          <w:b w:val="0"/>
          <w:bCs/>
          <w:color w:val="000000"/>
          <w:sz w:val="32"/>
          <w:szCs w:val="32"/>
          <w:lang w:eastAsia="zh-CN"/>
        </w:rPr>
        <w:t>《</w:t>
      </w:r>
      <w:r>
        <w:rPr>
          <w:rFonts w:hint="eastAsia" w:ascii="仿宋" w:hAnsi="仿宋" w:eastAsia="仿宋" w:cs="仿宋"/>
          <w:b w:val="0"/>
          <w:bCs/>
          <w:i w:val="0"/>
          <w:caps w:val="0"/>
          <w:color w:val="000000"/>
          <w:spacing w:val="0"/>
          <w:sz w:val="32"/>
          <w:szCs w:val="32"/>
          <w:shd w:val="clear" w:color="auto" w:fill="FFFFFF"/>
        </w:rPr>
        <w:t>关于促进市中心城区房地产市场平稳健康发展的</w:t>
      </w:r>
      <w:r>
        <w:rPr>
          <w:rFonts w:hint="eastAsia" w:ascii="仿宋" w:hAnsi="仿宋" w:eastAsia="仿宋" w:cs="仿宋"/>
          <w:b w:val="0"/>
          <w:bCs/>
          <w:i w:val="0"/>
          <w:caps w:val="0"/>
          <w:color w:val="000000"/>
          <w:spacing w:val="0"/>
          <w:sz w:val="32"/>
          <w:szCs w:val="32"/>
          <w:shd w:val="clear" w:color="auto" w:fill="FFFFFF"/>
          <w:lang w:eastAsia="zh-CN"/>
        </w:rPr>
        <w:t>若干</w:t>
      </w:r>
      <w:r>
        <w:rPr>
          <w:rFonts w:hint="eastAsia" w:ascii="仿宋" w:hAnsi="仿宋" w:eastAsia="仿宋" w:cs="仿宋"/>
          <w:b w:val="0"/>
          <w:bCs/>
          <w:i w:val="0"/>
          <w:caps w:val="0"/>
          <w:color w:val="000000"/>
          <w:spacing w:val="0"/>
          <w:sz w:val="32"/>
          <w:szCs w:val="32"/>
          <w:shd w:val="clear" w:color="auto" w:fill="FFFFFF"/>
        </w:rPr>
        <w:t>政策措施》</w:t>
      </w: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rPr>
        <w:t>益政办发〔202</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rPr>
        <w:t>〕</w:t>
      </w:r>
      <w:r>
        <w:rPr>
          <w:rFonts w:hint="eastAsia" w:ascii="仿宋" w:hAnsi="仿宋" w:eastAsia="仿宋" w:cs="仿宋"/>
          <w:b w:val="0"/>
          <w:bCs/>
          <w:color w:val="000000"/>
          <w:sz w:val="32"/>
          <w:szCs w:val="32"/>
          <w:lang w:val="en-US" w:eastAsia="zh-CN"/>
        </w:rPr>
        <w:t>12</w:t>
      </w:r>
      <w:r>
        <w:rPr>
          <w:rFonts w:hint="eastAsia" w:ascii="仿宋" w:hAnsi="仿宋" w:eastAsia="仿宋" w:cs="仿宋"/>
          <w:b w:val="0"/>
          <w:bCs/>
          <w:color w:val="000000"/>
          <w:sz w:val="32"/>
          <w:szCs w:val="32"/>
        </w:rPr>
        <w:t>号</w:t>
      </w:r>
      <w:r>
        <w:rPr>
          <w:rFonts w:hint="eastAsia" w:ascii="仿宋" w:hAnsi="仿宋" w:eastAsia="仿宋" w:cs="仿宋"/>
          <w:b w:val="0"/>
          <w:bCs/>
          <w:color w:val="000000"/>
          <w:sz w:val="32"/>
          <w:szCs w:val="32"/>
          <w:lang w:eastAsia="zh-CN"/>
        </w:rPr>
        <w:t>）、《</w:t>
      </w:r>
      <w:r>
        <w:rPr>
          <w:rFonts w:hint="eastAsia" w:ascii="仿宋" w:hAnsi="仿宋" w:eastAsia="仿宋" w:cs="仿宋"/>
          <w:i w:val="0"/>
          <w:caps w:val="0"/>
          <w:color w:val="000000"/>
          <w:spacing w:val="0"/>
          <w:kern w:val="0"/>
          <w:sz w:val="32"/>
          <w:szCs w:val="32"/>
          <w:shd w:val="clear" w:color="auto" w:fill="FFFFFF"/>
          <w:lang w:val="en-US" w:eastAsia="zh-CN" w:bidi="ar"/>
        </w:rPr>
        <w:t>关于规范我市新建商品住房销售价格行为的通知（试行）</w:t>
      </w: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rPr>
        <w:t>益发改价费〔2020〕220号</w:t>
      </w:r>
      <w:r>
        <w:rPr>
          <w:rFonts w:hint="eastAsia" w:ascii="仿宋" w:hAnsi="仿宋" w:eastAsia="仿宋" w:cs="仿宋"/>
          <w:b w:val="0"/>
          <w:bCs/>
          <w:color w:val="000000"/>
          <w:sz w:val="32"/>
          <w:szCs w:val="32"/>
          <w:lang w:eastAsia="zh-CN"/>
        </w:rPr>
        <w:t>）精神，</w:t>
      </w:r>
      <w:r>
        <w:rPr>
          <w:rFonts w:hint="eastAsia" w:ascii="仿宋" w:hAnsi="仿宋" w:eastAsia="仿宋" w:cs="仿宋"/>
          <w:sz w:val="32"/>
          <w:szCs w:val="32"/>
        </w:rPr>
        <w:t>经研究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现就你公司调减步步高·益阳新天地8#栋商品住房预售价格备案及相关事项通知如下：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一、步步高·益阳新天地8#栋（住宅121套，总面积15637.36㎡）预售备案价格最高价为7945元/㎡；最低预售价格为6834元/㎡；预售均价为7182.4元/㎡。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w:t>
      </w:r>
      <w:r>
        <w:rPr>
          <w:rFonts w:hint="eastAsia" w:ascii="仿宋" w:hAnsi="仿宋" w:eastAsia="仿宋" w:cs="仿宋"/>
          <w:sz w:val="32"/>
          <w:szCs w:val="32"/>
          <w:lang w:eastAsia="zh-CN"/>
        </w:rPr>
        <w:t>《商品房</w:t>
      </w:r>
      <w:r>
        <w:rPr>
          <w:rFonts w:hint="eastAsia" w:ascii="仿宋" w:hAnsi="仿宋" w:eastAsia="仿宋" w:cs="仿宋"/>
          <w:sz w:val="32"/>
          <w:szCs w:val="32"/>
        </w:rPr>
        <w:t>预售许可证</w:t>
      </w:r>
      <w:r>
        <w:rPr>
          <w:rFonts w:hint="eastAsia" w:ascii="仿宋" w:hAnsi="仿宋" w:eastAsia="仿宋" w:cs="仿宋"/>
          <w:sz w:val="32"/>
          <w:szCs w:val="32"/>
          <w:lang w:eastAsia="zh-CN"/>
        </w:rPr>
        <w:t>》</w:t>
      </w:r>
      <w:r>
        <w:rPr>
          <w:rFonts w:hint="eastAsia" w:ascii="仿宋" w:hAnsi="仿宋" w:eastAsia="仿宋" w:cs="仿宋"/>
          <w:sz w:val="32"/>
          <w:szCs w:val="32"/>
        </w:rPr>
        <w:t>后销售，备案事项风险由经营者承担。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三、你公司要严格按照</w:t>
      </w:r>
      <w:r>
        <w:rPr>
          <w:rFonts w:hint="eastAsia" w:ascii="仿宋" w:hAnsi="仿宋" w:eastAsia="仿宋" w:cs="仿宋"/>
          <w:sz w:val="32"/>
          <w:szCs w:val="32"/>
          <w:lang w:eastAsia="zh-CN"/>
        </w:rPr>
        <w:t>《商品房销售明码标价规定》的通知（发改价格</w:t>
      </w:r>
      <w:r>
        <w:rPr>
          <w:rFonts w:hint="eastAsia" w:ascii="仿宋" w:hAnsi="仿宋" w:eastAsia="仿宋" w:cs="仿宋"/>
          <w:b w:val="0"/>
          <w:bCs/>
          <w:color w:val="000000"/>
          <w:sz w:val="32"/>
          <w:szCs w:val="32"/>
        </w:rPr>
        <w:t>〔</w:t>
      </w:r>
      <w:r>
        <w:rPr>
          <w:rFonts w:hint="eastAsia" w:ascii="仿宋" w:hAnsi="仿宋" w:eastAsia="仿宋" w:cs="仿宋"/>
          <w:sz w:val="32"/>
          <w:szCs w:val="32"/>
          <w:lang w:val="en-US" w:eastAsia="zh-CN"/>
        </w:rPr>
        <w:t>2011</w:t>
      </w:r>
      <w:r>
        <w:rPr>
          <w:rFonts w:hint="eastAsia" w:ascii="仿宋" w:hAnsi="仿宋" w:eastAsia="仿宋" w:cs="仿宋"/>
          <w:b w:val="0"/>
          <w:bCs/>
          <w:color w:val="000000"/>
          <w:sz w:val="32"/>
          <w:szCs w:val="32"/>
        </w:rPr>
        <w:t>〕</w:t>
      </w:r>
      <w:r>
        <w:rPr>
          <w:rFonts w:hint="eastAsia" w:ascii="仿宋" w:hAnsi="仿宋" w:eastAsia="仿宋" w:cs="仿宋"/>
          <w:sz w:val="32"/>
          <w:szCs w:val="32"/>
          <w:lang w:val="en-US" w:eastAsia="zh-CN"/>
        </w:rPr>
        <w:t>548号</w:t>
      </w:r>
      <w:r>
        <w:rPr>
          <w:rFonts w:hint="eastAsia" w:ascii="仿宋" w:hAnsi="仿宋" w:eastAsia="仿宋" w:cs="仿宋"/>
          <w:sz w:val="32"/>
          <w:szCs w:val="32"/>
          <w:lang w:eastAsia="zh-CN"/>
        </w:rPr>
        <w:t>）</w:t>
      </w:r>
      <w:r>
        <w:rPr>
          <w:rFonts w:hint="eastAsia" w:ascii="仿宋" w:hAnsi="仿宋" w:eastAsia="仿宋" w:cs="仿宋"/>
          <w:sz w:val="32"/>
          <w:szCs w:val="32"/>
        </w:rPr>
        <w:t>做好“一房一价”公示，标明预售最高价、最低价、均价，做到公示价格与预售备案价格相一致</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并同时公示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rPr>
          <w:rFonts w:hint="eastAsia" w:ascii="仿宋" w:hAnsi="仿宋" w:eastAsia="仿宋" w:cs="仿宋"/>
          <w:sz w:val="32"/>
          <w:szCs w:val="32"/>
        </w:rPr>
      </w:pPr>
      <w:r>
        <w:rPr>
          <w:rFonts w:hint="default" w:ascii="仿宋" w:hAnsi="仿宋" w:eastAsia="仿宋" w:cs="仿宋"/>
          <w:sz w:val="32"/>
          <w:szCs w:val="32"/>
          <w:lang w:val="en"/>
        </w:rPr>
        <w:t>五</w:t>
      </w:r>
      <w:r>
        <w:rPr>
          <w:rFonts w:hint="eastAsia" w:ascii="仿宋" w:hAnsi="仿宋" w:eastAsia="仿宋" w:cs="仿宋"/>
          <w:sz w:val="32"/>
          <w:szCs w:val="32"/>
        </w:rPr>
        <w:t>、普通商品住宅前期物业服务</w:t>
      </w:r>
      <w:r>
        <w:rPr>
          <w:rFonts w:hint="eastAsia" w:ascii="仿宋" w:hAnsi="仿宋" w:eastAsia="仿宋" w:cs="仿宋"/>
          <w:sz w:val="32"/>
          <w:szCs w:val="32"/>
          <w:lang w:eastAsia="zh-CN"/>
        </w:rPr>
        <w:t>收</w:t>
      </w:r>
      <w:r>
        <w:rPr>
          <w:rFonts w:hint="eastAsia" w:ascii="仿宋" w:hAnsi="仿宋" w:eastAsia="仿宋" w:cs="仿宋"/>
          <w:sz w:val="32"/>
          <w:szCs w:val="32"/>
        </w:rPr>
        <w:t>费</w:t>
      </w:r>
      <w:r>
        <w:rPr>
          <w:rFonts w:hint="eastAsia" w:ascii="仿宋" w:hAnsi="仿宋" w:eastAsia="仿宋" w:cs="仿宋"/>
          <w:sz w:val="32"/>
          <w:szCs w:val="32"/>
          <w:lang w:eastAsia="zh-CN"/>
        </w:rPr>
        <w:t>、具体标准由物业服务企业与建设单位在核定的政府指导价范围内通过前期物业服务合同约定；建设单位与买受人签订的商品房买卖合同中应当</w:t>
      </w:r>
      <w:r>
        <w:rPr>
          <w:rFonts w:hint="default" w:ascii="仿宋" w:hAnsi="仿宋" w:eastAsia="仿宋" w:cs="仿宋"/>
          <w:sz w:val="32"/>
          <w:szCs w:val="32"/>
          <w:lang w:val="en" w:eastAsia="zh-CN"/>
        </w:rPr>
        <w:t>依据益价服</w:t>
      </w:r>
      <w:r>
        <w:rPr>
          <w:rFonts w:hint="eastAsia" w:ascii="仿宋" w:hAnsi="仿宋" w:eastAsia="仿宋" w:cs="仿宋"/>
          <w:b w:val="0"/>
          <w:bCs/>
          <w:color w:val="000000"/>
          <w:sz w:val="32"/>
          <w:szCs w:val="32"/>
        </w:rPr>
        <w:t>〔</w:t>
      </w:r>
      <w:r>
        <w:rPr>
          <w:rFonts w:hint="default" w:ascii="仿宋" w:hAnsi="仿宋" w:eastAsia="仿宋" w:cs="仿宋"/>
          <w:sz w:val="32"/>
          <w:szCs w:val="32"/>
          <w:lang w:val="en" w:eastAsia="zh-CN"/>
        </w:rPr>
        <w:t>2012</w:t>
      </w:r>
      <w:r>
        <w:rPr>
          <w:rFonts w:hint="eastAsia" w:ascii="仿宋" w:hAnsi="仿宋" w:eastAsia="仿宋" w:cs="仿宋"/>
          <w:b w:val="0"/>
          <w:bCs/>
          <w:color w:val="000000"/>
          <w:sz w:val="32"/>
          <w:szCs w:val="32"/>
        </w:rPr>
        <w:t>〕</w:t>
      </w:r>
      <w:r>
        <w:rPr>
          <w:rFonts w:hint="default" w:ascii="仿宋" w:hAnsi="仿宋" w:eastAsia="仿宋" w:cs="仿宋"/>
          <w:sz w:val="32"/>
          <w:szCs w:val="32"/>
          <w:lang w:val="en" w:eastAsia="zh-CN"/>
        </w:rPr>
        <w:t>124号文件载明</w:t>
      </w:r>
      <w:r>
        <w:rPr>
          <w:rFonts w:hint="eastAsia" w:ascii="仿宋" w:hAnsi="仿宋" w:eastAsia="仿宋" w:cs="仿宋"/>
          <w:sz w:val="32"/>
          <w:szCs w:val="32"/>
          <w:lang w:val="en" w:eastAsia="zh-CN"/>
        </w:rPr>
        <w:t>前期物业</w:t>
      </w:r>
      <w:r>
        <w:rPr>
          <w:rFonts w:hint="default" w:ascii="仿宋" w:hAnsi="仿宋" w:eastAsia="仿宋" w:cs="仿宋"/>
          <w:sz w:val="32"/>
          <w:szCs w:val="32"/>
          <w:lang w:val="en" w:eastAsia="zh-CN"/>
        </w:rPr>
        <w:t>服务</w:t>
      </w:r>
      <w:r>
        <w:rPr>
          <w:rFonts w:hint="eastAsia" w:ascii="仿宋" w:hAnsi="仿宋" w:eastAsia="仿宋" w:cs="仿宋"/>
          <w:sz w:val="32"/>
          <w:szCs w:val="32"/>
          <w:lang w:val="en" w:eastAsia="zh-CN"/>
        </w:rPr>
        <w:t>收费</w:t>
      </w:r>
      <w:r>
        <w:rPr>
          <w:rFonts w:hint="default" w:ascii="仿宋" w:hAnsi="仿宋" w:eastAsia="仿宋" w:cs="仿宋"/>
          <w:sz w:val="32"/>
          <w:szCs w:val="32"/>
          <w:lang w:val="en" w:eastAsia="zh-CN"/>
        </w:rPr>
        <w:t>等级、服务内容、收费标准、</w:t>
      </w:r>
      <w:r>
        <w:rPr>
          <w:rFonts w:hint="eastAsia" w:ascii="仿宋" w:hAnsi="仿宋" w:eastAsia="仿宋" w:cs="仿宋"/>
          <w:sz w:val="32"/>
          <w:szCs w:val="32"/>
          <w:lang w:val="en" w:eastAsia="zh-CN"/>
        </w:rPr>
        <w:t>收费依据、</w:t>
      </w:r>
      <w:r>
        <w:rPr>
          <w:rFonts w:hint="default" w:ascii="仿宋" w:hAnsi="仿宋" w:eastAsia="仿宋" w:cs="仿宋"/>
          <w:sz w:val="32"/>
          <w:szCs w:val="32"/>
          <w:lang w:val="en" w:eastAsia="zh-CN"/>
        </w:rPr>
        <w:t>投诉电话12315。具备召开首次业主大会条件的物业服务费由业主与物业服务企业协商解决。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六、备案价格自备案之日起原则上三个月内不予调整，确需调整的需提前10个工作日到我委重新报备。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七、在</w:t>
      </w:r>
      <w:r>
        <w:rPr>
          <w:rFonts w:hint="eastAsia" w:ascii="仿宋" w:hAnsi="仿宋" w:eastAsia="仿宋" w:cs="仿宋"/>
          <w:sz w:val="32"/>
          <w:szCs w:val="32"/>
          <w:lang w:eastAsia="zh-CN"/>
        </w:rPr>
        <w:t>商品房</w:t>
      </w:r>
      <w:r>
        <w:rPr>
          <w:rFonts w:hint="eastAsia" w:ascii="仿宋" w:hAnsi="仿宋" w:eastAsia="仿宋" w:cs="仿宋"/>
          <w:sz w:val="32"/>
          <w:szCs w:val="32"/>
        </w:rPr>
        <w:t>销售过程中，要遵守国家、省、市相关法律法规和规定，发现有违反明码标价、价费公示规定和利用其他手段进行价格欺诈等行为，</w:t>
      </w:r>
      <w:r>
        <w:rPr>
          <w:rFonts w:hint="eastAsia" w:ascii="仿宋" w:hAnsi="仿宋" w:eastAsia="仿宋" w:cs="仿宋"/>
          <w:sz w:val="32"/>
          <w:szCs w:val="32"/>
          <w:lang w:eastAsia="zh-CN"/>
        </w:rPr>
        <w:t>由</w:t>
      </w:r>
      <w:r>
        <w:rPr>
          <w:rFonts w:hint="eastAsia" w:ascii="仿宋" w:hAnsi="仿宋" w:eastAsia="仿宋" w:cs="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baseline"/>
        <w:rPr>
          <w:rFonts w:hint="eastAsia" w:ascii="仿宋" w:hAnsi="仿宋" w:eastAsia="仿宋" w:cs="仿宋"/>
          <w:sz w:val="32"/>
          <w:szCs w:val="32"/>
          <w:lang w:eastAsia="zh-CN"/>
        </w:rPr>
      </w:pPr>
      <w:r>
        <w:rPr>
          <w:rFonts w:hint="eastAsia" w:ascii="仿宋" w:hAnsi="仿宋" w:eastAsia="仿宋" w:cs="仿宋"/>
          <w:sz w:val="32"/>
          <w:szCs w:val="32"/>
          <w:lang w:val="en-US" w:eastAsia="zh-CN"/>
        </w:rPr>
        <w:t>九、本文件自发文之日起生效。原备案文件与本文件相抵触的内容同时废止。</w:t>
      </w: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附件：1、</w:t>
      </w:r>
      <w:r>
        <w:rPr>
          <w:rFonts w:hint="eastAsia" w:ascii="仿宋" w:hAnsi="仿宋" w:eastAsia="仿宋" w:cs="仿宋"/>
          <w:sz w:val="32"/>
          <w:szCs w:val="32"/>
          <w:lang w:val="en-US" w:eastAsia="zh-CN"/>
        </w:rPr>
        <w:t>步步高·益阳新天地8#栋</w:t>
      </w:r>
      <w:r>
        <w:rPr>
          <w:rFonts w:hint="eastAsia" w:ascii="仿宋" w:hAnsi="仿宋" w:eastAsia="仿宋" w:cs="仿宋"/>
          <w:sz w:val="32"/>
          <w:szCs w:val="32"/>
          <w:lang w:eastAsia="zh-CN"/>
        </w:rPr>
        <w:t>“一房一价”明细表</w:t>
      </w:r>
    </w:p>
    <w:p>
      <w:pPr>
        <w:keepNext w:val="0"/>
        <w:keepLines w:val="0"/>
        <w:pageBreakBefore w:val="0"/>
        <w:widowControl w:val="0"/>
        <w:kinsoku/>
        <w:wordWrap/>
        <w:overflowPunct/>
        <w:topLinePunct w:val="0"/>
        <w:autoSpaceDE/>
        <w:autoSpaceDN/>
        <w:bidi w:val="0"/>
        <w:adjustRightInd/>
        <w:snapToGrid/>
        <w:spacing w:line="240" w:lineRule="auto"/>
        <w:ind w:firstLine="960" w:firstLineChars="300"/>
        <w:rPr>
          <w:rFonts w:hint="eastAsia" w:ascii="仿宋" w:hAnsi="仿宋" w:eastAsia="仿宋" w:cs="仿宋"/>
          <w:sz w:val="32"/>
          <w:szCs w:val="32"/>
          <w:lang w:eastAsia="zh-CN"/>
        </w:rPr>
      </w:pPr>
      <w:r>
        <w:rPr>
          <w:rFonts w:hint="eastAsia" w:ascii="仿宋" w:hAnsi="仿宋" w:eastAsia="仿宋" w:cs="仿宋"/>
          <w:sz w:val="32"/>
          <w:szCs w:val="32"/>
          <w:lang w:val="en-US" w:eastAsia="zh-CN"/>
        </w:rPr>
        <w:t>2、步步高·益阳新天地8#栋</w:t>
      </w:r>
      <w:r>
        <w:rPr>
          <w:rFonts w:hint="eastAsia" w:ascii="仿宋" w:hAnsi="仿宋" w:eastAsia="仿宋" w:cs="仿宋"/>
          <w:sz w:val="32"/>
          <w:szCs w:val="32"/>
          <w:lang w:eastAsia="zh-CN"/>
        </w:rPr>
        <w:t>商品住房销售价格综合信息表</w:t>
      </w:r>
    </w:p>
    <w:p>
      <w:pPr>
        <w:keepNext w:val="0"/>
        <w:keepLines w:val="0"/>
        <w:pageBreakBefore w:val="0"/>
        <w:widowControl w:val="0"/>
        <w:kinsoku/>
        <w:wordWrap/>
        <w:overflowPunct/>
        <w:topLinePunct w:val="0"/>
        <w:autoSpaceDE/>
        <w:autoSpaceDN/>
        <w:bidi w:val="0"/>
        <w:adjustRightInd/>
        <w:snapToGrid/>
        <w:spacing w:line="240" w:lineRule="auto"/>
        <w:ind w:firstLine="960" w:firstLineChars="300"/>
        <w:rPr>
          <w:rFonts w:hint="eastAsia" w:ascii="仿宋" w:hAnsi="仿宋" w:eastAsia="仿宋" w:cs="仿宋"/>
          <w:sz w:val="32"/>
          <w:szCs w:val="32"/>
          <w:lang w:eastAsia="zh-CN"/>
        </w:rPr>
      </w:pPr>
      <w:r>
        <w:rPr>
          <w:rFonts w:hint="eastAsia" w:ascii="仿宋" w:hAnsi="仿宋" w:eastAsia="仿宋" w:cs="仿宋"/>
          <w:sz w:val="32"/>
          <w:szCs w:val="32"/>
          <w:lang w:val="en-US" w:eastAsia="zh-CN"/>
        </w:rPr>
        <w:t>3、步步高·益阳新天地8#栋</w:t>
      </w:r>
      <w:r>
        <w:rPr>
          <w:rFonts w:hint="eastAsia" w:ascii="仿宋" w:hAnsi="仿宋" w:eastAsia="仿宋" w:cs="仿宋"/>
          <w:sz w:val="32"/>
          <w:szCs w:val="32"/>
          <w:lang w:eastAsia="zh-CN"/>
        </w:rPr>
        <w:t>销售价格分幢标示牌</w:t>
      </w:r>
    </w:p>
    <w:p>
      <w:pPr>
        <w:keepNext w:val="0"/>
        <w:keepLines w:val="0"/>
        <w:pageBreakBefore w:val="0"/>
        <w:widowControl w:val="0"/>
        <w:kinsoku/>
        <w:wordWrap/>
        <w:overflowPunct/>
        <w:topLinePunct w:val="0"/>
        <w:autoSpaceDE/>
        <w:autoSpaceDN/>
        <w:bidi w:val="0"/>
        <w:adjustRightInd/>
        <w:snapToGrid/>
        <w:spacing w:line="240" w:lineRule="auto"/>
        <w:ind w:firstLine="960" w:firstLineChars="300"/>
        <w:rPr>
          <w:rFonts w:hint="eastAsia" w:ascii="仿宋" w:hAnsi="仿宋" w:eastAsia="仿宋" w:cs="仿宋"/>
          <w:sz w:val="32"/>
          <w:szCs w:val="32"/>
          <w:lang w:eastAsia="zh-CN"/>
        </w:rPr>
      </w:pPr>
      <w:r>
        <w:rPr>
          <w:rFonts w:hint="eastAsia" w:ascii="仿宋" w:hAnsi="仿宋" w:eastAsia="仿宋" w:cs="仿宋"/>
          <w:sz w:val="32"/>
          <w:szCs w:val="32"/>
          <w:lang w:val="en-US" w:eastAsia="zh-CN"/>
        </w:rPr>
        <w:t>4、步步高·益阳新天地8#栋</w:t>
      </w:r>
      <w:r>
        <w:rPr>
          <w:rFonts w:hint="eastAsia" w:ascii="仿宋" w:hAnsi="仿宋" w:eastAsia="仿宋" w:cs="仿宋"/>
          <w:sz w:val="32"/>
          <w:szCs w:val="32"/>
          <w:lang w:eastAsia="zh-CN"/>
        </w:rPr>
        <w:t>销售价格承诺书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益阳市发展和改革委员会</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抄送：市市场监督管理局、市住房和城乡建设局。</w:t>
      </w:r>
    </w:p>
    <w:p>
      <w:pPr>
        <w:keepNext w:val="0"/>
        <w:keepLines w:val="0"/>
        <w:pageBreakBefore w:val="0"/>
        <w:widowControl w:val="0"/>
        <w:kinsoku/>
        <w:wordWrap/>
        <w:overflowPunct/>
        <w:topLinePunct w:val="0"/>
        <w:autoSpaceDE/>
        <w:autoSpaceDN/>
        <w:bidi w:val="0"/>
        <w:adjustRightInd/>
        <w:snapToGrid/>
        <w:spacing w:line="560" w:lineRule="exact"/>
        <w:jc w:val="both"/>
        <w:rPr>
          <w:rFonts w:hint="eastAsia" w:ascii="仿宋" w:hAnsi="仿宋" w:eastAsia="仿宋" w:cs="仿宋"/>
          <w:sz w:val="32"/>
          <w:szCs w:val="32"/>
          <w:lang w:eastAsia="zh-CN"/>
        </w:rPr>
      </w:pPr>
      <w:bookmarkStart w:id="0" w:name="_GoBack"/>
      <w:bookmarkEnd w:id="0"/>
      <w:r>
        <w:rPr>
          <w:rFonts w:hint="eastAsia" w:ascii="仿宋" w:hAnsi="仿宋" w:eastAsia="仿宋" w:cs="仿宋"/>
          <w:sz w:val="32"/>
          <w:szCs w:val="32"/>
          <w:lang w:eastAsia="zh-CN"/>
        </w:rPr>
        <w:t>附件1：</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商品住房一房一价明细表</w:t>
      </w:r>
    </w:p>
    <w:p>
      <w:pPr>
        <w:spacing w:line="360" w:lineRule="exact"/>
        <w:rPr>
          <w:rFonts w:ascii="仿宋" w:hAnsi="仿宋" w:eastAsia="仿宋"/>
          <w:sz w:val="28"/>
          <w:szCs w:val="28"/>
        </w:rPr>
      </w:pPr>
      <w:r>
        <w:rPr>
          <w:rFonts w:hint="eastAsia" w:ascii="仿宋" w:hAnsi="仿宋" w:eastAsia="仿宋"/>
          <w:sz w:val="28"/>
          <w:szCs w:val="28"/>
        </w:rPr>
        <w:t>申报日期 ：202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9</w:t>
      </w:r>
      <w:r>
        <w:rPr>
          <w:rFonts w:hint="eastAsia" w:ascii="仿宋" w:hAnsi="仿宋" w:eastAsia="仿宋"/>
          <w:sz w:val="28"/>
          <w:szCs w:val="28"/>
        </w:rPr>
        <w:t>日</w:t>
      </w:r>
    </w:p>
    <w:p>
      <w:pPr>
        <w:spacing w:line="360" w:lineRule="exact"/>
        <w:rPr>
          <w:rFonts w:hint="eastAsia" w:ascii="仿宋" w:hAnsi="仿宋" w:eastAsia="仿宋" w:cs="仿宋"/>
          <w:sz w:val="32"/>
          <w:szCs w:val="32"/>
        </w:rPr>
      </w:pPr>
      <w:r>
        <w:rPr>
          <w:rFonts w:hint="eastAsia" w:ascii="仿宋" w:hAnsi="仿宋" w:eastAsia="仿宋"/>
          <w:sz w:val="28"/>
          <w:szCs w:val="28"/>
        </w:rPr>
        <w:t>开发企业：</w:t>
      </w:r>
      <w:r>
        <w:rPr>
          <w:rFonts w:hint="eastAsia" w:ascii="仿宋" w:hAnsi="仿宋" w:eastAsia="仿宋" w:cs="仿宋"/>
          <w:sz w:val="32"/>
          <w:szCs w:val="32"/>
        </w:rPr>
        <w:t>益阳丰达房地产开发有限公司</w:t>
      </w:r>
    </w:p>
    <w:p>
      <w:pPr>
        <w:pStyle w:val="2"/>
      </w:pPr>
    </w:p>
    <w:p>
      <w:pPr>
        <w:spacing w:line="360" w:lineRule="exact"/>
        <w:rPr>
          <w:rFonts w:ascii="仿宋" w:hAnsi="仿宋" w:eastAsia="仿宋"/>
          <w:sz w:val="28"/>
          <w:szCs w:val="28"/>
        </w:rPr>
      </w:pPr>
      <w:r>
        <w:rPr>
          <w:rFonts w:hint="eastAsia" w:ascii="仿宋" w:hAnsi="仿宋" w:eastAsia="仿宋"/>
          <w:sz w:val="28"/>
          <w:szCs w:val="28"/>
        </w:rPr>
        <w:t xml:space="preserve"> </w:t>
      </w:r>
    </w:p>
    <w:tbl>
      <w:tblPr>
        <w:tblStyle w:val="5"/>
        <w:tblW w:w="97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775"/>
        <w:gridCol w:w="741"/>
        <w:gridCol w:w="1078"/>
        <w:gridCol w:w="1124"/>
        <w:gridCol w:w="1080"/>
        <w:gridCol w:w="1040"/>
        <w:gridCol w:w="1080"/>
        <w:gridCol w:w="1023"/>
        <w:gridCol w:w="1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栋号</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单元房号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套内面积（㎡）</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调整前销售单价（元/㎡）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调整前房屋总价（元）</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调整后销售单价（元/㎡）</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调整后房屋总价（元）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981362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882499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882499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988973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988830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996297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894609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894609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1003764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981362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882499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882499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988973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988830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1008216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904273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904273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1015683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1012667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856649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856649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1020134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1017119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831149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831149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1024730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1024586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1020134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798662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798662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1023006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800991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800991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1030474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1026022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919876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803436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919876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803436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1033633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1033489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1029038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805881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805881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1036505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1032197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1032053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808210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808210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1034925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810655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810655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1042392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1032197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1032053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913006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913006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1039377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1037941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929541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813101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929541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813101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1040956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815546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815546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1043972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817875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817875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1051296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1046844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925116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925116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1054311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1049860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822765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822765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1058763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829984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829984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1066374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1066230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1060342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831149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831149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1067666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1061778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832430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832430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1069246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1048854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833594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833594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1056322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1028320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1042536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951315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834875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951315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834875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1048280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1037510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952479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824395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952479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824395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1030761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1044690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1024730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1024586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953644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825560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953644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825560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1026453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815196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815196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1033776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1033920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1027889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816361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816361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1006636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1024730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1025017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953644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819738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953644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819738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1032197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1032484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1022145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951315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817409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951315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817409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1029612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1018842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1019273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814964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814964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1026453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812518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812518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1023581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986245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919992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919992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四室两厅两卫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993712 </w:t>
            </w:r>
          </w:p>
        </w:tc>
      </w:tr>
    </w:tbl>
    <w:p/>
    <w:p>
      <w:pPr>
        <w:spacing w:line="440" w:lineRule="exact"/>
        <w:rPr>
          <w:rFonts w:hint="eastAsia" w:ascii="仿宋" w:hAnsi="仿宋" w:eastAsia="仿宋"/>
          <w:sz w:val="28"/>
          <w:szCs w:val="28"/>
          <w:lang w:val="en-US" w:eastAsia="zh-CN"/>
        </w:rPr>
      </w:pPr>
    </w:p>
    <w:p>
      <w:pPr>
        <w:spacing w:line="44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益阳市发展和改革委员会监制              价格举报电话：12315</w:t>
      </w:r>
    </w:p>
    <w:p>
      <w:pPr>
        <w:spacing w:line="440" w:lineRule="exact"/>
        <w:rPr>
          <w:rFonts w:hint="eastAsia" w:ascii="仿宋" w:hAnsi="仿宋" w:eastAsia="仿宋"/>
          <w:sz w:val="28"/>
          <w:szCs w:val="28"/>
          <w:lang w:val="en-US" w:eastAsia="zh-CN"/>
        </w:rPr>
      </w:pPr>
    </w:p>
    <w:p>
      <w:pPr>
        <w:spacing w:line="440" w:lineRule="exact"/>
        <w:rPr>
          <w:rFonts w:hint="eastAsia" w:ascii="仿宋" w:hAnsi="仿宋" w:eastAsia="仿宋"/>
          <w:sz w:val="28"/>
          <w:szCs w:val="28"/>
          <w:lang w:val="en-US" w:eastAsia="zh-CN"/>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rPr>
          <w:rFonts w:hint="eastAsia" w:ascii="仿宋" w:hAnsi="仿宋" w:eastAsia="仿宋" w:cs="仿宋"/>
          <w:sz w:val="32"/>
          <w:szCs w:val="40"/>
        </w:rPr>
      </w:pPr>
    </w:p>
    <w:p>
      <w:pPr>
        <w:keepNext w:val="0"/>
        <w:keepLines w:val="0"/>
        <w:pageBreakBefore w:val="0"/>
        <w:widowControl w:val="0"/>
        <w:kinsoku/>
        <w:wordWrap/>
        <w:overflowPunct/>
        <w:topLinePunct w:val="0"/>
        <w:bidi w:val="0"/>
        <w:snapToGrid/>
        <w:spacing w:line="340" w:lineRule="exact"/>
        <w:textAlignment w:val="auto"/>
        <w:rPr>
          <w:rFonts w:hint="eastAsia" w:ascii="仿宋" w:hAnsi="仿宋" w:eastAsia="仿宋" w:cs="仿宋"/>
          <w:sz w:val="32"/>
          <w:szCs w:val="40"/>
        </w:rPr>
      </w:pPr>
    </w:p>
    <w:p>
      <w:pPr>
        <w:keepNext w:val="0"/>
        <w:keepLines w:val="0"/>
        <w:pageBreakBefore w:val="0"/>
        <w:widowControl w:val="0"/>
        <w:kinsoku/>
        <w:wordWrap/>
        <w:overflowPunct/>
        <w:topLinePunct w:val="0"/>
        <w:bidi w:val="0"/>
        <w:snapToGrid/>
        <w:spacing w:line="340" w:lineRule="exact"/>
        <w:textAlignment w:val="auto"/>
        <w:rPr>
          <w:rFonts w:hint="eastAsia" w:ascii="仿宋" w:hAnsi="仿宋" w:eastAsia="仿宋" w:cs="仿宋"/>
          <w:sz w:val="32"/>
          <w:szCs w:val="40"/>
        </w:rPr>
      </w:pPr>
    </w:p>
    <w:p>
      <w:pPr>
        <w:keepNext w:val="0"/>
        <w:keepLines w:val="0"/>
        <w:pageBreakBefore w:val="0"/>
        <w:widowControl w:val="0"/>
        <w:kinsoku/>
        <w:wordWrap/>
        <w:overflowPunct/>
        <w:topLinePunct w:val="0"/>
        <w:bidi w:val="0"/>
        <w:snapToGrid/>
        <w:spacing w:line="340" w:lineRule="exact"/>
        <w:textAlignment w:val="auto"/>
        <w:rPr>
          <w:rFonts w:ascii="仿宋" w:hAnsi="仿宋" w:eastAsia="仿宋" w:cs="仿宋"/>
          <w:sz w:val="32"/>
          <w:szCs w:val="40"/>
        </w:rPr>
      </w:pPr>
      <w:r>
        <w:rPr>
          <w:rFonts w:hint="eastAsia" w:ascii="仿宋" w:hAnsi="仿宋" w:eastAsia="仿宋" w:cs="仿宋"/>
          <w:sz w:val="32"/>
          <w:szCs w:val="40"/>
        </w:rPr>
        <w:t>附件2：</w:t>
      </w:r>
    </w:p>
    <w:p>
      <w:pPr>
        <w:keepNext w:val="0"/>
        <w:keepLines w:val="0"/>
        <w:pageBreakBefore w:val="0"/>
        <w:widowControl w:val="0"/>
        <w:kinsoku/>
        <w:wordWrap/>
        <w:overflowPunct/>
        <w:topLinePunct w:val="0"/>
        <w:bidi w:val="0"/>
        <w:snapToGrid/>
        <w:spacing w:line="4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keepNext w:val="0"/>
        <w:keepLines w:val="0"/>
        <w:pageBreakBefore w:val="0"/>
        <w:widowControl w:val="0"/>
        <w:kinsoku/>
        <w:wordWrap/>
        <w:overflowPunct/>
        <w:topLinePunct w:val="0"/>
        <w:bidi w:val="0"/>
        <w:snapToGrid/>
        <w:spacing w:line="400" w:lineRule="exact"/>
        <w:textAlignment w:val="auto"/>
        <w:rPr>
          <w:rFonts w:ascii="仿宋" w:hAnsi="仿宋" w:eastAsia="仿宋" w:cs="仿宋"/>
          <w:sz w:val="28"/>
          <w:szCs w:val="28"/>
        </w:rPr>
      </w:pPr>
      <w:r>
        <w:rPr>
          <w:rFonts w:hint="eastAsia" w:ascii="仿宋" w:hAnsi="仿宋" w:eastAsia="仿宋" w:cs="仿宋"/>
          <w:sz w:val="28"/>
          <w:szCs w:val="28"/>
        </w:rPr>
        <w:t>申报日期：</w:t>
      </w:r>
      <w:r>
        <w:rPr>
          <w:rFonts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9日</w:t>
      </w:r>
    </w:p>
    <w:p>
      <w:pPr>
        <w:keepNext w:val="0"/>
        <w:keepLines w:val="0"/>
        <w:pageBreakBefore w:val="0"/>
        <w:widowControl w:val="0"/>
        <w:kinsoku/>
        <w:wordWrap/>
        <w:overflowPunct/>
        <w:topLinePunct w:val="0"/>
        <w:bidi w:val="0"/>
        <w:snapToGrid/>
        <w:spacing w:line="400" w:lineRule="exact"/>
        <w:textAlignment w:val="auto"/>
        <w:rPr>
          <w:rFonts w:hint="eastAsia" w:ascii="仿宋" w:hAnsi="仿宋" w:eastAsia="仿宋"/>
          <w:sz w:val="28"/>
          <w:szCs w:val="28"/>
          <w:lang w:val="en-US" w:eastAsia="zh-CN"/>
        </w:rPr>
      </w:pPr>
      <w:r>
        <w:rPr>
          <w:rFonts w:hint="eastAsia" w:ascii="仿宋" w:hAnsi="仿宋" w:eastAsia="仿宋" w:cs="仿宋"/>
          <w:sz w:val="28"/>
          <w:szCs w:val="28"/>
        </w:rPr>
        <w:t>房地产开发企业名称（盖章）：</w:t>
      </w:r>
      <w:r>
        <w:rPr>
          <w:rFonts w:hint="eastAsia" w:ascii="仿宋" w:hAnsi="仿宋" w:eastAsia="仿宋" w:cs="仿宋"/>
          <w:sz w:val="32"/>
          <w:szCs w:val="32"/>
          <w:lang w:val="en-US" w:eastAsia="zh-CN"/>
        </w:rPr>
        <w:t>益阳丰达房地产开发有限公司</w:t>
      </w:r>
      <w:r>
        <w:rPr>
          <w:rFonts w:hint="eastAsia" w:ascii="仿宋" w:hAnsi="仿宋" w:eastAsia="仿宋"/>
          <w:sz w:val="28"/>
          <w:szCs w:val="28"/>
          <w:lang w:val="en-US" w:eastAsia="zh-CN"/>
        </w:rPr>
        <w:t xml:space="preserve"> </w:t>
      </w:r>
    </w:p>
    <w:tbl>
      <w:tblPr>
        <w:tblStyle w:val="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395"/>
        <w:gridCol w:w="1395"/>
        <w:gridCol w:w="1530"/>
        <w:gridCol w:w="1563"/>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501" w:type="dxa"/>
            <w:noWrap/>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楼盘名称</w:t>
            </w:r>
          </w:p>
        </w:tc>
        <w:tc>
          <w:tcPr>
            <w:tcW w:w="2790" w:type="dxa"/>
            <w:gridSpan w:val="2"/>
            <w:noWrap/>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步步高·益阳</w:t>
            </w:r>
          </w:p>
          <w:p>
            <w:pPr>
              <w:keepNext w:val="0"/>
              <w:keepLines w:val="0"/>
              <w:pageBreakBefore w:val="0"/>
              <w:widowControl w:val="0"/>
              <w:kinsoku/>
              <w:wordWrap/>
              <w:overflowPunct/>
              <w:topLinePunct w:val="0"/>
              <w:bidi w:val="0"/>
              <w:snapToGrid/>
              <w:spacing w:line="400" w:lineRule="exact"/>
              <w:jc w:val="center"/>
              <w:textAlignment w:val="auto"/>
              <w:rPr>
                <w:rFonts w:hint="default" w:ascii="仿宋" w:hAnsi="仿宋" w:eastAsia="仿宋" w:cs="仿宋"/>
                <w:kern w:val="0"/>
                <w:sz w:val="32"/>
                <w:szCs w:val="32"/>
                <w:lang w:val="en-US" w:eastAsia="zh-CN"/>
              </w:rPr>
            </w:pPr>
            <w:r>
              <w:rPr>
                <w:rFonts w:hint="eastAsia" w:ascii="仿宋" w:hAnsi="仿宋" w:eastAsia="仿宋" w:cs="仿宋"/>
                <w:sz w:val="32"/>
                <w:szCs w:val="32"/>
                <w:lang w:val="en-US" w:eastAsia="zh-CN"/>
              </w:rPr>
              <w:t>新天地</w:t>
            </w:r>
          </w:p>
        </w:tc>
        <w:tc>
          <w:tcPr>
            <w:tcW w:w="1530" w:type="dxa"/>
            <w:noWrap/>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坐落位置</w:t>
            </w:r>
          </w:p>
        </w:tc>
        <w:tc>
          <w:tcPr>
            <w:tcW w:w="3076" w:type="dxa"/>
            <w:gridSpan w:val="2"/>
            <w:noWrap/>
            <w:vAlign w:val="center"/>
          </w:tcPr>
          <w:p>
            <w:pPr>
              <w:keepNext w:val="0"/>
              <w:keepLines w:val="0"/>
              <w:pageBreakBefore w:val="0"/>
              <w:widowControl w:val="0"/>
              <w:kinsoku/>
              <w:wordWrap/>
              <w:overflowPunct/>
              <w:topLinePunct w:val="0"/>
              <w:bidi w:val="0"/>
              <w:snapToGrid/>
              <w:spacing w:line="400" w:lineRule="exact"/>
              <w:jc w:val="center"/>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益阳市桃花仑路与陆贾山路交汇处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01" w:type="dxa"/>
            <w:noWrap/>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土地性质</w:t>
            </w:r>
          </w:p>
        </w:tc>
        <w:tc>
          <w:tcPr>
            <w:tcW w:w="2790" w:type="dxa"/>
            <w:gridSpan w:val="2"/>
            <w:noWrap/>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城镇住宅用地</w:t>
            </w:r>
          </w:p>
          <w:p>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、商服用地</w:t>
            </w:r>
          </w:p>
        </w:tc>
        <w:tc>
          <w:tcPr>
            <w:tcW w:w="1530" w:type="dxa"/>
            <w:noWrap/>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土地使用年限</w:t>
            </w:r>
          </w:p>
        </w:tc>
        <w:tc>
          <w:tcPr>
            <w:tcW w:w="3076" w:type="dxa"/>
            <w:gridSpan w:val="2"/>
            <w:noWrap/>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住宅70年、</w:t>
            </w:r>
          </w:p>
          <w:p>
            <w:pPr>
              <w:keepNext w:val="0"/>
              <w:keepLines w:val="0"/>
              <w:pageBreakBefore w:val="0"/>
              <w:widowControl w:val="0"/>
              <w:kinsoku/>
              <w:wordWrap/>
              <w:overflowPunct/>
              <w:topLinePunct w:val="0"/>
              <w:bidi w:val="0"/>
              <w:snapToGrid/>
              <w:spacing w:line="400" w:lineRule="exact"/>
              <w:ind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商业40年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501" w:type="dxa"/>
            <w:noWrap/>
            <w:vAlign w:val="center"/>
          </w:tcPr>
          <w:p>
            <w:pPr>
              <w:keepNext w:val="0"/>
              <w:keepLines w:val="0"/>
              <w:pageBreakBefore w:val="0"/>
              <w:widowControl w:val="0"/>
              <w:kinsoku/>
              <w:wordWrap/>
              <w:overflowPunct/>
              <w:topLinePunct w:val="0"/>
              <w:bidi w:val="0"/>
              <w:snapToGrid/>
              <w:spacing w:line="400" w:lineRule="exact"/>
              <w:jc w:val="center"/>
              <w:textAlignment w:val="auto"/>
              <w:rPr>
                <w:rFonts w:ascii="仿宋" w:hAnsi="仿宋" w:eastAsia="仿宋" w:cs="仿宋"/>
                <w:kern w:val="0"/>
                <w:sz w:val="32"/>
                <w:szCs w:val="32"/>
              </w:rPr>
            </w:pPr>
            <w:r>
              <w:rPr>
                <w:rFonts w:hint="eastAsia" w:ascii="仿宋" w:hAnsi="仿宋" w:eastAsia="仿宋" w:cs="仿宋"/>
                <w:kern w:val="0"/>
                <w:sz w:val="32"/>
                <w:szCs w:val="32"/>
              </w:rPr>
              <w:t>房源数量（可供销售房源）</w:t>
            </w:r>
          </w:p>
        </w:tc>
        <w:tc>
          <w:tcPr>
            <w:tcW w:w="2790" w:type="dxa"/>
            <w:gridSpan w:val="2"/>
            <w:noWrap/>
            <w:vAlign w:val="center"/>
          </w:tcPr>
          <w:p>
            <w:pPr>
              <w:keepNext w:val="0"/>
              <w:keepLines w:val="0"/>
              <w:pageBreakBefore w:val="0"/>
              <w:widowControl w:val="0"/>
              <w:kinsoku/>
              <w:wordWrap/>
              <w:overflowPunct/>
              <w:topLinePunct w:val="0"/>
              <w:bidi w:val="0"/>
              <w:snapToGrid/>
              <w:spacing w:line="400" w:lineRule="exact"/>
              <w:jc w:val="center"/>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40</w:t>
            </w:r>
          </w:p>
        </w:tc>
        <w:tc>
          <w:tcPr>
            <w:tcW w:w="1530" w:type="dxa"/>
            <w:noWrap/>
            <w:vAlign w:val="center"/>
          </w:tcPr>
          <w:p>
            <w:pPr>
              <w:keepNext w:val="0"/>
              <w:keepLines w:val="0"/>
              <w:pageBreakBefore w:val="0"/>
              <w:widowControl w:val="0"/>
              <w:kinsoku/>
              <w:wordWrap/>
              <w:overflowPunct/>
              <w:topLinePunct w:val="0"/>
              <w:bidi w:val="0"/>
              <w:snapToGrid/>
              <w:spacing w:line="400" w:lineRule="exact"/>
              <w:jc w:val="center"/>
              <w:textAlignment w:val="auto"/>
              <w:rPr>
                <w:rFonts w:ascii="仿宋" w:hAnsi="仿宋" w:eastAsia="仿宋" w:cs="仿宋"/>
                <w:kern w:val="0"/>
                <w:sz w:val="32"/>
                <w:szCs w:val="32"/>
              </w:rPr>
            </w:pPr>
            <w:r>
              <w:rPr>
                <w:rFonts w:hint="eastAsia" w:ascii="仿宋" w:hAnsi="仿宋" w:eastAsia="仿宋" w:cs="仿宋"/>
                <w:kern w:val="0"/>
                <w:sz w:val="32"/>
                <w:szCs w:val="32"/>
              </w:rPr>
              <w:t>房屋交付使用时间</w:t>
            </w:r>
          </w:p>
        </w:tc>
        <w:tc>
          <w:tcPr>
            <w:tcW w:w="3076" w:type="dxa"/>
            <w:gridSpan w:val="2"/>
            <w:noWrap/>
            <w:vAlign w:val="center"/>
          </w:tcPr>
          <w:p>
            <w:pPr>
              <w:keepNext w:val="0"/>
              <w:keepLines w:val="0"/>
              <w:pageBreakBefore w:val="0"/>
              <w:widowControl w:val="0"/>
              <w:kinsoku/>
              <w:wordWrap/>
              <w:overflowPunct/>
              <w:topLinePunct w:val="0"/>
              <w:bidi w:val="0"/>
              <w:snapToGrid/>
              <w:spacing w:line="400" w:lineRule="exact"/>
              <w:jc w:val="center"/>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501" w:type="dxa"/>
            <w:noWrap/>
            <w:vAlign w:val="center"/>
          </w:tcPr>
          <w:p>
            <w:pPr>
              <w:keepNext w:val="0"/>
              <w:keepLines w:val="0"/>
              <w:pageBreakBefore w:val="0"/>
              <w:widowControl w:val="0"/>
              <w:kinsoku/>
              <w:wordWrap/>
              <w:overflowPunct/>
              <w:topLinePunct w:val="0"/>
              <w:bidi w:val="0"/>
              <w:snapToGrid/>
              <w:spacing w:line="300" w:lineRule="exact"/>
              <w:jc w:val="center"/>
              <w:textAlignment w:val="auto"/>
              <w:rPr>
                <w:rFonts w:ascii="仿宋" w:hAnsi="仿宋" w:eastAsia="仿宋" w:cs="仿宋"/>
                <w:kern w:val="0"/>
                <w:sz w:val="32"/>
                <w:szCs w:val="32"/>
              </w:rPr>
            </w:pPr>
            <w:r>
              <w:rPr>
                <w:rFonts w:hint="eastAsia" w:ascii="仿宋" w:hAnsi="仿宋" w:eastAsia="仿宋" w:cs="仿宋"/>
                <w:kern w:val="0"/>
                <w:sz w:val="32"/>
                <w:szCs w:val="32"/>
              </w:rPr>
              <w:t>容积率</w:t>
            </w:r>
          </w:p>
        </w:tc>
        <w:tc>
          <w:tcPr>
            <w:tcW w:w="1395" w:type="dxa"/>
            <w:noWrap/>
            <w:vAlign w:val="center"/>
          </w:tcPr>
          <w:p>
            <w:pPr>
              <w:keepNext w:val="0"/>
              <w:keepLines w:val="0"/>
              <w:pageBreakBefore w:val="0"/>
              <w:widowControl w:val="0"/>
              <w:kinsoku/>
              <w:wordWrap/>
              <w:overflowPunct/>
              <w:topLinePunct w:val="0"/>
              <w:bidi w:val="0"/>
              <w:snapToGrid/>
              <w:spacing w:line="300" w:lineRule="exact"/>
              <w:jc w:val="center"/>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3.7</w:t>
            </w:r>
          </w:p>
        </w:tc>
        <w:tc>
          <w:tcPr>
            <w:tcW w:w="1395" w:type="dxa"/>
            <w:noWrap/>
            <w:vAlign w:val="center"/>
          </w:tcPr>
          <w:p>
            <w:pPr>
              <w:keepNext w:val="0"/>
              <w:keepLines w:val="0"/>
              <w:pageBreakBefore w:val="0"/>
              <w:widowControl w:val="0"/>
              <w:kinsoku/>
              <w:wordWrap/>
              <w:overflowPunct/>
              <w:topLinePunct w:val="0"/>
              <w:bidi w:val="0"/>
              <w:snapToGrid/>
              <w:spacing w:line="300" w:lineRule="exact"/>
              <w:jc w:val="center"/>
              <w:textAlignment w:val="auto"/>
              <w:rPr>
                <w:rFonts w:ascii="仿宋" w:hAnsi="仿宋" w:eastAsia="仿宋" w:cs="仿宋"/>
                <w:kern w:val="0"/>
                <w:sz w:val="32"/>
                <w:szCs w:val="32"/>
              </w:rPr>
            </w:pPr>
            <w:r>
              <w:rPr>
                <w:rFonts w:hint="eastAsia" w:ascii="仿宋" w:hAnsi="仿宋" w:eastAsia="仿宋" w:cs="仿宋"/>
                <w:kern w:val="0"/>
                <w:sz w:val="32"/>
                <w:szCs w:val="32"/>
              </w:rPr>
              <w:t>绿化率</w:t>
            </w:r>
          </w:p>
        </w:tc>
        <w:tc>
          <w:tcPr>
            <w:tcW w:w="1530" w:type="dxa"/>
            <w:noWrap/>
            <w:vAlign w:val="center"/>
          </w:tcPr>
          <w:p>
            <w:pPr>
              <w:keepNext w:val="0"/>
              <w:keepLines w:val="0"/>
              <w:pageBreakBefore w:val="0"/>
              <w:widowControl w:val="0"/>
              <w:kinsoku/>
              <w:wordWrap/>
              <w:overflowPunct/>
              <w:topLinePunct w:val="0"/>
              <w:bidi w:val="0"/>
              <w:snapToGrid/>
              <w:spacing w:line="300" w:lineRule="exact"/>
              <w:jc w:val="center"/>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25.11%</w:t>
            </w:r>
          </w:p>
        </w:tc>
        <w:tc>
          <w:tcPr>
            <w:tcW w:w="1563" w:type="dxa"/>
            <w:noWrap/>
            <w:vAlign w:val="center"/>
          </w:tcPr>
          <w:p>
            <w:pPr>
              <w:keepNext w:val="0"/>
              <w:keepLines w:val="0"/>
              <w:pageBreakBefore w:val="0"/>
              <w:widowControl w:val="0"/>
              <w:kinsoku/>
              <w:wordWrap/>
              <w:overflowPunct/>
              <w:topLinePunct w:val="0"/>
              <w:bidi w:val="0"/>
              <w:snapToGrid/>
              <w:spacing w:line="30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车位</w:t>
            </w:r>
          </w:p>
          <w:p>
            <w:pPr>
              <w:keepNext w:val="0"/>
              <w:keepLines w:val="0"/>
              <w:pageBreakBefore w:val="0"/>
              <w:widowControl w:val="0"/>
              <w:kinsoku/>
              <w:wordWrap/>
              <w:overflowPunct/>
              <w:topLinePunct w:val="0"/>
              <w:bidi w:val="0"/>
              <w:snapToGrid/>
              <w:spacing w:line="300" w:lineRule="exact"/>
              <w:jc w:val="center"/>
              <w:textAlignment w:val="auto"/>
              <w:rPr>
                <w:rFonts w:ascii="仿宋" w:hAnsi="仿宋" w:eastAsia="仿宋" w:cs="仿宋"/>
                <w:kern w:val="0"/>
                <w:sz w:val="32"/>
                <w:szCs w:val="32"/>
              </w:rPr>
            </w:pPr>
            <w:r>
              <w:rPr>
                <w:rFonts w:hint="eastAsia" w:ascii="仿宋" w:hAnsi="仿宋" w:eastAsia="仿宋" w:cs="仿宋"/>
                <w:kern w:val="0"/>
                <w:sz w:val="32"/>
                <w:szCs w:val="32"/>
              </w:rPr>
              <w:t>配比率</w:t>
            </w:r>
          </w:p>
        </w:tc>
        <w:tc>
          <w:tcPr>
            <w:tcW w:w="1513" w:type="dxa"/>
            <w:noWrap/>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住宅1.2车/户</w:t>
            </w:r>
          </w:p>
          <w:p>
            <w:pPr>
              <w:keepNext w:val="0"/>
              <w:keepLines w:val="0"/>
              <w:pageBreakBefore w:val="0"/>
              <w:widowControl w:val="0"/>
              <w:kinsoku/>
              <w:wordWrap/>
              <w:overflowPunct/>
              <w:topLinePunct w:val="0"/>
              <w:bidi w:val="0"/>
              <w:snapToGrid/>
              <w:spacing w:line="300" w:lineRule="exact"/>
              <w:jc w:val="center"/>
              <w:textAlignment w:val="auto"/>
              <w:rPr>
                <w:rFonts w:hint="default" w:ascii="仿宋" w:hAnsi="仿宋" w:eastAsia="仿宋" w:cs="仿宋"/>
                <w:kern w:val="0"/>
                <w:sz w:val="32"/>
                <w:szCs w:val="32"/>
                <w:lang w:val="en-US" w:eastAsia="zh-CN"/>
              </w:rPr>
            </w:pPr>
            <w:r>
              <w:rPr>
                <w:rFonts w:hint="eastAsia" w:ascii="仿宋" w:hAnsi="仿宋" w:eastAsia="仿宋" w:cs="仿宋"/>
                <w:sz w:val="24"/>
                <w:szCs w:val="24"/>
              </w:rPr>
              <w:t>商业1.1车/100㎡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trPr>
        <w:tc>
          <w:tcPr>
            <w:tcW w:w="2896" w:type="dxa"/>
            <w:gridSpan w:val="2"/>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 w:hAnsi="仿宋" w:eastAsia="仿宋" w:cs="仿宋"/>
                <w:kern w:val="0"/>
                <w:sz w:val="32"/>
                <w:szCs w:val="32"/>
              </w:rPr>
            </w:pPr>
            <w:r>
              <w:rPr>
                <w:rFonts w:hint="eastAsia" w:ascii="仿宋" w:hAnsi="仿宋" w:eastAsia="仿宋" w:cs="仿宋"/>
                <w:kern w:val="0"/>
                <w:sz w:val="32"/>
                <w:szCs w:val="32"/>
              </w:rPr>
              <w:t>代收代办收费项目及标准（房产交易契税、房屋维修基金、交易手续费、产权登记费）</w:t>
            </w:r>
          </w:p>
        </w:tc>
        <w:tc>
          <w:tcPr>
            <w:tcW w:w="6001" w:type="dxa"/>
            <w:gridSpan w:val="4"/>
            <w:noWrap/>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房屋交易契税：首套房1.5%，二套2%，三套4%。</w:t>
            </w:r>
          </w:p>
          <w:p>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维修基金：90元/㎡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产权登记费：住宅80元/户；非住宅550元/户。</w:t>
            </w:r>
          </w:p>
          <w:p>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kern w:val="0"/>
                <w:sz w:val="32"/>
                <w:szCs w:val="32"/>
              </w:rPr>
            </w:pPr>
            <w:r>
              <w:rPr>
                <w:rFonts w:hint="eastAsia" w:ascii="仿宋" w:hAnsi="仿宋" w:eastAsia="仿宋" w:cs="仿宋"/>
                <w:kern w:val="0"/>
                <w:sz w:val="32"/>
                <w:szCs w:val="32"/>
              </w:rPr>
              <w:t>前期物业服务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kern w:val="0"/>
                <w:sz w:val="32"/>
                <w:szCs w:val="32"/>
              </w:rPr>
            </w:pPr>
            <w:r>
              <w:rPr>
                <w:rFonts w:hint="eastAsia" w:ascii="仿宋" w:hAnsi="仿宋" w:eastAsia="仿宋" w:cs="仿宋"/>
                <w:kern w:val="0"/>
                <w:sz w:val="32"/>
                <w:szCs w:val="32"/>
              </w:rPr>
              <w:t>拟收费标准</w:t>
            </w:r>
          </w:p>
        </w:tc>
        <w:tc>
          <w:tcPr>
            <w:tcW w:w="6001" w:type="dxa"/>
            <w:gridSpan w:val="4"/>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kern w:val="0"/>
                <w:sz w:val="32"/>
                <w:szCs w:val="32"/>
                <w:lang w:val="en-US" w:eastAsia="zh-CN"/>
              </w:rPr>
            </w:pPr>
            <w:r>
              <w:rPr>
                <w:rFonts w:hint="default" w:ascii="仿宋" w:hAnsi="仿宋" w:eastAsia="仿宋" w:cs="仿宋"/>
                <w:kern w:val="0"/>
                <w:sz w:val="32"/>
                <w:szCs w:val="32"/>
                <w:lang w:val="en-US" w:eastAsia="zh-CN"/>
              </w:rPr>
              <w:t>建设单位与买受人签订的商品房买卖合同中应当依据益价服〔2012〕124号文件载明前期物业服务收费等级、服务内容、收费标准、收费依据、投诉电话12315。具备召开首次业主大会条件的物业服务费由业主与物业服务企业协商解决。</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kern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keepNext w:val="0"/>
              <w:keepLines w:val="0"/>
              <w:pageBreakBefore w:val="0"/>
              <w:widowControl w:val="0"/>
              <w:kinsoku/>
              <w:wordWrap/>
              <w:overflowPunct/>
              <w:topLinePunct w:val="0"/>
              <w:bidi w:val="0"/>
              <w:snapToGrid/>
              <w:spacing w:line="400" w:lineRule="exact"/>
              <w:jc w:val="center"/>
              <w:textAlignment w:val="auto"/>
              <w:rPr>
                <w:rFonts w:ascii="仿宋" w:hAnsi="仿宋" w:eastAsia="仿宋" w:cs="仿宋"/>
                <w:kern w:val="0"/>
                <w:sz w:val="32"/>
                <w:szCs w:val="32"/>
              </w:rPr>
            </w:pPr>
            <w:r>
              <w:rPr>
                <w:rFonts w:hint="eastAsia" w:ascii="仿宋" w:hAnsi="仿宋" w:eastAsia="仿宋" w:cs="仿宋"/>
                <w:kern w:val="0"/>
                <w:sz w:val="32"/>
                <w:szCs w:val="32"/>
              </w:rPr>
              <w:t>优惠折扣及</w:t>
            </w:r>
          </w:p>
          <w:p>
            <w:pPr>
              <w:keepNext w:val="0"/>
              <w:keepLines w:val="0"/>
              <w:pageBreakBefore w:val="0"/>
              <w:widowControl w:val="0"/>
              <w:kinsoku/>
              <w:wordWrap/>
              <w:overflowPunct/>
              <w:topLinePunct w:val="0"/>
              <w:bidi w:val="0"/>
              <w:snapToGrid/>
              <w:spacing w:line="400" w:lineRule="exact"/>
              <w:jc w:val="center"/>
              <w:textAlignment w:val="auto"/>
              <w:rPr>
                <w:rFonts w:ascii="仿宋" w:hAnsi="仿宋" w:eastAsia="仿宋" w:cs="仿宋"/>
                <w:kern w:val="0"/>
                <w:sz w:val="32"/>
                <w:szCs w:val="32"/>
              </w:rPr>
            </w:pPr>
            <w:r>
              <w:rPr>
                <w:rFonts w:hint="eastAsia" w:ascii="仿宋" w:hAnsi="仿宋" w:eastAsia="仿宋" w:cs="仿宋"/>
                <w:kern w:val="0"/>
                <w:sz w:val="32"/>
                <w:szCs w:val="32"/>
              </w:rPr>
              <w:t>销售条件</w:t>
            </w:r>
          </w:p>
        </w:tc>
        <w:tc>
          <w:tcPr>
            <w:tcW w:w="6001" w:type="dxa"/>
            <w:gridSpan w:val="4"/>
            <w:noWrap/>
            <w:vAlign w:val="center"/>
          </w:tcPr>
          <w:p>
            <w:pPr>
              <w:keepNext w:val="0"/>
              <w:keepLines w:val="0"/>
              <w:pageBreakBefore w:val="0"/>
              <w:widowControl w:val="0"/>
              <w:kinsoku/>
              <w:wordWrap/>
              <w:overflowPunct/>
              <w:topLinePunct w:val="0"/>
              <w:bidi w:val="0"/>
              <w:snapToGrid/>
              <w:spacing w:line="400" w:lineRule="exact"/>
              <w:jc w:val="center"/>
              <w:textAlignment w:val="auto"/>
              <w:rPr>
                <w:rFonts w:hint="default" w:ascii="仿宋" w:hAnsi="仿宋" w:eastAsia="仿宋" w:cs="仿宋"/>
                <w:kern w:val="0"/>
                <w:sz w:val="32"/>
                <w:szCs w:val="32"/>
                <w:lang w:val="en-US" w:eastAsia="zh-CN"/>
              </w:rPr>
            </w:pPr>
            <w:r>
              <w:rPr>
                <w:rFonts w:hint="default" w:ascii="仿宋" w:hAnsi="仿宋" w:eastAsia="仿宋" w:cs="仿宋"/>
                <w:kern w:val="0"/>
                <w:sz w:val="32"/>
                <w:szCs w:val="32"/>
                <w:lang w:val="en-US" w:eastAsia="zh-CN"/>
              </w:rPr>
              <w:t>银行按揭/公积金/公积金组合贷款98折</w:t>
            </w:r>
          </w:p>
          <w:p>
            <w:pPr>
              <w:keepNext w:val="0"/>
              <w:keepLines w:val="0"/>
              <w:pageBreakBefore w:val="0"/>
              <w:widowControl w:val="0"/>
              <w:kinsoku/>
              <w:wordWrap/>
              <w:overflowPunct/>
              <w:topLinePunct w:val="0"/>
              <w:bidi w:val="0"/>
              <w:snapToGrid/>
              <w:spacing w:line="400" w:lineRule="exact"/>
              <w:jc w:val="center"/>
              <w:textAlignment w:val="auto"/>
              <w:rPr>
                <w:rFonts w:hint="default" w:ascii="仿宋" w:hAnsi="仿宋" w:eastAsia="仿宋" w:cs="仿宋"/>
                <w:kern w:val="0"/>
                <w:sz w:val="32"/>
                <w:szCs w:val="32"/>
                <w:lang w:val="en-US" w:eastAsia="zh-CN"/>
              </w:rPr>
            </w:pPr>
            <w:r>
              <w:rPr>
                <w:rFonts w:hint="default" w:ascii="仿宋" w:hAnsi="仿宋" w:eastAsia="仿宋" w:cs="仿宋"/>
                <w:kern w:val="0"/>
                <w:sz w:val="32"/>
                <w:szCs w:val="32"/>
                <w:lang w:val="en-US" w:eastAsia="zh-CN"/>
              </w:rPr>
              <w:t>一次性96折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keepNext w:val="0"/>
              <w:keepLines w:val="0"/>
              <w:pageBreakBefore w:val="0"/>
              <w:widowControl w:val="0"/>
              <w:kinsoku/>
              <w:wordWrap/>
              <w:overflowPunct/>
              <w:topLinePunct w:val="0"/>
              <w:bidi w:val="0"/>
              <w:snapToGrid/>
              <w:spacing w:line="400" w:lineRule="exact"/>
              <w:jc w:val="center"/>
              <w:textAlignment w:val="auto"/>
              <w:rPr>
                <w:rFonts w:ascii="仿宋" w:hAnsi="仿宋" w:eastAsia="仿宋" w:cs="仿宋"/>
                <w:kern w:val="0"/>
                <w:sz w:val="32"/>
                <w:szCs w:val="32"/>
              </w:rPr>
            </w:pPr>
            <w:r>
              <w:rPr>
                <w:rFonts w:hint="eastAsia" w:ascii="仿宋" w:hAnsi="仿宋" w:eastAsia="仿宋" w:cs="仿宋"/>
                <w:kern w:val="0"/>
                <w:sz w:val="32"/>
                <w:szCs w:val="32"/>
              </w:rPr>
              <w:t>备注</w:t>
            </w:r>
          </w:p>
        </w:tc>
        <w:tc>
          <w:tcPr>
            <w:tcW w:w="6001" w:type="dxa"/>
            <w:gridSpan w:val="4"/>
            <w:noWrap/>
            <w:vAlign w:val="center"/>
          </w:tcPr>
          <w:p>
            <w:pPr>
              <w:keepNext w:val="0"/>
              <w:keepLines w:val="0"/>
              <w:pageBreakBefore w:val="0"/>
              <w:widowControl w:val="0"/>
              <w:kinsoku/>
              <w:wordWrap/>
              <w:overflowPunct/>
              <w:topLinePunct w:val="0"/>
              <w:bidi w:val="0"/>
              <w:snapToGrid/>
              <w:spacing w:line="400" w:lineRule="exact"/>
              <w:jc w:val="center"/>
              <w:textAlignment w:val="auto"/>
              <w:rPr>
                <w:rFonts w:ascii="仿宋" w:hAnsi="仿宋" w:eastAsia="仿宋" w:cs="仿宋"/>
                <w:kern w:val="0"/>
                <w:sz w:val="32"/>
                <w:szCs w:val="32"/>
              </w:rPr>
            </w:pPr>
          </w:p>
        </w:tc>
      </w:tr>
    </w:tbl>
    <w:p>
      <w:pPr>
        <w:keepNext w:val="0"/>
        <w:keepLines w:val="0"/>
        <w:pageBreakBefore w:val="0"/>
        <w:widowControl w:val="0"/>
        <w:kinsoku/>
        <w:wordWrap/>
        <w:overflowPunct/>
        <w:topLinePunct w:val="0"/>
        <w:bidi w:val="0"/>
        <w:snapToGrid/>
        <w:spacing w:line="400" w:lineRule="exact"/>
        <w:jc w:val="center"/>
        <w:textAlignment w:val="auto"/>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keepNext w:val="0"/>
        <w:keepLines w:val="0"/>
        <w:pageBreakBefore w:val="0"/>
        <w:widowControl w:val="0"/>
        <w:kinsoku/>
        <w:wordWrap/>
        <w:overflowPunct/>
        <w:topLinePunct w:val="0"/>
        <w:bidi w:val="0"/>
        <w:spacing w:line="440" w:lineRule="exact"/>
        <w:jc w:val="left"/>
        <w:textAlignment w:val="auto"/>
        <w:rPr>
          <w:rFonts w:ascii="仿宋" w:hAnsi="仿宋" w:eastAsia="仿宋" w:cs="仿宋"/>
          <w:sz w:val="28"/>
          <w:szCs w:val="28"/>
        </w:rPr>
      </w:pPr>
      <w:r>
        <w:rPr>
          <w:rFonts w:hint="eastAsia" w:ascii="仿宋" w:hAnsi="仿宋" w:eastAsia="仿宋" w:cs="仿宋"/>
          <w:sz w:val="28"/>
          <w:szCs w:val="28"/>
        </w:rPr>
        <w:t>附件3：</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b/>
          <w:sz w:val="44"/>
          <w:szCs w:val="44"/>
        </w:rPr>
      </w:pPr>
      <w:r>
        <w:rPr>
          <w:rFonts w:hint="eastAsia" w:ascii="仿宋" w:hAnsi="仿宋" w:eastAsia="仿宋" w:cs="仿宋"/>
          <w:sz w:val="28"/>
          <w:szCs w:val="28"/>
        </w:rPr>
        <w:t>开发企业名称：</w:t>
      </w:r>
      <w:r>
        <w:rPr>
          <w:rFonts w:hint="eastAsia" w:ascii="仿宋" w:hAnsi="仿宋" w:eastAsia="仿宋" w:cs="仿宋"/>
          <w:sz w:val="32"/>
          <w:szCs w:val="32"/>
          <w:lang w:val="en-US" w:eastAsia="zh-CN"/>
        </w:rPr>
        <w:t>益阳丰达房地产开发有限公司</w:t>
      </w:r>
      <w:r>
        <w:rPr>
          <w:rFonts w:hint="eastAsia" w:ascii="仿宋" w:hAnsi="仿宋" w:eastAsia="仿宋" w:cs="仿宋"/>
          <w:sz w:val="32"/>
          <w:szCs w:val="32"/>
        </w:rPr>
        <w:t xml:space="preserve"> </w:t>
      </w:r>
      <w:r>
        <w:rPr>
          <w:rFonts w:hint="eastAsia" w:ascii="仿宋" w:hAnsi="仿宋" w:eastAsia="仿宋" w:cs="仿宋"/>
          <w:sz w:val="28"/>
          <w:szCs w:val="28"/>
        </w:rPr>
        <w:tab/>
      </w:r>
    </w:p>
    <w:p>
      <w:pPr>
        <w:keepNext w:val="0"/>
        <w:keepLines w:val="0"/>
        <w:pageBreakBefore w:val="0"/>
        <w:widowControl w:val="0"/>
        <w:kinsoku/>
        <w:wordWrap/>
        <w:overflowPunct/>
        <w:topLinePunct w:val="0"/>
        <w:bidi w:val="0"/>
        <w:spacing w:line="440" w:lineRule="exact"/>
        <w:textAlignment w:val="auto"/>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5"/>
        <w:tblW w:w="9441" w:type="dxa"/>
        <w:tblInd w:w="68" w:type="dxa"/>
        <w:tblLayout w:type="fixed"/>
        <w:tblCellMar>
          <w:top w:w="0" w:type="dxa"/>
          <w:left w:w="108" w:type="dxa"/>
          <w:bottom w:w="0" w:type="dxa"/>
          <w:right w:w="108" w:type="dxa"/>
        </w:tblCellMar>
      </w:tblPr>
      <w:tblGrid>
        <w:gridCol w:w="2016"/>
        <w:gridCol w:w="2212"/>
        <w:gridCol w:w="1908"/>
        <w:gridCol w:w="3305"/>
      </w:tblGrid>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ascii="仿宋" w:hAnsi="仿宋" w:eastAsia="仿宋" w:cs="仿宋"/>
                <w:color w:val="000000"/>
                <w:kern w:val="0"/>
                <w:sz w:val="28"/>
                <w:szCs w:val="28"/>
              </w:rPr>
            </w:pPr>
            <w:r>
              <w:rPr>
                <w:rFonts w:hint="eastAsia" w:ascii="仿宋" w:hAnsi="仿宋" w:eastAsia="仿宋" w:cs="仿宋"/>
                <w:sz w:val="28"/>
                <w:szCs w:val="28"/>
              </w:rPr>
              <w:t>楼盘名称</w:t>
            </w:r>
          </w:p>
        </w:tc>
        <w:tc>
          <w:tcPr>
            <w:tcW w:w="2212"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步步高·益阳</w:t>
            </w:r>
          </w:p>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hint="default" w:ascii="仿宋" w:hAnsi="仿宋" w:eastAsia="仿宋" w:cs="仿宋"/>
                <w:color w:val="000000"/>
                <w:kern w:val="0"/>
                <w:sz w:val="28"/>
                <w:szCs w:val="28"/>
                <w:lang w:val="en-US" w:eastAsia="zh-CN"/>
              </w:rPr>
            </w:pPr>
            <w:r>
              <w:rPr>
                <w:rFonts w:hint="eastAsia" w:ascii="仿宋" w:hAnsi="仿宋" w:eastAsia="仿宋" w:cs="仿宋"/>
                <w:sz w:val="32"/>
                <w:szCs w:val="32"/>
                <w:lang w:val="en-US" w:eastAsia="zh-CN"/>
              </w:rPr>
              <w:t>新天地8#栋</w:t>
            </w:r>
          </w:p>
        </w:tc>
        <w:tc>
          <w:tcPr>
            <w:tcW w:w="1908"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3305"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益阳市桃花仑路与陆贾山路交汇处</w:t>
            </w:r>
          </w:p>
        </w:tc>
      </w:tr>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212"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bidi w:val="0"/>
              <w:adjustRightInd w:val="0"/>
              <w:snapToGrid w:val="0"/>
              <w:spacing w:line="440" w:lineRule="exact"/>
              <w:textAlignment w:val="auto"/>
              <w:rPr>
                <w:rFonts w:ascii="仿宋" w:hAnsi="仿宋" w:eastAsia="仿宋" w:cs="仿宋"/>
                <w:color w:val="000000"/>
                <w:kern w:val="0"/>
                <w:sz w:val="28"/>
                <w:szCs w:val="28"/>
              </w:rPr>
            </w:pPr>
          </w:p>
        </w:tc>
        <w:tc>
          <w:tcPr>
            <w:tcW w:w="1908"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3305"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121套</w:t>
            </w:r>
          </w:p>
        </w:tc>
      </w:tr>
      <w:tr>
        <w:tblPrEx>
          <w:tblCellMar>
            <w:top w:w="0" w:type="dxa"/>
            <w:left w:w="108" w:type="dxa"/>
            <w:bottom w:w="0" w:type="dxa"/>
            <w:right w:w="108" w:type="dxa"/>
          </w:tblCellMar>
        </w:tblPrEx>
        <w:trPr>
          <w:trHeight w:val="405" w:hRule="atLeast"/>
        </w:trPr>
        <w:tc>
          <w:tcPr>
            <w:tcW w:w="2016" w:type="dxa"/>
            <w:tcBorders>
              <w:top w:val="single" w:color="auto" w:sz="6" w:space="0"/>
              <w:left w:val="single" w:color="auto" w:sz="6" w:space="0"/>
              <w:bottom w:val="single" w:color="auto" w:sz="4"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212"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ascii="仿宋" w:hAnsi="仿宋" w:eastAsia="仿宋" w:cs="仿宋"/>
                <w:color w:val="000000"/>
                <w:kern w:val="0"/>
                <w:sz w:val="44"/>
                <w:szCs w:val="44"/>
              </w:rPr>
            </w:pPr>
            <w:r>
              <w:rPr>
                <w:rFonts w:hint="eastAsia" w:ascii="仿宋" w:hAnsi="仿宋" w:eastAsia="仿宋" w:cs="仿宋"/>
                <w:b w:val="0"/>
                <w:bCs w:val="0"/>
                <w:sz w:val="28"/>
                <w:szCs w:val="28"/>
                <w:lang w:val="en-US" w:eastAsia="zh-CN"/>
              </w:rPr>
              <w:t>城镇住宅用地、商服用地</w:t>
            </w:r>
          </w:p>
        </w:tc>
        <w:tc>
          <w:tcPr>
            <w:tcW w:w="1908" w:type="dxa"/>
            <w:tcBorders>
              <w:top w:val="single" w:color="auto" w:sz="6" w:space="0"/>
              <w:left w:val="single" w:color="auto" w:sz="6" w:space="0"/>
              <w:bottom w:val="single" w:color="auto" w:sz="4"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土地使用起止年限</w:t>
            </w:r>
          </w:p>
        </w:tc>
        <w:tc>
          <w:tcPr>
            <w:tcW w:w="3305"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2020.5.29-2090.5.28</w:t>
            </w:r>
          </w:p>
        </w:tc>
      </w:tr>
      <w:tr>
        <w:tblPrEx>
          <w:tblCellMar>
            <w:top w:w="0" w:type="dxa"/>
            <w:left w:w="108" w:type="dxa"/>
            <w:bottom w:w="0" w:type="dxa"/>
            <w:right w:w="108" w:type="dxa"/>
          </w:tblCellMar>
        </w:tblPrEx>
        <w:trPr>
          <w:trHeight w:val="455" w:hRule="atLeast"/>
        </w:trPr>
        <w:tc>
          <w:tcPr>
            <w:tcW w:w="2016" w:type="dxa"/>
            <w:tcBorders>
              <w:top w:val="single" w:color="auto" w:sz="4" w:space="0"/>
              <w:left w:val="single" w:color="auto" w:sz="6" w:space="0"/>
              <w:bottom w:val="single" w:color="auto" w:sz="4"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212" w:type="dxa"/>
            <w:tcBorders>
              <w:top w:val="single" w:color="auto" w:sz="4" w:space="0"/>
              <w:left w:val="single" w:color="auto" w:sz="6" w:space="0"/>
              <w:bottom w:val="single" w:color="auto" w:sz="4"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ascii="仿宋" w:hAnsi="仿宋" w:eastAsia="仿宋" w:cs="仿宋"/>
                <w:color w:val="000000"/>
                <w:kern w:val="0"/>
                <w:sz w:val="28"/>
                <w:szCs w:val="28"/>
              </w:rPr>
            </w:pPr>
            <w:r>
              <w:rPr>
                <w:rFonts w:hint="eastAsia" w:ascii="仿宋" w:hAnsi="仿宋" w:eastAsia="仿宋" w:cs="仿宋"/>
                <w:kern w:val="0"/>
                <w:sz w:val="32"/>
                <w:szCs w:val="32"/>
                <w:lang w:val="en-US" w:eastAsia="zh-CN"/>
              </w:rPr>
              <w:t>3.7</w:t>
            </w:r>
          </w:p>
        </w:tc>
        <w:tc>
          <w:tcPr>
            <w:tcW w:w="1908" w:type="dxa"/>
            <w:tcBorders>
              <w:top w:val="single" w:color="auto" w:sz="4" w:space="0"/>
              <w:left w:val="single" w:color="auto" w:sz="6" w:space="0"/>
              <w:bottom w:val="single" w:color="auto" w:sz="4"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3305" w:type="dxa"/>
            <w:tcBorders>
              <w:top w:val="single" w:color="auto" w:sz="4" w:space="0"/>
              <w:left w:val="single" w:color="auto" w:sz="6" w:space="0"/>
              <w:bottom w:val="single" w:color="auto" w:sz="4"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住宅1.2车/户</w:t>
            </w:r>
          </w:p>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商业1.1车/100㎡</w:t>
            </w:r>
          </w:p>
        </w:tc>
      </w:tr>
      <w:tr>
        <w:tblPrEx>
          <w:tblCellMar>
            <w:top w:w="0" w:type="dxa"/>
            <w:left w:w="108" w:type="dxa"/>
            <w:bottom w:w="0" w:type="dxa"/>
            <w:right w:w="108" w:type="dxa"/>
          </w:tblCellMar>
        </w:tblPrEx>
        <w:trPr>
          <w:trHeight w:val="312" w:hRule="atLeast"/>
        </w:trPr>
        <w:tc>
          <w:tcPr>
            <w:tcW w:w="2016" w:type="dxa"/>
            <w:tcBorders>
              <w:top w:val="single" w:color="auto" w:sz="4" w:space="0"/>
              <w:left w:val="single" w:color="auto" w:sz="6" w:space="0"/>
              <w:bottom w:val="single" w:color="auto" w:sz="4"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212" w:type="dxa"/>
            <w:tcBorders>
              <w:top w:val="single" w:color="auto" w:sz="4" w:space="0"/>
              <w:left w:val="single" w:color="auto" w:sz="6" w:space="0"/>
              <w:bottom w:val="single" w:color="auto" w:sz="4"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ascii="仿宋" w:hAnsi="仿宋" w:eastAsia="仿宋" w:cs="仿宋"/>
                <w:color w:val="000000"/>
                <w:kern w:val="0"/>
                <w:sz w:val="28"/>
                <w:szCs w:val="28"/>
              </w:rPr>
            </w:pPr>
            <w:r>
              <w:rPr>
                <w:rFonts w:hint="eastAsia" w:ascii="仿宋" w:hAnsi="仿宋" w:eastAsia="仿宋" w:cs="仿宋"/>
                <w:kern w:val="0"/>
                <w:sz w:val="32"/>
                <w:szCs w:val="32"/>
                <w:lang w:val="en-US" w:eastAsia="zh-CN"/>
              </w:rPr>
              <w:t>25.11%</w:t>
            </w:r>
          </w:p>
        </w:tc>
        <w:tc>
          <w:tcPr>
            <w:tcW w:w="1908" w:type="dxa"/>
            <w:tcBorders>
              <w:top w:val="single" w:color="auto" w:sz="4" w:space="0"/>
              <w:left w:val="single" w:color="auto" w:sz="6" w:space="0"/>
              <w:bottom w:val="single" w:color="auto" w:sz="4"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3305" w:type="dxa"/>
            <w:tcBorders>
              <w:top w:val="single" w:color="auto" w:sz="4" w:space="0"/>
              <w:left w:val="single" w:color="auto" w:sz="6" w:space="0"/>
              <w:bottom w:val="single" w:color="auto" w:sz="4"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剪力墙</w:t>
            </w:r>
          </w:p>
        </w:tc>
      </w:tr>
      <w:tr>
        <w:tblPrEx>
          <w:tblCellMar>
            <w:top w:w="0" w:type="dxa"/>
            <w:left w:w="108" w:type="dxa"/>
            <w:bottom w:w="0" w:type="dxa"/>
            <w:right w:w="108" w:type="dxa"/>
          </w:tblCellMar>
        </w:tblPrEx>
        <w:trPr>
          <w:trHeight w:val="304" w:hRule="atLeast"/>
        </w:trPr>
        <w:tc>
          <w:tcPr>
            <w:tcW w:w="2016" w:type="dxa"/>
            <w:tcBorders>
              <w:top w:val="single" w:color="auto" w:sz="4"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212" w:type="dxa"/>
            <w:tcBorders>
              <w:top w:val="single" w:color="auto" w:sz="4"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ascii="仿宋" w:hAnsi="仿宋" w:eastAsia="仿宋" w:cs="仿宋"/>
                <w:color w:val="FF0000"/>
                <w:kern w:val="0"/>
                <w:sz w:val="28"/>
                <w:szCs w:val="28"/>
              </w:rPr>
            </w:pPr>
            <w:r>
              <w:rPr>
                <w:rFonts w:hint="eastAsia" w:ascii="仿宋" w:hAnsi="仿宋" w:eastAsia="仿宋" w:cs="仿宋"/>
                <w:color w:val="000000"/>
                <w:kern w:val="0"/>
                <w:sz w:val="28"/>
                <w:szCs w:val="28"/>
                <w:lang w:val="en-US" w:eastAsia="zh-CN"/>
              </w:rPr>
              <w:t>2.9米</w:t>
            </w:r>
          </w:p>
        </w:tc>
        <w:tc>
          <w:tcPr>
            <w:tcW w:w="1908" w:type="dxa"/>
            <w:tcBorders>
              <w:top w:val="single" w:color="auto" w:sz="4"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3305" w:type="dxa"/>
            <w:tcBorders>
              <w:top w:val="single" w:color="auto" w:sz="4"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毛坯</w:t>
            </w:r>
          </w:p>
        </w:tc>
      </w:tr>
    </w:tbl>
    <w:p>
      <w:pPr>
        <w:keepNext w:val="0"/>
        <w:keepLines w:val="0"/>
        <w:pageBreakBefore w:val="0"/>
        <w:widowControl w:val="0"/>
        <w:kinsoku/>
        <w:wordWrap/>
        <w:overflowPunct/>
        <w:topLinePunct w:val="0"/>
        <w:bidi w:val="0"/>
        <w:spacing w:line="440" w:lineRule="exact"/>
        <w:textAlignment w:val="auto"/>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5"/>
        <w:tblW w:w="9468" w:type="dxa"/>
        <w:tblInd w:w="78" w:type="dxa"/>
        <w:tblLayout w:type="fixed"/>
        <w:tblCellMar>
          <w:top w:w="0" w:type="dxa"/>
          <w:left w:w="108" w:type="dxa"/>
          <w:bottom w:w="0" w:type="dxa"/>
          <w:right w:w="108" w:type="dxa"/>
        </w:tblCellMar>
      </w:tblPr>
      <w:tblGrid>
        <w:gridCol w:w="1931"/>
        <w:gridCol w:w="2493"/>
        <w:gridCol w:w="1744"/>
        <w:gridCol w:w="3300"/>
      </w:tblGrid>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249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1744"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330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680" w:hRule="atLeast"/>
        </w:trPr>
        <w:tc>
          <w:tcPr>
            <w:tcW w:w="1931"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房产交易契税</w:t>
            </w:r>
          </w:p>
        </w:tc>
        <w:tc>
          <w:tcPr>
            <w:tcW w:w="249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bidi w:val="0"/>
              <w:adjustRightInd w:val="0"/>
              <w:snapToGrid w:val="0"/>
              <w:spacing w:line="440" w:lineRule="exact"/>
              <w:textAlignment w:val="auto"/>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首套房1.5%；二套房2%；三套4%；</w:t>
            </w:r>
          </w:p>
        </w:tc>
        <w:tc>
          <w:tcPr>
            <w:tcW w:w="1744"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市税务局</w:t>
            </w:r>
          </w:p>
        </w:tc>
        <w:tc>
          <w:tcPr>
            <w:tcW w:w="330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hint="default" w:ascii="仿宋" w:hAnsi="仿宋" w:eastAsia="仿宋" w:cs="仿宋"/>
                <w:color w:val="000000"/>
                <w:kern w:val="0"/>
                <w:sz w:val="28"/>
                <w:szCs w:val="28"/>
                <w:lang w:val="en-US" w:eastAsia="zh-CN"/>
              </w:rPr>
            </w:pPr>
            <w:r>
              <w:rPr>
                <w:rFonts w:hint="default" w:ascii="仿宋" w:hAnsi="仿宋" w:eastAsia="仿宋" w:cs="仿宋"/>
                <w:color w:val="000000"/>
                <w:kern w:val="0"/>
                <w:sz w:val="28"/>
                <w:szCs w:val="28"/>
                <w:lang w:val="en-US" w:eastAsia="zh-CN"/>
              </w:rPr>
              <w:t>《中华人民共和国契税暂行条例》</w:t>
            </w:r>
          </w:p>
        </w:tc>
      </w:tr>
      <w:tr>
        <w:tblPrEx>
          <w:tblCellMar>
            <w:top w:w="0" w:type="dxa"/>
            <w:left w:w="108" w:type="dxa"/>
            <w:bottom w:w="0" w:type="dxa"/>
            <w:right w:w="108" w:type="dxa"/>
          </w:tblCellMar>
        </w:tblPrEx>
        <w:trPr>
          <w:trHeight w:val="854" w:hRule="atLeast"/>
        </w:trPr>
        <w:tc>
          <w:tcPr>
            <w:tcW w:w="1931"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房屋维修基金</w:t>
            </w:r>
          </w:p>
        </w:tc>
        <w:tc>
          <w:tcPr>
            <w:tcW w:w="249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90元/平方米</w:t>
            </w:r>
          </w:p>
        </w:tc>
        <w:tc>
          <w:tcPr>
            <w:tcW w:w="1744"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市财政服务中心</w:t>
            </w:r>
          </w:p>
        </w:tc>
        <w:tc>
          <w:tcPr>
            <w:tcW w:w="330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hint="default" w:ascii="仿宋" w:hAnsi="仿宋" w:eastAsia="仿宋" w:cs="仿宋"/>
                <w:color w:val="000000"/>
                <w:kern w:val="0"/>
                <w:sz w:val="28"/>
                <w:szCs w:val="28"/>
                <w:lang w:val="en-US" w:eastAsia="zh-CN"/>
              </w:rPr>
            </w:pPr>
            <w:r>
              <w:rPr>
                <w:rFonts w:hint="default" w:ascii="仿宋" w:hAnsi="仿宋" w:eastAsia="仿宋" w:cs="仿宋"/>
                <w:color w:val="000000"/>
                <w:kern w:val="0"/>
                <w:sz w:val="28"/>
                <w:szCs w:val="28"/>
                <w:lang w:val="en-US" w:eastAsia="zh-CN"/>
              </w:rPr>
              <w:t>湘发改价费（2017）264号</w:t>
            </w:r>
          </w:p>
        </w:tc>
      </w:tr>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产权登记费</w:t>
            </w:r>
          </w:p>
        </w:tc>
        <w:tc>
          <w:tcPr>
            <w:tcW w:w="2493"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住宅80元/套、商业550元/套</w:t>
            </w:r>
          </w:p>
        </w:tc>
        <w:tc>
          <w:tcPr>
            <w:tcW w:w="1744"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市财政服务中心</w:t>
            </w:r>
          </w:p>
        </w:tc>
        <w:tc>
          <w:tcPr>
            <w:tcW w:w="3300"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val="0"/>
              <w:autoSpaceDN w:val="0"/>
              <w:bidi w:val="0"/>
              <w:adjustRightInd w:val="0"/>
              <w:spacing w:line="440" w:lineRule="exact"/>
              <w:jc w:val="center"/>
              <w:textAlignment w:val="auto"/>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湘发改价费（2017）264号</w:t>
            </w:r>
          </w:p>
        </w:tc>
      </w:tr>
    </w:tbl>
    <w:p>
      <w:pPr>
        <w:keepNext w:val="0"/>
        <w:keepLines w:val="0"/>
        <w:pageBreakBefore w:val="0"/>
        <w:widowControl w:val="0"/>
        <w:kinsoku/>
        <w:wordWrap/>
        <w:overflowPunct/>
        <w:topLinePunct w:val="0"/>
        <w:bidi w:val="0"/>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三、优惠折扣及享受优惠折扣的条件：依据相关政策，按付款方式不同享受折扣，开盘折扣另计。</w:t>
      </w:r>
    </w:p>
    <w:p>
      <w:pPr>
        <w:keepNext w:val="0"/>
        <w:keepLines w:val="0"/>
        <w:pageBreakBefore w:val="0"/>
        <w:widowControl w:val="0"/>
        <w:kinsoku/>
        <w:wordWrap/>
        <w:overflowPunct/>
        <w:topLinePunct w:val="0"/>
        <w:bidi w:val="0"/>
        <w:spacing w:line="440" w:lineRule="exact"/>
        <w:textAlignment w:val="auto"/>
        <w:rPr>
          <w:rFonts w:ascii="仿宋" w:hAnsi="仿宋" w:eastAsia="仿宋" w:cs="仿宋"/>
          <w:sz w:val="28"/>
          <w:szCs w:val="28"/>
        </w:rPr>
      </w:pPr>
      <w:r>
        <w:rPr>
          <w:rFonts w:hint="eastAsia" w:ascii="仿宋" w:hAnsi="仿宋" w:eastAsia="仿宋" w:cs="仿宋"/>
          <w:color w:val="000000"/>
          <w:sz w:val="28"/>
          <w:szCs w:val="28"/>
        </w:rPr>
        <w:t>四、房价内已包含进户水电表及开户费；燃气开户及管道费；电子监控、</w:t>
      </w:r>
      <w:r>
        <w:rPr>
          <w:rFonts w:hint="eastAsia" w:ascii="仿宋" w:hAnsi="仿宋" w:eastAsia="仿宋" w:cs="仿宋"/>
          <w:sz w:val="28"/>
          <w:szCs w:val="28"/>
        </w:rPr>
        <w:t>通信线路等公共配套设施建设费用。（商品房经营者可根据小区具体情况增加公示内容）</w:t>
      </w:r>
    </w:p>
    <w:p>
      <w:pPr>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bidi w:val="0"/>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keepNext w:val="0"/>
        <w:keepLines w:val="0"/>
        <w:pageBreakBefore w:val="0"/>
        <w:kinsoku/>
        <w:wordWrap/>
        <w:overflowPunct/>
        <w:topLinePunct w:val="0"/>
        <w:autoSpaceDE/>
        <w:autoSpaceDN/>
        <w:bidi w:val="0"/>
        <w:spacing w:line="520" w:lineRule="exact"/>
        <w:textAlignment w:val="auto"/>
        <w:rPr>
          <w:rFonts w:ascii="仿宋" w:hAnsi="仿宋" w:eastAsia="仿宋" w:cs="仿宋"/>
          <w:sz w:val="28"/>
          <w:szCs w:val="28"/>
        </w:rPr>
      </w:pPr>
      <w:r>
        <w:rPr>
          <w:rFonts w:hint="eastAsia" w:ascii="仿宋" w:hAnsi="仿宋" w:eastAsia="仿宋" w:cs="仿宋"/>
          <w:sz w:val="28"/>
          <w:szCs w:val="28"/>
        </w:rPr>
        <w:t>附件4：</w:t>
      </w:r>
    </w:p>
    <w:p>
      <w:pPr>
        <w:keepNext w:val="0"/>
        <w:keepLines w:val="0"/>
        <w:pageBreakBefore w:val="0"/>
        <w:kinsoku/>
        <w:wordWrap/>
        <w:overflowPunct/>
        <w:topLinePunct w:val="0"/>
        <w:autoSpaceDE/>
        <w:autoSpaceDN/>
        <w:bidi w:val="0"/>
        <w:spacing w:line="520" w:lineRule="exact"/>
        <w:jc w:val="center"/>
        <w:textAlignment w:val="auto"/>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sz w:val="32"/>
          <w:szCs w:val="32"/>
          <w:lang w:val="en-US" w:eastAsia="zh-CN"/>
        </w:rPr>
        <w:t>步步高·益阳新天地8#栋</w:t>
      </w:r>
      <w:r>
        <w:rPr>
          <w:rFonts w:hint="eastAsia" w:ascii="仿宋" w:hAnsi="仿宋" w:eastAsia="仿宋" w:cs="仿宋"/>
          <w:sz w:val="32"/>
          <w:szCs w:val="32"/>
        </w:rPr>
        <w:t>小区商品住房价格事项作如下郑重承诺：</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keepNext w:val="0"/>
        <w:keepLines w:val="0"/>
        <w:pageBreakBefore w:val="0"/>
        <w:kinsoku/>
        <w:wordWrap/>
        <w:overflowPunct/>
        <w:topLinePunct w:val="0"/>
        <w:autoSpaceDE/>
        <w:autoSpaceDN/>
        <w:bidi w:val="0"/>
        <w:adjustRightInd w:val="0"/>
        <w:snapToGrid w:val="0"/>
        <w:spacing w:line="520" w:lineRule="exact"/>
        <w:ind w:firstLine="3200" w:firstLineChars="1000"/>
        <w:textAlignment w:val="auto"/>
        <w:rPr>
          <w:rFonts w:ascii="仿宋" w:hAnsi="仿宋" w:eastAsia="仿宋" w:cs="仿宋"/>
          <w:sz w:val="32"/>
          <w:szCs w:val="32"/>
        </w:rPr>
      </w:pPr>
    </w:p>
    <w:p>
      <w:pPr>
        <w:keepNext w:val="0"/>
        <w:keepLines w:val="0"/>
        <w:pageBreakBefore w:val="0"/>
        <w:kinsoku/>
        <w:wordWrap/>
        <w:overflowPunct/>
        <w:topLinePunct w:val="0"/>
        <w:autoSpaceDE/>
        <w:autoSpaceDN/>
        <w:bidi w:val="0"/>
        <w:adjustRightInd w:val="0"/>
        <w:snapToGrid w:val="0"/>
        <w:spacing w:line="520" w:lineRule="exact"/>
        <w:ind w:firstLine="3200" w:firstLineChars="1000"/>
        <w:textAlignment w:val="auto"/>
        <w:rPr>
          <w:rFonts w:ascii="仿宋" w:hAnsi="仿宋" w:eastAsia="仿宋" w:cs="仿宋"/>
          <w:sz w:val="32"/>
          <w:szCs w:val="32"/>
        </w:rPr>
      </w:pPr>
      <w:r>
        <w:rPr>
          <w:rFonts w:hint="eastAsia" w:ascii="仿宋" w:hAnsi="仿宋" w:eastAsia="仿宋" w:cs="仿宋"/>
          <w:sz w:val="32"/>
          <w:szCs w:val="32"/>
        </w:rPr>
        <w:t>承诺单位（公章）：</w:t>
      </w:r>
    </w:p>
    <w:p>
      <w:pPr>
        <w:keepNext w:val="0"/>
        <w:keepLines w:val="0"/>
        <w:pageBreakBefore w:val="0"/>
        <w:kinsoku/>
        <w:wordWrap/>
        <w:overflowPunct/>
        <w:topLinePunct w:val="0"/>
        <w:autoSpaceDE/>
        <w:autoSpaceDN/>
        <w:bidi w:val="0"/>
        <w:adjustRightInd w:val="0"/>
        <w:snapToGrid w:val="0"/>
        <w:spacing w:line="520" w:lineRule="exact"/>
        <w:ind w:firstLine="3200" w:firstLineChars="1000"/>
        <w:textAlignment w:val="auto"/>
        <w:rPr>
          <w:rFonts w:ascii="仿宋" w:hAnsi="仿宋" w:eastAsia="仿宋" w:cs="仿宋"/>
          <w:sz w:val="32"/>
          <w:szCs w:val="32"/>
        </w:rPr>
      </w:pPr>
      <w:r>
        <w:rPr>
          <w:rFonts w:hint="eastAsia" w:ascii="仿宋" w:hAnsi="仿宋" w:eastAsia="仿宋" w:cs="仿宋"/>
          <w:sz w:val="32"/>
          <w:szCs w:val="32"/>
        </w:rPr>
        <w:t>法人或负责人（签名）：</w:t>
      </w:r>
    </w:p>
    <w:p>
      <w:pPr>
        <w:keepNext w:val="0"/>
        <w:keepLines w:val="0"/>
        <w:pageBreakBefore w:val="0"/>
        <w:kinsoku/>
        <w:wordWrap/>
        <w:overflowPunct/>
        <w:topLinePunct w:val="0"/>
        <w:autoSpaceDE/>
        <w:autoSpaceDN/>
        <w:bidi w:val="0"/>
        <w:spacing w:line="520" w:lineRule="exact"/>
        <w:jc w:val="center"/>
        <w:textAlignment w:val="auto"/>
        <w:rPr>
          <w:rFonts w:ascii="仿宋" w:hAnsi="仿宋" w:eastAsia="仿宋" w:cs="仿宋"/>
          <w:sz w:val="32"/>
          <w:szCs w:val="32"/>
        </w:rPr>
      </w:pPr>
      <w:r>
        <w:rPr>
          <w:rFonts w:hint="eastAsia" w:ascii="仿宋" w:hAnsi="仿宋" w:eastAsia="仿宋" w:cs="仿宋"/>
          <w:sz w:val="32"/>
          <w:szCs w:val="32"/>
        </w:rPr>
        <w:t xml:space="preserve">          承诺日期：202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汉仪细圆B5" w:hAnsi="汉仪细圆B5" w:eastAsia="汉仪细圆B5" w:cs="汉仪细圆B5"/>
          <w:sz w:val="32"/>
          <w:szCs w:val="32"/>
          <w:lang w:val="en-US" w:eastAsia="zh-CN"/>
        </w:rPr>
        <w:t>6</w:t>
      </w:r>
      <w:r>
        <w:rPr>
          <w:rFonts w:hint="eastAsia" w:ascii="仿宋" w:hAnsi="仿宋" w:eastAsia="仿宋" w:cs="仿宋"/>
          <w:sz w:val="32"/>
          <w:szCs w:val="32"/>
        </w:rPr>
        <w:t>日</w:t>
      </w:r>
    </w:p>
    <w:p>
      <w:pPr>
        <w:keepNext w:val="0"/>
        <w:keepLines w:val="0"/>
        <w:pageBreakBefore w:val="0"/>
        <w:kinsoku/>
        <w:wordWrap/>
        <w:overflowPunct/>
        <w:topLinePunct w:val="0"/>
        <w:autoSpaceDE/>
        <w:autoSpaceDN/>
        <w:bidi w:val="0"/>
        <w:adjustRightInd w:val="0"/>
        <w:snapToGrid w:val="0"/>
        <w:spacing w:line="520" w:lineRule="exact"/>
        <w:ind w:firstLine="2880" w:firstLineChars="900"/>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经办人：</w:t>
      </w:r>
      <w:r>
        <w:rPr>
          <w:rFonts w:hint="eastAsia" w:ascii="仿宋" w:hAnsi="仿宋" w:eastAsia="仿宋" w:cs="仿宋"/>
          <w:sz w:val="32"/>
          <w:szCs w:val="32"/>
          <w:lang w:eastAsia="zh-CN"/>
        </w:rPr>
        <w:t>蔡平</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电话</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18173772871</w:t>
      </w:r>
    </w:p>
    <w:p>
      <w:pPr>
        <w:keepNext w:val="0"/>
        <w:keepLines w:val="0"/>
        <w:pageBreakBefore w:val="0"/>
        <w:kinsoku/>
        <w:wordWrap/>
        <w:overflowPunct/>
        <w:topLinePunct w:val="0"/>
        <w:autoSpaceDE/>
        <w:autoSpaceDN/>
        <w:bidi w:val="0"/>
        <w:adjustRightInd w:val="0"/>
        <w:snapToGrid w:val="0"/>
        <w:spacing w:line="520" w:lineRule="exact"/>
        <w:ind w:firstLine="3200" w:firstLineChars="1000"/>
        <w:textAlignment w:val="auto"/>
      </w:pPr>
      <w:r>
        <w:rPr>
          <w:rFonts w:hint="eastAsia" w:ascii="仿宋" w:hAnsi="仿宋" w:eastAsia="仿宋" w:cs="仿宋"/>
          <w:sz w:val="32"/>
          <w:szCs w:val="32"/>
        </w:rPr>
        <w:t>价格举报电话12315</w:t>
      </w:r>
    </w:p>
    <w:sectPr>
      <w:footerReference r:id="rId3" w:type="default"/>
      <w:pgSz w:w="11906" w:h="16838"/>
      <w:pgMar w:top="2098" w:right="1474" w:bottom="187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汉仪细圆B5">
    <w:panose1 w:val="02010600000101010101"/>
    <w:charset w:val="88"/>
    <w:family w:val="auto"/>
    <w:pitch w:val="default"/>
    <w:sig w:usb0="00000001" w:usb1="080E0800" w:usb2="00000002" w:usb3="00000000" w:csb0="001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NTIwMzU0MjM2OTQ4YThkY2QwYzRmZGZiYTFkNGMifQ=="/>
  </w:docVars>
  <w:rsids>
    <w:rsidRoot w:val="4E862062"/>
    <w:rsid w:val="074F2397"/>
    <w:rsid w:val="29FFDFE1"/>
    <w:rsid w:val="2A8513E1"/>
    <w:rsid w:val="4E862062"/>
    <w:rsid w:val="539A354F"/>
    <w:rsid w:val="5BD8D671"/>
    <w:rsid w:val="5DCEEA09"/>
    <w:rsid w:val="BCEACDA8"/>
    <w:rsid w:val="DFF76A5A"/>
    <w:rsid w:val="EE5FB8A4"/>
    <w:rsid w:val="FFDB1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4182</Words>
  <Characters>8094</Characters>
  <Lines>0</Lines>
  <Paragraphs>0</Paragraphs>
  <TotalTime>5</TotalTime>
  <ScaleCrop>false</ScaleCrop>
  <LinksUpToDate>false</LinksUpToDate>
  <CharactersWithSpaces>8315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2022-12-07T17:56:00Z</dcterms:created>
  <dc:creator>Administrator</dc:creator>
  <cp:lastModifiedBy>greatwall</cp:lastModifiedBy>
  <cp:lastPrinted>2023-02-09T15:12:20Z</cp:lastPrinted>
  <dcterms:modified xsi:type="dcterms:W3CDTF">2023-02-09T15:13:31Z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F0E3CD95ADF143ADA79D38D2D11B23B9</vt:lpwstr>
  </property>
</Properties>
</file>