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textAlignment w:val="baseline"/>
        <w:rPr>
          <w:rFonts w:hint="eastAsia" w:ascii="仿宋" w:hAnsi="仿宋" w:eastAsia="仿宋" w:cs="仿宋"/>
          <w:sz w:val="32"/>
          <w:szCs w:val="32"/>
        </w:rPr>
      </w:pPr>
    </w:p>
    <w:p>
      <w:pPr>
        <w:spacing w:line="560" w:lineRule="exact"/>
        <w:jc w:val="right"/>
        <w:textAlignment w:val="baseline"/>
        <w:rPr>
          <w:rFonts w:ascii="仿宋" w:hAnsi="仿宋" w:eastAsia="仿宋" w:cs="仿宋"/>
          <w:sz w:val="32"/>
          <w:szCs w:val="32"/>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
        </w:rPr>
        <w:t>52</w:t>
      </w:r>
      <w:r>
        <w:rPr>
          <w:rFonts w:hint="eastAsia" w:ascii="仿宋" w:hAnsi="仿宋" w:eastAsia="仿宋" w:cs="仿宋"/>
          <w:sz w:val="32"/>
          <w:szCs w:val="32"/>
        </w:rPr>
        <w:t>号</w:t>
      </w:r>
    </w:p>
    <w:p>
      <w:pPr>
        <w:spacing w:line="560" w:lineRule="exact"/>
        <w:textAlignment w:val="baseline"/>
        <w:rPr>
          <w:rFonts w:ascii="方正小标宋_GBK" w:hAnsi="方正小标宋_GBK" w:eastAsia="方正小标宋_GBK" w:cs="方正小标宋_GBK"/>
          <w:sz w:val="44"/>
          <w:szCs w:val="44"/>
        </w:rPr>
      </w:pPr>
    </w:p>
    <w:p>
      <w:pPr>
        <w:spacing w:line="560" w:lineRule="exact"/>
        <w:jc w:val="center"/>
        <w:textAlignment w:val="baseline"/>
        <w:rPr>
          <w:rFonts w:ascii="方正小标宋_GBK" w:hAnsi="方正小标宋_GBK" w:eastAsia="方正小标宋_GBK" w:cs="方正小标宋_GBK"/>
          <w:sz w:val="44"/>
          <w:szCs w:val="44"/>
        </w:rPr>
      </w:pPr>
    </w:p>
    <w:p>
      <w:pPr>
        <w:spacing w:line="56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调减益阳悦发央著2#栋商品住房预售价格</w:t>
      </w:r>
      <w:r>
        <w:rPr>
          <w:rFonts w:hint="eastAsia" w:ascii="方正小标宋简体" w:hAnsi="方正小标宋简体" w:eastAsia="方正小标宋简体" w:cs="方正小标宋简体"/>
          <w:sz w:val="44"/>
          <w:szCs w:val="44"/>
        </w:rPr>
        <w:t>备案的通知</w:t>
      </w:r>
    </w:p>
    <w:p>
      <w:pPr>
        <w:spacing w:line="560" w:lineRule="exact"/>
        <w:jc w:val="center"/>
        <w:textAlignment w:val="baseline"/>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baseline"/>
        <w:rPr>
          <w:rFonts w:hint="eastAsia" w:ascii="仿宋" w:hAnsi="仿宋" w:eastAsia="仿宋" w:cs="仿宋"/>
          <w:sz w:val="32"/>
          <w:szCs w:val="32"/>
        </w:rPr>
      </w:pPr>
      <w:r>
        <w:rPr>
          <w:rFonts w:hint="eastAsia" w:ascii="仿宋" w:hAnsi="仿宋" w:eastAsia="仿宋" w:cs="仿宋"/>
          <w:sz w:val="32"/>
          <w:szCs w:val="32"/>
        </w:rPr>
        <w:t>益阳</w:t>
      </w:r>
      <w:r>
        <w:rPr>
          <w:rFonts w:hint="eastAsia" w:ascii="仿宋" w:hAnsi="仿宋" w:eastAsia="仿宋" w:cs="仿宋"/>
          <w:sz w:val="32"/>
          <w:szCs w:val="32"/>
          <w:lang w:val="en-US" w:eastAsia="zh-CN"/>
        </w:rPr>
        <w:t>悦发</w:t>
      </w:r>
      <w:r>
        <w:rPr>
          <w:rFonts w:hint="eastAsia" w:ascii="仿宋" w:hAnsi="仿宋" w:eastAsia="仿宋" w:cs="仿宋"/>
          <w:sz w:val="32"/>
          <w:szCs w:val="32"/>
        </w:rPr>
        <w:t>房地产有限公司: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rPr>
        <w:t>你公司《关于申请</w:t>
      </w:r>
      <w:r>
        <w:rPr>
          <w:rFonts w:hint="eastAsia" w:ascii="仿宋" w:hAnsi="仿宋" w:eastAsia="仿宋" w:cs="仿宋"/>
          <w:sz w:val="32"/>
          <w:szCs w:val="32"/>
          <w:lang w:eastAsia="zh-CN"/>
        </w:rPr>
        <w:t>调减</w:t>
      </w:r>
      <w:r>
        <w:rPr>
          <w:rFonts w:hint="eastAsia" w:ascii="仿宋" w:hAnsi="仿宋" w:eastAsia="仿宋" w:cs="仿宋"/>
          <w:sz w:val="32"/>
          <w:szCs w:val="32"/>
        </w:rPr>
        <w:t>益阳</w:t>
      </w:r>
      <w:r>
        <w:rPr>
          <w:rFonts w:hint="eastAsia" w:ascii="仿宋" w:hAnsi="仿宋" w:eastAsia="仿宋" w:cs="仿宋"/>
          <w:sz w:val="32"/>
          <w:szCs w:val="32"/>
          <w:lang w:val="en-US" w:eastAsia="zh-CN"/>
        </w:rPr>
        <w:t>悦发央著2栋#</w:t>
      </w:r>
      <w:r>
        <w:rPr>
          <w:rFonts w:hint="eastAsia" w:ascii="仿宋" w:hAnsi="仿宋" w:eastAsia="仿宋" w:cs="仿宋"/>
          <w:sz w:val="32"/>
          <w:szCs w:val="32"/>
        </w:rPr>
        <w:t>商品住房预售价格备案的报告》</w:t>
      </w:r>
      <w:r>
        <w:rPr>
          <w:rFonts w:hint="eastAsia" w:ascii="仿宋" w:hAnsi="仿宋" w:eastAsia="仿宋" w:cs="仿宋"/>
          <w:sz w:val="32"/>
          <w:szCs w:val="32"/>
          <w:lang w:eastAsia="zh-CN"/>
        </w:rPr>
        <w:t>及相关资料</w:t>
      </w:r>
      <w:r>
        <w:rPr>
          <w:rFonts w:hint="eastAsia" w:ascii="仿宋" w:hAnsi="仿宋" w:eastAsia="仿宋" w:cs="仿宋"/>
          <w:sz w:val="32"/>
          <w:szCs w:val="32"/>
        </w:rPr>
        <w:t>收悉，</w:t>
      </w:r>
      <w:r>
        <w:rPr>
          <w:rFonts w:hint="eastAsia" w:ascii="仿宋" w:hAnsi="仿宋" w:eastAsia="仿宋" w:cs="仿宋"/>
          <w:b w:val="0"/>
          <w:bCs/>
          <w:sz w:val="32"/>
          <w:szCs w:val="32"/>
        </w:rPr>
        <w:t>依据</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i w:val="0"/>
          <w:caps w:val="0"/>
          <w:color w:val="000000" w:themeColor="text1"/>
          <w:spacing w:val="0"/>
          <w:sz w:val="32"/>
          <w:szCs w:val="32"/>
          <w:shd w:val="clear" w:fill="FFFFFF"/>
          <w14:textFill>
            <w14:solidFill>
              <w14:schemeClr w14:val="tx1"/>
            </w14:solidFill>
          </w14:textFill>
        </w:rPr>
        <w:t>关于促进市中心城区房地产市场平稳健康发展的</w:t>
      </w:r>
      <w:r>
        <w:rPr>
          <w:rFonts w:hint="eastAsia" w:ascii="仿宋" w:hAnsi="仿宋" w:eastAsia="仿宋" w:cs="仿宋"/>
          <w:b w:val="0"/>
          <w:bCs/>
          <w:i w:val="0"/>
          <w:caps w:val="0"/>
          <w:color w:val="000000" w:themeColor="text1"/>
          <w:spacing w:val="0"/>
          <w:sz w:val="32"/>
          <w:szCs w:val="32"/>
          <w:shd w:val="clear" w:fill="FFFFFF"/>
          <w:lang w:eastAsia="zh-CN"/>
          <w14:textFill>
            <w14:solidFill>
              <w14:schemeClr w14:val="tx1"/>
            </w14:solidFill>
          </w14:textFill>
        </w:rPr>
        <w:t>若干</w:t>
      </w:r>
      <w:r>
        <w:rPr>
          <w:rFonts w:hint="eastAsia" w:ascii="仿宋" w:hAnsi="仿宋" w:eastAsia="仿宋" w:cs="仿宋"/>
          <w:b w:val="0"/>
          <w:bCs/>
          <w:i w:val="0"/>
          <w:caps w:val="0"/>
          <w:color w:val="000000" w:themeColor="text1"/>
          <w:spacing w:val="0"/>
          <w:sz w:val="32"/>
          <w:szCs w:val="32"/>
          <w:shd w:val="clear" w:fill="FFFFFF"/>
          <w14:textFill>
            <w14:solidFill>
              <w14:schemeClr w14:val="tx1"/>
            </w14:solidFill>
          </w14:textFill>
        </w:rPr>
        <w:t>政策措施》</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益政办发〔202</w:t>
      </w:r>
      <w:r>
        <w:rPr>
          <w:rFonts w:hint="eastAsia" w:ascii="仿宋" w:hAnsi="仿宋" w:eastAsia="仿宋" w:cs="仿宋"/>
          <w:b w:val="0"/>
          <w:bCs/>
          <w:color w:val="000000" w:themeColor="text1"/>
          <w:sz w:val="32"/>
          <w:szCs w:val="32"/>
          <w:lang w:val="en-US" w:eastAsia="zh-CN"/>
          <w14:textFill>
            <w14:solidFill>
              <w14:schemeClr w14:val="tx1"/>
            </w14:solidFill>
          </w14:textFill>
        </w:rPr>
        <w:t>2</w:t>
      </w:r>
      <w:r>
        <w:rPr>
          <w:rFonts w:hint="eastAsia" w:ascii="仿宋" w:hAnsi="仿宋" w:eastAsia="仿宋" w:cs="仿宋"/>
          <w:b w:val="0"/>
          <w:bCs/>
          <w:color w:val="000000" w:themeColor="text1"/>
          <w:sz w:val="32"/>
          <w:szCs w:val="32"/>
          <w14:textFill>
            <w14:solidFill>
              <w14:schemeClr w14:val="tx1"/>
            </w14:solidFill>
          </w14:textFill>
        </w:rPr>
        <w:t>〕</w:t>
      </w:r>
      <w:r>
        <w:rPr>
          <w:rFonts w:hint="eastAsia" w:ascii="仿宋" w:hAnsi="仿宋" w:eastAsia="仿宋" w:cs="仿宋"/>
          <w:b w:val="0"/>
          <w:bCs/>
          <w:color w:val="000000" w:themeColor="text1"/>
          <w:sz w:val="32"/>
          <w:szCs w:val="32"/>
          <w:lang w:val="en-US" w:eastAsia="zh-CN"/>
          <w14:textFill>
            <w14:solidFill>
              <w14:schemeClr w14:val="tx1"/>
            </w14:solidFill>
          </w14:textFill>
        </w:rPr>
        <w:t>12</w:t>
      </w:r>
      <w:r>
        <w:rPr>
          <w:rFonts w:hint="eastAsia" w:ascii="仿宋" w:hAnsi="仿宋" w:eastAsia="仿宋" w:cs="仿宋"/>
          <w:b w:val="0"/>
          <w:bCs/>
          <w:color w:val="000000" w:themeColor="text1"/>
          <w:sz w:val="32"/>
          <w:szCs w:val="32"/>
          <w14:textFill>
            <w14:solidFill>
              <w14:schemeClr w14:val="tx1"/>
            </w14:solidFill>
          </w14:textFill>
        </w:rPr>
        <w:t>号</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关于规范我市新建商品住房销售价格行为的通知（试行）</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益发改价费〔2020〕220号</w:t>
      </w:r>
      <w:r>
        <w:rPr>
          <w:rFonts w:hint="eastAsia" w:ascii="仿宋" w:hAnsi="仿宋" w:eastAsia="仿宋" w:cs="仿宋"/>
          <w:b w:val="0"/>
          <w:bCs/>
          <w:color w:val="000000" w:themeColor="text1"/>
          <w:sz w:val="32"/>
          <w:szCs w:val="32"/>
          <w:lang w:eastAsia="zh-CN"/>
          <w14:textFill>
            <w14:solidFill>
              <w14:schemeClr w14:val="tx1"/>
            </w14:solidFill>
          </w14:textFill>
        </w:rPr>
        <w:t>）精神，</w:t>
      </w:r>
      <w:r>
        <w:rPr>
          <w:rFonts w:hint="eastAsia" w:ascii="仿宋" w:hAnsi="仿宋" w:eastAsia="仿宋" w:cs="仿宋"/>
          <w:sz w:val="32"/>
          <w:szCs w:val="32"/>
        </w:rPr>
        <w:t>经研究，现就你公司</w:t>
      </w:r>
      <w:r>
        <w:rPr>
          <w:rFonts w:hint="eastAsia" w:ascii="仿宋" w:hAnsi="仿宋" w:eastAsia="仿宋" w:cs="仿宋"/>
          <w:sz w:val="32"/>
          <w:szCs w:val="32"/>
          <w:lang w:eastAsia="zh-CN"/>
        </w:rPr>
        <w:t>调减</w:t>
      </w:r>
      <w:r>
        <w:rPr>
          <w:rFonts w:hint="eastAsia" w:ascii="仿宋" w:hAnsi="仿宋" w:eastAsia="仿宋" w:cs="仿宋"/>
          <w:sz w:val="32"/>
          <w:szCs w:val="32"/>
        </w:rPr>
        <w:t>在益阳市赫山区街坊路北侧、团州路</w:t>
      </w:r>
      <w:r>
        <w:rPr>
          <w:rFonts w:hint="eastAsia" w:ascii="仿宋" w:hAnsi="仿宋" w:eastAsia="仿宋" w:cs="仿宋"/>
          <w:sz w:val="32"/>
          <w:szCs w:val="32"/>
          <w:lang w:val="en-US" w:eastAsia="zh-CN"/>
        </w:rPr>
        <w:t>两</w:t>
      </w:r>
      <w:r>
        <w:rPr>
          <w:rFonts w:hint="eastAsia" w:ascii="仿宋" w:hAnsi="仿宋" w:eastAsia="仿宋" w:cs="仿宋"/>
          <w:sz w:val="32"/>
          <w:szCs w:val="32"/>
        </w:rPr>
        <w:t>侧、海苑路南侧开发建设的“益阳悦发央著”</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栋</w:t>
      </w:r>
      <w:r>
        <w:rPr>
          <w:rFonts w:hint="eastAsia" w:ascii="仿宋" w:hAnsi="仿宋" w:eastAsia="仿宋" w:cs="仿宋"/>
          <w:sz w:val="32"/>
          <w:szCs w:val="32"/>
        </w:rPr>
        <w:t>商品住房预售价格备案及相关事项通知如下：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一、2#栋（住宅106套，总面积13293.26㎡）预售备案价格最高价为7856元/㎡，最低预售价格为6379元/㎡，预售均价为7308元/㎡。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三、你公司要严格按照明码标价的规定做好“一房一价”公示，标明预售最高价、最低价、均价，做到公示价格与预售备案价格相一致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四、实际销售价格不得高于备案的预售价格；实行优惠折扣销售时，须载明优惠价折扣及享受优惠折扣的条件。</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五、普通商品住宅前期物业服务</w:t>
      </w:r>
      <w:r>
        <w:rPr>
          <w:rFonts w:hint="eastAsia" w:ascii="仿宋" w:hAnsi="仿宋" w:eastAsia="仿宋" w:cs="仿宋"/>
          <w:sz w:val="32"/>
          <w:szCs w:val="32"/>
          <w:lang w:eastAsia="zh-CN"/>
        </w:rPr>
        <w:t>收</w:t>
      </w:r>
      <w:r>
        <w:rPr>
          <w:rFonts w:hint="eastAsia" w:ascii="仿宋" w:hAnsi="仿宋" w:eastAsia="仿宋" w:cs="仿宋"/>
          <w:sz w:val="32"/>
          <w:szCs w:val="32"/>
        </w:rPr>
        <w:t>费</w:t>
      </w:r>
      <w:r>
        <w:rPr>
          <w:rFonts w:hint="eastAsia" w:ascii="仿宋" w:hAnsi="仿宋" w:eastAsia="仿宋" w:cs="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六、备案价格自备案之日起原则上三个月内不予调整，确需调整的需提前10个工作日到我委重新报备。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七、在销售过程中，要遵守国家、省、市相关法律法规和规定，发现有违反明码标价、价费公示规定和利用其他手段进行价格欺诈等行为，</w:t>
      </w:r>
      <w:r>
        <w:rPr>
          <w:rFonts w:hint="eastAsia" w:ascii="仿宋" w:hAnsi="仿宋" w:eastAsia="仿宋" w:cs="仿宋"/>
          <w:sz w:val="32"/>
          <w:szCs w:val="32"/>
          <w:lang w:eastAsia="zh-CN"/>
        </w:rPr>
        <w:t>将由</w:t>
      </w:r>
      <w:r>
        <w:rPr>
          <w:rFonts w:hint="eastAsia" w:ascii="仿宋" w:hAnsi="仿宋" w:eastAsia="仿宋" w:cs="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九、本文件自发文之日起生效。原备案文件（益发改价备〔2021〕39号</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与本文件相抵触的内容同时废止。</w:t>
      </w:r>
    </w:p>
    <w:p>
      <w:pPr>
        <w:spacing w:line="640" w:lineRule="exact"/>
        <w:ind w:firstLine="640" w:firstLineChars="200"/>
        <w:jc w:val="left"/>
        <w:textAlignment w:val="baseline"/>
        <w:rPr>
          <w:rFonts w:hint="eastAsia" w:ascii="仿宋" w:hAnsi="仿宋" w:eastAsia="仿宋" w:cs="仿宋"/>
          <w:sz w:val="32"/>
          <w:szCs w:val="32"/>
        </w:rPr>
      </w:pPr>
    </w:p>
    <w:p>
      <w:pPr>
        <w:spacing w:line="640" w:lineRule="exact"/>
        <w:ind w:firstLine="640" w:firstLineChars="200"/>
        <w:jc w:val="left"/>
        <w:textAlignment w:val="baseline"/>
        <w:rPr>
          <w:rFonts w:hint="eastAsia" w:ascii="仿宋" w:hAnsi="仿宋" w:eastAsia="仿宋" w:cs="仿宋"/>
          <w:sz w:val="32"/>
          <w:szCs w:val="32"/>
        </w:rPr>
      </w:pPr>
    </w:p>
    <w:p>
      <w:pPr>
        <w:spacing w:line="640" w:lineRule="exact"/>
        <w:ind w:firstLine="640" w:firstLineChars="200"/>
        <w:jc w:val="left"/>
        <w:textAlignment w:val="baseline"/>
        <w:rPr>
          <w:rFonts w:ascii="仿宋" w:hAnsi="仿宋" w:eastAsia="仿宋" w:cs="仿宋"/>
          <w:sz w:val="32"/>
          <w:szCs w:val="32"/>
        </w:rPr>
      </w:pPr>
      <w:r>
        <w:rPr>
          <w:rFonts w:hint="eastAsia" w:ascii="仿宋" w:hAnsi="仿宋" w:eastAsia="仿宋" w:cs="仿宋"/>
          <w:sz w:val="32"/>
          <w:szCs w:val="32"/>
        </w:rPr>
        <w:t>附件：1、</w:t>
      </w:r>
      <w:r>
        <w:rPr>
          <w:rFonts w:hint="eastAsia" w:ascii="汉仪细圆B5" w:hAnsi="汉仪细圆B5" w:eastAsia="汉仪细圆B5" w:cs="汉仪细圆B5"/>
          <w:sz w:val="32"/>
          <w:szCs w:val="32"/>
          <w:lang w:val="en-US" w:eastAsia="zh-CN"/>
        </w:rPr>
        <w:t>益阳悦发央著2#栋</w:t>
      </w:r>
      <w:r>
        <w:rPr>
          <w:rFonts w:hint="eastAsia" w:ascii="仿宋" w:hAnsi="仿宋" w:eastAsia="仿宋" w:cs="仿宋"/>
          <w:sz w:val="32"/>
          <w:szCs w:val="32"/>
        </w:rPr>
        <w:t>“一房一价”明细表</w:t>
      </w:r>
    </w:p>
    <w:p>
      <w:pPr>
        <w:spacing w:line="640" w:lineRule="exact"/>
        <w:ind w:left="2109" w:leftChars="759" w:hanging="515" w:hangingChars="161"/>
        <w:jc w:val="left"/>
        <w:textAlignment w:val="baseline"/>
        <w:rPr>
          <w:rFonts w:ascii="仿宋" w:hAnsi="仿宋" w:eastAsia="仿宋" w:cs="仿宋"/>
          <w:sz w:val="32"/>
          <w:szCs w:val="32"/>
        </w:rPr>
      </w:pPr>
      <w:r>
        <w:rPr>
          <w:rFonts w:hint="eastAsia" w:ascii="汉仪细圆B5" w:hAnsi="汉仪细圆B5" w:eastAsia="汉仪细圆B5" w:cs="汉仪细圆B5"/>
          <w:sz w:val="32"/>
          <w:szCs w:val="32"/>
        </w:rPr>
        <w:t>2、</w:t>
      </w:r>
      <w:r>
        <w:rPr>
          <w:rFonts w:hint="eastAsia" w:ascii="汉仪细圆B5" w:hAnsi="汉仪细圆B5" w:eastAsia="汉仪细圆B5" w:cs="汉仪细圆B5"/>
          <w:sz w:val="32"/>
          <w:szCs w:val="32"/>
          <w:lang w:val="en-US" w:eastAsia="zh-CN"/>
        </w:rPr>
        <w:t>益阳悦发央著2#栋</w:t>
      </w:r>
      <w:r>
        <w:rPr>
          <w:rFonts w:hint="eastAsia" w:ascii="仿宋" w:hAnsi="仿宋" w:eastAsia="仿宋" w:cs="仿宋"/>
          <w:sz w:val="32"/>
          <w:szCs w:val="32"/>
        </w:rPr>
        <w:t>商品住房销售价格综合信息表</w:t>
      </w:r>
    </w:p>
    <w:p>
      <w:pPr>
        <w:spacing w:line="640" w:lineRule="exact"/>
        <w:ind w:left="2076" w:leftChars="760" w:hanging="480" w:hangingChars="150"/>
        <w:jc w:val="left"/>
        <w:textAlignment w:val="baseline"/>
        <w:rPr>
          <w:rFonts w:ascii="仿宋" w:hAnsi="仿宋" w:eastAsia="仿宋" w:cs="仿宋"/>
          <w:sz w:val="32"/>
          <w:szCs w:val="32"/>
        </w:rPr>
      </w:pPr>
      <w:r>
        <w:rPr>
          <w:rFonts w:hint="eastAsia" w:ascii="汉仪细圆B5" w:hAnsi="汉仪细圆B5" w:eastAsia="汉仪细圆B5" w:cs="汉仪细圆B5"/>
          <w:sz w:val="32"/>
          <w:szCs w:val="32"/>
        </w:rPr>
        <w:t>3、</w:t>
      </w:r>
      <w:r>
        <w:rPr>
          <w:rFonts w:hint="eastAsia" w:ascii="汉仪细圆B5" w:hAnsi="汉仪细圆B5" w:eastAsia="汉仪细圆B5" w:cs="汉仪细圆B5"/>
          <w:sz w:val="32"/>
          <w:szCs w:val="32"/>
          <w:lang w:val="en-US" w:eastAsia="zh-CN"/>
        </w:rPr>
        <w:t>益阳悦发央著2#栋</w:t>
      </w:r>
      <w:r>
        <w:rPr>
          <w:rFonts w:hint="eastAsia" w:ascii="仿宋" w:hAnsi="仿宋" w:eastAsia="仿宋" w:cs="仿宋"/>
          <w:sz w:val="32"/>
          <w:szCs w:val="32"/>
        </w:rPr>
        <w:t>销售价格分幢标示牌</w:t>
      </w:r>
    </w:p>
    <w:p>
      <w:pPr>
        <w:spacing w:line="640" w:lineRule="exact"/>
        <w:ind w:left="1916" w:leftChars="760" w:hanging="320" w:hangingChars="100"/>
        <w:jc w:val="left"/>
        <w:textAlignment w:val="baseline"/>
      </w:pPr>
      <w:r>
        <w:rPr>
          <w:rFonts w:hint="eastAsia" w:ascii="汉仪细圆B5" w:hAnsi="汉仪细圆B5" w:eastAsia="汉仪细圆B5" w:cs="汉仪细圆B5"/>
          <w:sz w:val="32"/>
          <w:szCs w:val="32"/>
        </w:rPr>
        <w:t>4、</w:t>
      </w:r>
      <w:r>
        <w:rPr>
          <w:rFonts w:hint="eastAsia" w:ascii="汉仪细圆B5" w:hAnsi="汉仪细圆B5" w:eastAsia="汉仪细圆B5" w:cs="汉仪细圆B5"/>
          <w:sz w:val="32"/>
          <w:szCs w:val="32"/>
          <w:lang w:val="en-US" w:eastAsia="zh-CN"/>
        </w:rPr>
        <w:t>益阳悦发央著2#栋</w:t>
      </w:r>
      <w:r>
        <w:rPr>
          <w:rFonts w:hint="eastAsia" w:ascii="仿宋" w:hAnsi="仿宋" w:eastAsia="仿宋" w:cs="仿宋"/>
          <w:sz w:val="32"/>
          <w:szCs w:val="32"/>
        </w:rPr>
        <w:t>销售价格承诺书</w:t>
      </w:r>
    </w:p>
    <w:p>
      <w:pPr>
        <w:spacing w:line="560" w:lineRule="exact"/>
        <w:ind w:firstLine="4480" w:firstLineChars="1400"/>
        <w:textAlignment w:val="baseline"/>
        <w:rPr>
          <w:rFonts w:hint="eastAsia" w:ascii="仿宋" w:hAnsi="仿宋" w:eastAsia="仿宋" w:cs="仿宋"/>
          <w:sz w:val="32"/>
          <w:szCs w:val="32"/>
        </w:rPr>
      </w:pPr>
      <w:r>
        <w:rPr>
          <w:rFonts w:hint="eastAsia" w:ascii="仿宋" w:hAnsi="仿宋" w:eastAsia="仿宋" w:cs="仿宋"/>
          <w:sz w:val="32"/>
          <w:szCs w:val="32"/>
        </w:rPr>
        <w:t xml:space="preserve"> </w:t>
      </w:r>
    </w:p>
    <w:p>
      <w:pPr>
        <w:spacing w:line="560" w:lineRule="exact"/>
        <w:ind w:firstLine="4480" w:firstLineChars="1400"/>
        <w:textAlignment w:val="baseline"/>
        <w:rPr>
          <w:rFonts w:hint="eastAsia" w:ascii="仿宋" w:hAnsi="仿宋" w:eastAsia="仿宋" w:cs="仿宋"/>
          <w:sz w:val="32"/>
          <w:szCs w:val="32"/>
        </w:rPr>
      </w:pPr>
    </w:p>
    <w:p>
      <w:pPr>
        <w:spacing w:line="560" w:lineRule="exact"/>
        <w:ind w:firstLine="4480" w:firstLineChars="1400"/>
        <w:textAlignment w:val="baseline"/>
        <w:rPr>
          <w:rFonts w:hint="eastAsia" w:ascii="仿宋" w:hAnsi="仿宋" w:eastAsia="仿宋" w:cs="仿宋"/>
          <w:sz w:val="32"/>
          <w:szCs w:val="32"/>
        </w:rPr>
      </w:pPr>
    </w:p>
    <w:p>
      <w:pPr>
        <w:spacing w:line="560" w:lineRule="exact"/>
        <w:ind w:firstLine="4480" w:firstLineChars="1400"/>
        <w:textAlignment w:val="baseline"/>
        <w:rPr>
          <w:rFonts w:hint="eastAsia" w:ascii="仿宋" w:hAnsi="仿宋" w:eastAsia="仿宋" w:cs="仿宋"/>
          <w:sz w:val="32"/>
          <w:szCs w:val="32"/>
        </w:rPr>
      </w:pPr>
    </w:p>
    <w:p>
      <w:pPr>
        <w:spacing w:line="560" w:lineRule="exact"/>
        <w:ind w:firstLine="4480" w:firstLineChars="1400"/>
        <w:textAlignment w:val="baseline"/>
        <w:rPr>
          <w:rFonts w:ascii="仿宋" w:hAnsi="仿宋" w:eastAsia="仿宋" w:cs="仿宋"/>
          <w:sz w:val="32"/>
          <w:szCs w:val="32"/>
        </w:rPr>
      </w:pPr>
      <w:r>
        <w:rPr>
          <w:rFonts w:hint="eastAsia" w:ascii="仿宋" w:hAnsi="仿宋" w:eastAsia="仿宋" w:cs="仿宋"/>
          <w:sz w:val="32"/>
          <w:szCs w:val="32"/>
        </w:rPr>
        <w:t>益阳市发展和改革委员会</w:t>
      </w:r>
    </w:p>
    <w:p>
      <w:pPr>
        <w:spacing w:line="560" w:lineRule="exact"/>
        <w:jc w:val="center"/>
        <w:textAlignment w:val="baseline"/>
        <w:rPr>
          <w:rFonts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
        </w:rPr>
        <w:t>5</w:t>
      </w:r>
      <w:bookmarkStart w:id="0" w:name="_GoBack"/>
      <w:bookmarkEnd w:id="0"/>
      <w:r>
        <w:rPr>
          <w:rFonts w:hint="eastAsia" w:ascii="仿宋" w:hAnsi="仿宋" w:eastAsia="仿宋" w:cs="仿宋"/>
          <w:sz w:val="32"/>
          <w:szCs w:val="32"/>
        </w:rPr>
        <w:t>日</w:t>
      </w:r>
    </w:p>
    <w:p>
      <w:pPr>
        <w:pStyle w:val="4"/>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ascii="仿宋" w:hAnsi="仿宋" w:eastAsia="仿宋" w:cs="仿宋"/>
          <w:sz w:val="32"/>
          <w:szCs w:val="32"/>
        </w:rPr>
      </w:pPr>
      <w:r>
        <w:rPr>
          <w:rFonts w:hint="eastAsia" w:ascii="仿宋" w:hAnsi="仿宋" w:eastAsia="仿宋" w:cs="仿宋"/>
          <w:sz w:val="32"/>
          <w:szCs w:val="32"/>
        </w:rPr>
        <w:t>抄送：市住房和城乡建设局</w:t>
      </w:r>
      <w:r>
        <w:rPr>
          <w:rFonts w:hint="eastAsia" w:ascii="仿宋" w:hAnsi="仿宋" w:eastAsia="仿宋" w:cs="仿宋"/>
          <w:sz w:val="32"/>
          <w:szCs w:val="32"/>
          <w:lang w:eastAsia="zh-CN"/>
        </w:rPr>
        <w:t>、</w:t>
      </w:r>
      <w:r>
        <w:rPr>
          <w:rFonts w:hint="eastAsia" w:ascii="仿宋" w:hAnsi="仿宋" w:eastAsia="仿宋" w:cs="仿宋"/>
          <w:sz w:val="32"/>
          <w:szCs w:val="32"/>
        </w:rPr>
        <w:t>市市场监督管理局。</w:t>
      </w:r>
    </w:p>
    <w:p>
      <w:pPr>
        <w:textAlignment w:val="baseline"/>
        <w:rPr>
          <w:rFonts w:hint="eastAsia" w:ascii="仿宋" w:hAnsi="仿宋" w:eastAsia="仿宋" w:cs="仿宋"/>
          <w:sz w:val="32"/>
          <w:szCs w:val="40"/>
        </w:rPr>
      </w:pPr>
      <w:r>
        <w:rPr>
          <w:rFonts w:hint="eastAsia" w:ascii="仿宋" w:hAnsi="仿宋" w:eastAsia="仿宋" w:cs="仿宋"/>
          <w:sz w:val="32"/>
          <w:szCs w:val="40"/>
        </w:rPr>
        <w:t>附件1：</w:t>
      </w:r>
    </w:p>
    <w:tbl>
      <w:tblPr>
        <w:tblStyle w:val="6"/>
        <w:tblW w:w="9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6"/>
        <w:gridCol w:w="581"/>
        <w:gridCol w:w="904"/>
        <w:gridCol w:w="1470"/>
        <w:gridCol w:w="1110"/>
        <w:gridCol w:w="1170"/>
        <w:gridCol w:w="1110"/>
        <w:gridCol w:w="1170"/>
        <w:gridCol w:w="1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9460" w:type="dxa"/>
            <w:gridSpan w:val="9"/>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商品住房一房一价明细表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8391" w:type="dxa"/>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申报日期：2022年8月1日</w:t>
            </w:r>
          </w:p>
        </w:tc>
        <w:tc>
          <w:tcPr>
            <w:tcW w:w="1069" w:type="dxa"/>
            <w:tcBorders>
              <w:top w:val="nil"/>
              <w:left w:val="nil"/>
              <w:bottom w:val="nil"/>
              <w:right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49" w:hRule="atLeast"/>
        </w:trPr>
        <w:tc>
          <w:tcPr>
            <w:tcW w:w="9460" w:type="dxa"/>
            <w:gridSpan w:val="9"/>
            <w:tcBorders>
              <w:top w:val="nil"/>
              <w:left w:val="nil"/>
              <w:bottom w:val="nil"/>
              <w:right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房地产开发企业名称（盖章）：益阳悦发房地产有限公司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3" w:hRule="atLeast"/>
        </w:trPr>
        <w:tc>
          <w:tcPr>
            <w:tcW w:w="9460"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楼盘名称：益阳悦发央著2#栋    地址：益阳市赫山区赫山街道梓园社区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3"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房号</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栋号</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单元房号</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户型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建筑面积㎡</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套内建筑面积㎡</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公摊面积㎡</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销售单价</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3"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132.54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102.78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845473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839540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865467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132.54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102.78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884837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842602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723628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839540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865467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745976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881833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881040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723628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877839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904950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745976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921460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919478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6767</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756145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916137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944433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779498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961087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945104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777822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941670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970755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801846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987505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7252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957917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788661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7252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954436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983916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813020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1000714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7349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970729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799500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7349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967202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997077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824194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1013923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7368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973239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801623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7368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969702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7596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999710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7396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826429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7696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1016565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975881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7194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803858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972335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1002342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7416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828664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1019206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7407</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978391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805981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7407</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974835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1004974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7436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830899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1021848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1-1101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7426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980900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1-1102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7232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808104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7426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977336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1007606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7456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1024490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983542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7252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810338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979968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1010238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835368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7776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1027132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1-1301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7696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1016565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1-1302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7271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812462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982469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7696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1012871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7496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837603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7796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1029774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1011281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7232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808104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7426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977336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1007606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7456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1024490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1021848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7310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816819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987601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1018135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842073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1035057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1-1601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1024490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1-1602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818942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990102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1020767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7556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844307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1037699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1021848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842073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987601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1018135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842073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1035057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1-1801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945236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1-1802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6956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777263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941801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941801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2-1805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6956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777263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2-1806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两房两厅两卫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7256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958445 </w:t>
            </w:r>
          </w:p>
        </w:tc>
      </w:tr>
    </w:tbl>
    <w:p>
      <w:pPr>
        <w:rPr>
          <w:rFonts w:hint="eastAsia" w:ascii="仿宋" w:hAnsi="仿宋" w:eastAsia="仿宋" w:cs="仿宋"/>
          <w:sz w:val="32"/>
          <w:szCs w:val="32"/>
          <w:highlight w:val="none"/>
          <w:lang w:val="en-US" w:eastAsia="zh-CN"/>
        </w:rPr>
      </w:pPr>
      <w:r>
        <w:rPr>
          <w:rFonts w:hint="eastAsia" w:ascii="仿宋" w:hAnsi="仿宋" w:eastAsia="仿宋" w:cs="仿宋"/>
          <w:sz w:val="28"/>
          <w:szCs w:val="28"/>
        </w:rPr>
        <w:t>益阳市发展和改革委员会监制              价格举报电话：12315</w:t>
      </w:r>
    </w:p>
    <w:p>
      <w:pPr>
        <w:textAlignment w:val="baseline"/>
        <w:rPr>
          <w:rFonts w:hint="eastAsia" w:ascii="仿宋" w:hAnsi="仿宋" w:eastAsia="仿宋" w:cs="仿宋"/>
          <w:sz w:val="32"/>
          <w:szCs w:val="40"/>
        </w:rPr>
      </w:pPr>
    </w:p>
    <w:p>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ascii="仿宋" w:hAnsi="仿宋" w:eastAsia="仿宋" w:cs="仿宋"/>
          <w:sz w:val="28"/>
          <w:szCs w:val="28"/>
        </w:rPr>
      </w:pPr>
      <w:r>
        <w:rPr>
          <w:rFonts w:hint="eastAsia" w:ascii="仿宋" w:hAnsi="仿宋" w:eastAsia="仿宋" w:cs="仿宋"/>
          <w:sz w:val="28"/>
          <w:szCs w:val="28"/>
        </w:rPr>
        <w:t>申报日期：</w:t>
      </w:r>
      <w:r>
        <w:rPr>
          <w:rFonts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汉仪细圆B5" w:hAnsi="汉仪细圆B5" w:eastAsia="汉仪细圆B5" w:cs="汉仪细圆B5"/>
          <w:kern w:val="2"/>
          <w:sz w:val="32"/>
          <w:szCs w:val="32"/>
          <w:lang w:val="en-US" w:eastAsia="zh-CN" w:bidi="ar-SA"/>
        </w:rPr>
        <w:t>8</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p>
    <w:p>
      <w:pPr>
        <w:rPr>
          <w:rFonts w:ascii="仿宋" w:hAnsi="仿宋" w:eastAsia="仿宋" w:cs="仿宋"/>
          <w:sz w:val="28"/>
          <w:szCs w:val="28"/>
        </w:rPr>
      </w:pPr>
      <w:r>
        <w:rPr>
          <w:rFonts w:hint="eastAsia" w:ascii="仿宋" w:hAnsi="仿宋" w:eastAsia="仿宋" w:cs="仿宋"/>
          <w:sz w:val="28"/>
          <w:szCs w:val="28"/>
        </w:rPr>
        <w:t>房地产开发企业名称（盖章）：</w:t>
      </w:r>
      <w:r>
        <w:rPr>
          <w:rFonts w:hint="eastAsia" w:ascii="汉仪细圆B5" w:hAnsi="汉仪细圆B5" w:eastAsia="汉仪细圆B5" w:cs="汉仪细圆B5"/>
          <w:sz w:val="32"/>
          <w:szCs w:val="32"/>
        </w:rPr>
        <w:t>益阳悦发房地产有限公司</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395"/>
        <w:gridCol w:w="1395"/>
        <w:gridCol w:w="1530"/>
        <w:gridCol w:w="190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4" w:hRule="atLeast"/>
        </w:trPr>
        <w:tc>
          <w:tcPr>
            <w:tcW w:w="1501"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楼盘名称</w:t>
            </w:r>
          </w:p>
        </w:tc>
        <w:tc>
          <w:tcPr>
            <w:tcW w:w="2790" w:type="dxa"/>
            <w:gridSpan w:val="2"/>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default" w:ascii="仿宋" w:hAnsi="仿宋" w:eastAsia="仿宋" w:cs="仿宋"/>
                <w:sz w:val="32"/>
                <w:szCs w:val="32"/>
              </w:rPr>
              <w:t>益阳</w:t>
            </w:r>
            <w:r>
              <w:rPr>
                <w:rFonts w:hint="eastAsia" w:ascii="仿宋" w:hAnsi="仿宋" w:eastAsia="仿宋" w:cs="仿宋"/>
                <w:sz w:val="32"/>
                <w:szCs w:val="32"/>
                <w:lang w:val="en-US" w:eastAsia="zh-CN"/>
              </w:rPr>
              <w:t>悦发央著</w:t>
            </w:r>
          </w:p>
        </w:tc>
        <w:tc>
          <w:tcPr>
            <w:tcW w:w="1530"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坐落位置</w:t>
            </w:r>
          </w:p>
        </w:tc>
        <w:tc>
          <w:tcPr>
            <w:tcW w:w="3076" w:type="dxa"/>
            <w:gridSpan w:val="2"/>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24"/>
              </w:rPr>
            </w:pPr>
            <w:r>
              <w:rPr>
                <w:rFonts w:hint="eastAsia" w:ascii="仿宋" w:hAnsi="仿宋" w:eastAsia="仿宋" w:cs="仿宋"/>
                <w:sz w:val="24"/>
              </w:rPr>
              <w:t>益阳市</w:t>
            </w:r>
            <w:r>
              <w:rPr>
                <w:rFonts w:hint="eastAsia" w:ascii="仿宋" w:hAnsi="仿宋" w:eastAsia="仿宋" w:cs="仿宋"/>
                <w:sz w:val="24"/>
                <w:lang w:val="en-US" w:eastAsia="zh-CN"/>
              </w:rPr>
              <w:t>赫山区街坊路北侧、团州路两侧、海苑路南侧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0" w:hRule="atLeast"/>
        </w:trPr>
        <w:tc>
          <w:tcPr>
            <w:tcW w:w="1501"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土地性质</w:t>
            </w:r>
          </w:p>
        </w:tc>
        <w:tc>
          <w:tcPr>
            <w:tcW w:w="2790" w:type="dxa"/>
            <w:gridSpan w:val="2"/>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default" w:ascii="仿宋" w:hAnsi="仿宋" w:eastAsia="仿宋" w:cs="仿宋"/>
                <w:sz w:val="32"/>
                <w:szCs w:val="32"/>
              </w:rPr>
              <w:t>出让</w:t>
            </w:r>
          </w:p>
        </w:tc>
        <w:tc>
          <w:tcPr>
            <w:tcW w:w="1530"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土地使用年限</w:t>
            </w:r>
          </w:p>
        </w:tc>
        <w:tc>
          <w:tcPr>
            <w:tcW w:w="3076" w:type="dxa"/>
            <w:gridSpan w:val="2"/>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sz w:val="24"/>
              </w:rPr>
            </w:pPr>
            <w:r>
              <w:rPr>
                <w:rFonts w:hint="default" w:ascii="仿宋" w:hAnsi="仿宋" w:eastAsia="仿宋" w:cs="仿宋"/>
                <w:sz w:val="24"/>
              </w:rPr>
              <w:t>城镇住宅用地</w:t>
            </w:r>
            <w:r>
              <w:rPr>
                <w:rFonts w:hint="eastAsia" w:ascii="仿宋" w:hAnsi="仿宋" w:eastAsia="仿宋" w:cs="仿宋"/>
                <w:sz w:val="24"/>
              </w:rPr>
              <w:t xml:space="preserve">：70年   </w:t>
            </w:r>
          </w:p>
          <w:p>
            <w:pPr>
              <w:keepNext w:val="0"/>
              <w:keepLines w:val="0"/>
              <w:suppressLineNumbers w:val="0"/>
              <w:spacing w:before="0" w:beforeAutospacing="0" w:after="0" w:afterAutospacing="0" w:line="500" w:lineRule="exact"/>
              <w:ind w:left="0" w:right="0"/>
              <w:jc w:val="center"/>
              <w:rPr>
                <w:rFonts w:hint="default" w:ascii="仿宋" w:hAnsi="仿宋" w:eastAsia="仿宋" w:cs="仿宋"/>
                <w:sz w:val="24"/>
              </w:rPr>
            </w:pPr>
            <w:r>
              <w:rPr>
                <w:rFonts w:hint="eastAsia" w:ascii="仿宋" w:hAnsi="仿宋" w:eastAsia="仿宋" w:cs="仿宋"/>
                <w:sz w:val="24"/>
              </w:rPr>
              <w:t>其他商服用地：40年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0" w:hRule="atLeast"/>
        </w:trPr>
        <w:tc>
          <w:tcPr>
            <w:tcW w:w="1501"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房源数量（可供销售房源）</w:t>
            </w:r>
          </w:p>
        </w:tc>
        <w:tc>
          <w:tcPr>
            <w:tcW w:w="2790" w:type="dxa"/>
            <w:gridSpan w:val="2"/>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lang w:val="en-US" w:eastAsia="zh-CN"/>
              </w:rPr>
              <w:t>106</w:t>
            </w:r>
            <w:r>
              <w:rPr>
                <w:rFonts w:hint="eastAsia" w:ascii="仿宋" w:hAnsi="仿宋" w:eastAsia="仿宋" w:cs="仿宋"/>
                <w:sz w:val="32"/>
                <w:szCs w:val="32"/>
                <w:highlight w:val="none"/>
              </w:rPr>
              <w:t>套</w:t>
            </w:r>
          </w:p>
        </w:tc>
        <w:tc>
          <w:tcPr>
            <w:tcW w:w="1530"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房屋交付使用时间</w:t>
            </w:r>
          </w:p>
        </w:tc>
        <w:tc>
          <w:tcPr>
            <w:tcW w:w="3076" w:type="dxa"/>
            <w:gridSpan w:val="2"/>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5" w:hRule="atLeast"/>
        </w:trPr>
        <w:tc>
          <w:tcPr>
            <w:tcW w:w="1501"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容积率</w:t>
            </w:r>
          </w:p>
        </w:tc>
        <w:tc>
          <w:tcPr>
            <w:tcW w:w="1395"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3.5</w:t>
            </w:r>
          </w:p>
        </w:tc>
        <w:tc>
          <w:tcPr>
            <w:tcW w:w="1395"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绿化率</w:t>
            </w:r>
          </w:p>
        </w:tc>
        <w:tc>
          <w:tcPr>
            <w:tcW w:w="1530"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w:t>
            </w:r>
          </w:p>
        </w:tc>
        <w:tc>
          <w:tcPr>
            <w:tcW w:w="1905"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车位配比率</w:t>
            </w:r>
          </w:p>
        </w:tc>
        <w:tc>
          <w:tcPr>
            <w:tcW w:w="1171" w:type="dxa"/>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0" w:hRule="atLeast"/>
        </w:trPr>
        <w:tc>
          <w:tcPr>
            <w:tcW w:w="2896" w:type="dxa"/>
            <w:gridSpan w:val="2"/>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代收代办收费项目及标准（房产交易契税、房屋维修基金、交易手续费、产权登记费）</w:t>
            </w:r>
          </w:p>
        </w:tc>
        <w:tc>
          <w:tcPr>
            <w:tcW w:w="6001" w:type="dxa"/>
            <w:gridSpan w:val="4"/>
            <w:vAlign w:val="center"/>
          </w:tcPr>
          <w:p>
            <w:pPr>
              <w:keepNext w:val="0"/>
              <w:keepLines w:val="0"/>
              <w:suppressLineNumbers w:val="0"/>
              <w:spacing w:before="0" w:beforeAutospacing="0" w:after="0" w:afterAutospacing="0" w:line="500" w:lineRule="exact"/>
              <w:ind w:left="0" w:right="0"/>
              <w:jc w:val="left"/>
              <w:rPr>
                <w:rFonts w:hint="default" w:ascii="仿宋" w:hAnsi="仿宋" w:eastAsia="仿宋" w:cs="仿宋"/>
                <w:sz w:val="28"/>
                <w:szCs w:val="28"/>
                <w:highlight w:val="none"/>
              </w:rPr>
            </w:pPr>
            <w:r>
              <w:rPr>
                <w:rFonts w:hint="default" w:ascii="仿宋" w:hAnsi="仿宋" w:eastAsia="仿宋" w:cs="仿宋"/>
                <w:sz w:val="28"/>
                <w:szCs w:val="28"/>
                <w:highlight w:val="none"/>
              </w:rPr>
              <w:t>房屋交易契税</w:t>
            </w:r>
            <w:r>
              <w:rPr>
                <w:rFonts w:hint="eastAsia" w:ascii="仿宋" w:hAnsi="仿宋" w:eastAsia="仿宋" w:cs="仿宋"/>
                <w:sz w:val="28"/>
                <w:szCs w:val="28"/>
                <w:highlight w:val="none"/>
              </w:rPr>
              <w:t>：90m</w:t>
            </w:r>
            <w:r>
              <w:rPr>
                <w:rFonts w:hint="eastAsia" w:ascii="仿宋" w:hAnsi="仿宋" w:eastAsia="仿宋" w:cs="仿宋"/>
                <w:sz w:val="28"/>
                <w:szCs w:val="28"/>
                <w:highlight w:val="none"/>
                <w:vertAlign w:val="superscript"/>
              </w:rPr>
              <w:t>2</w:t>
            </w:r>
            <w:r>
              <w:rPr>
                <w:rFonts w:hint="eastAsia" w:ascii="仿宋" w:hAnsi="仿宋" w:eastAsia="仿宋" w:cs="仿宋"/>
                <w:sz w:val="28"/>
                <w:szCs w:val="28"/>
                <w:highlight w:val="none"/>
              </w:rPr>
              <w:t xml:space="preserve">≤首套房1.5%，二套2%，三套4%。  </w:t>
            </w:r>
            <w:r>
              <w:rPr>
                <w:rFonts w:hint="default" w:ascii="仿宋" w:hAnsi="仿宋" w:eastAsia="仿宋" w:cs="仿宋"/>
                <w:sz w:val="28"/>
                <w:szCs w:val="28"/>
                <w:highlight w:val="none"/>
              </w:rPr>
              <w:t xml:space="preserve">                               </w:t>
            </w:r>
            <w:r>
              <w:rPr>
                <w:rFonts w:hint="eastAsia" w:ascii="仿宋" w:hAnsi="仿宋" w:eastAsia="仿宋" w:cs="仿宋"/>
                <w:sz w:val="28"/>
                <w:szCs w:val="28"/>
                <w:highlight w:val="none"/>
              </w:rPr>
              <w:t>房屋维修基金：90元/ m</w:t>
            </w:r>
            <w:r>
              <w:rPr>
                <w:rFonts w:hint="eastAsia" w:ascii="仿宋" w:hAnsi="仿宋" w:eastAsia="仿宋" w:cs="仿宋"/>
                <w:sz w:val="28"/>
                <w:szCs w:val="28"/>
                <w:highlight w:val="none"/>
                <w:vertAlign w:val="superscript"/>
              </w:rPr>
              <w:t xml:space="preserve">2。  </w:t>
            </w:r>
            <w:r>
              <w:rPr>
                <w:rFonts w:hint="default" w:ascii="仿宋" w:hAnsi="仿宋" w:eastAsia="仿宋" w:cs="仿宋"/>
                <w:sz w:val="28"/>
                <w:szCs w:val="28"/>
                <w:highlight w:val="none"/>
                <w:vertAlign w:val="superscript"/>
              </w:rPr>
              <w:t xml:space="preserve">                                    </w:t>
            </w:r>
            <w:r>
              <w:rPr>
                <w:rFonts w:hint="eastAsia" w:ascii="仿宋" w:hAnsi="仿宋" w:eastAsia="仿宋" w:cs="仿宋"/>
                <w:sz w:val="28"/>
                <w:szCs w:val="28"/>
                <w:highlight w:val="none"/>
              </w:rPr>
              <w:t>产权登记费：住宅80元/户，非住宅550元/户。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3" w:hRule="atLeast"/>
        </w:trPr>
        <w:tc>
          <w:tcPr>
            <w:tcW w:w="2896" w:type="dxa"/>
            <w:gridSpan w:val="2"/>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前期物业服务</w:t>
            </w:r>
          </w:p>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拟收费标准</w:t>
            </w:r>
          </w:p>
        </w:tc>
        <w:tc>
          <w:tcPr>
            <w:tcW w:w="6001" w:type="dxa"/>
            <w:gridSpan w:val="4"/>
            <w:vAlign w:val="center"/>
          </w:tcPr>
          <w:p>
            <w:pPr>
              <w:keepNext w:val="0"/>
              <w:keepLines w:val="0"/>
              <w:suppressLineNumbers w:val="0"/>
              <w:spacing w:before="0" w:beforeAutospacing="0" w:after="0" w:afterAutospacing="0" w:line="400" w:lineRule="exact"/>
              <w:ind w:left="0" w:right="0" w:firstLine="560" w:firstLineChars="200"/>
              <w:rPr>
                <w:rFonts w:hint="default" w:ascii="仿宋" w:hAnsi="仿宋" w:eastAsia="仿宋" w:cs="仿宋"/>
                <w:sz w:val="32"/>
                <w:szCs w:val="32"/>
                <w:highlight w:val="none"/>
                <w:lang w:val="en-US" w:eastAsia="zh-CN"/>
              </w:rPr>
            </w:pPr>
            <w:r>
              <w:rPr>
                <w:rFonts w:hint="eastAsia" w:ascii="仿宋" w:hAnsi="仿宋" w:eastAsia="仿宋" w:cs="仿宋"/>
                <w:sz w:val="28"/>
                <w:szCs w:val="28"/>
                <w:lang w:eastAsia="zh-CN"/>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5" w:hRule="atLeast"/>
        </w:trPr>
        <w:tc>
          <w:tcPr>
            <w:tcW w:w="2896" w:type="dxa"/>
            <w:gridSpan w:val="2"/>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优惠折扣及</w:t>
            </w:r>
          </w:p>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销售条件</w:t>
            </w:r>
          </w:p>
        </w:tc>
        <w:tc>
          <w:tcPr>
            <w:tcW w:w="6001" w:type="dxa"/>
            <w:gridSpan w:val="4"/>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sz w:val="32"/>
                <w:szCs w:val="32"/>
                <w:highlight w:val="none"/>
                <w:lang w:eastAsia="zh-CN"/>
              </w:rPr>
            </w:pPr>
            <w:r>
              <w:rPr>
                <w:rFonts w:hint="default" w:ascii="仿宋" w:hAnsi="仿宋" w:eastAsia="仿宋" w:cs="仿宋"/>
                <w:sz w:val="32"/>
                <w:szCs w:val="32"/>
                <w:highlight w:val="none"/>
              </w:rPr>
              <w:t>优惠折扣</w:t>
            </w:r>
            <w:r>
              <w:rPr>
                <w:rFonts w:hint="eastAsia" w:ascii="仿宋" w:hAnsi="仿宋" w:eastAsia="仿宋" w:cs="仿宋"/>
                <w:sz w:val="32"/>
                <w:szCs w:val="32"/>
                <w:highlight w:val="none"/>
              </w:rPr>
              <w:t>：按揭</w:t>
            </w:r>
            <w:r>
              <w:rPr>
                <w:rFonts w:hint="eastAsia" w:ascii="仿宋" w:hAnsi="仿宋" w:eastAsia="仿宋" w:cs="仿宋"/>
                <w:sz w:val="32"/>
                <w:szCs w:val="32"/>
                <w:highlight w:val="none"/>
                <w:lang w:val="en-US" w:eastAsia="zh-CN"/>
              </w:rPr>
              <w:t>折扣</w:t>
            </w:r>
            <w:r>
              <w:rPr>
                <w:rFonts w:hint="eastAsia" w:ascii="仿宋" w:hAnsi="仿宋" w:eastAsia="仿宋" w:cs="仿宋"/>
                <w:sz w:val="32"/>
                <w:szCs w:val="32"/>
                <w:highlight w:val="none"/>
              </w:rPr>
              <w:t>、一次性</w:t>
            </w:r>
            <w:r>
              <w:rPr>
                <w:rFonts w:hint="eastAsia" w:ascii="仿宋" w:hAnsi="仿宋" w:eastAsia="仿宋" w:cs="仿宋"/>
                <w:sz w:val="32"/>
                <w:szCs w:val="32"/>
                <w:highlight w:val="none"/>
                <w:lang w:val="en-US" w:eastAsia="zh-CN"/>
              </w:rPr>
              <w:t>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2896" w:type="dxa"/>
            <w:gridSpan w:val="2"/>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r>
              <w:rPr>
                <w:rFonts w:hint="eastAsia" w:ascii="仿宋" w:hAnsi="仿宋" w:eastAsia="仿宋" w:cs="仿宋"/>
                <w:sz w:val="32"/>
                <w:szCs w:val="32"/>
                <w:highlight w:val="none"/>
              </w:rPr>
              <w:t>备注</w:t>
            </w:r>
          </w:p>
        </w:tc>
        <w:tc>
          <w:tcPr>
            <w:tcW w:w="6001" w:type="dxa"/>
            <w:gridSpan w:val="4"/>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highlight w:val="none"/>
              </w:rPr>
            </w:pPr>
          </w:p>
        </w:tc>
      </w:tr>
    </w:tbl>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spacing w:line="500" w:lineRule="exact"/>
        <w:jc w:val="left"/>
        <w:rPr>
          <w:rFonts w:hint="eastAsia" w:ascii="方正小标宋简体" w:hAnsi="方正小标宋简体" w:eastAsia="方正小标宋简体" w:cs="方正小标宋简体"/>
          <w:sz w:val="44"/>
          <w:szCs w:val="44"/>
        </w:rPr>
      </w:pPr>
      <w:r>
        <w:rPr>
          <w:rFonts w:hint="eastAsia" w:ascii="仿宋" w:hAnsi="仿宋" w:eastAsia="仿宋" w:cs="仿宋"/>
          <w:sz w:val="32"/>
          <w:szCs w:val="32"/>
          <w:highlight w:val="none"/>
          <w:lang w:val="en-US" w:eastAsia="zh-CN"/>
        </w:rPr>
        <w:t>附件3：</w:t>
      </w:r>
    </w:p>
    <w:p>
      <w:pPr>
        <w:spacing w:line="560" w:lineRule="exact"/>
        <w:ind w:firstLine="1320" w:firstLineChars="300"/>
        <w:jc w:val="both"/>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开发企业名称：益阳</w:t>
      </w:r>
      <w:r>
        <w:rPr>
          <w:rFonts w:hint="eastAsia" w:ascii="仿宋" w:hAnsi="仿宋" w:eastAsia="仿宋" w:cs="仿宋"/>
          <w:sz w:val="28"/>
          <w:szCs w:val="28"/>
          <w:lang w:val="en-US" w:eastAsia="zh-CN"/>
        </w:rPr>
        <w:t>悦发</w:t>
      </w:r>
      <w:r>
        <w:rPr>
          <w:rFonts w:hint="eastAsia" w:ascii="仿宋" w:hAnsi="仿宋" w:eastAsia="仿宋" w:cs="仿宋"/>
          <w:sz w:val="28"/>
          <w:szCs w:val="28"/>
        </w:rPr>
        <w:t>房地产有限公司</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441" w:type="dxa"/>
        <w:tblInd w:w="68" w:type="dxa"/>
        <w:tblLayout w:type="fixed"/>
        <w:tblCellMar>
          <w:top w:w="0" w:type="dxa"/>
          <w:left w:w="108" w:type="dxa"/>
          <w:bottom w:w="0" w:type="dxa"/>
          <w:right w:w="108" w:type="dxa"/>
        </w:tblCellMar>
      </w:tblPr>
      <w:tblGrid>
        <w:gridCol w:w="2016"/>
        <w:gridCol w:w="2212"/>
        <w:gridCol w:w="1908"/>
        <w:gridCol w:w="3305"/>
      </w:tblGrid>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sz w:val="28"/>
                <w:szCs w:val="28"/>
                <w:highlight w:val="none"/>
              </w:rPr>
              <w:t>楼盘名称</w:t>
            </w:r>
          </w:p>
        </w:tc>
        <w:tc>
          <w:tcPr>
            <w:tcW w:w="2212"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default" w:ascii="仿宋" w:hAnsi="仿宋" w:eastAsia="仿宋" w:cs="仿宋"/>
                <w:sz w:val="32"/>
                <w:szCs w:val="32"/>
                <w:highlight w:val="none"/>
              </w:rPr>
              <w:t>益阳</w:t>
            </w:r>
            <w:r>
              <w:rPr>
                <w:rFonts w:hint="eastAsia" w:ascii="仿宋" w:hAnsi="仿宋" w:eastAsia="仿宋" w:cs="仿宋"/>
                <w:sz w:val="32"/>
                <w:szCs w:val="32"/>
                <w:highlight w:val="none"/>
                <w:lang w:val="en-US" w:eastAsia="zh-CN"/>
              </w:rPr>
              <w:t>悦发央著</w:t>
            </w:r>
          </w:p>
        </w:tc>
        <w:tc>
          <w:tcPr>
            <w:tcW w:w="19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    址</w:t>
            </w:r>
          </w:p>
        </w:tc>
        <w:tc>
          <w:tcPr>
            <w:tcW w:w="3305"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1120"/>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益阳市</w:t>
            </w:r>
            <w:r>
              <w:rPr>
                <w:rFonts w:hint="eastAsia" w:ascii="仿宋" w:hAnsi="仿宋" w:eastAsia="仿宋" w:cs="仿宋"/>
                <w:color w:val="000000"/>
                <w:kern w:val="0"/>
                <w:sz w:val="28"/>
                <w:szCs w:val="28"/>
                <w:highlight w:val="none"/>
                <w:lang w:val="en-US" w:eastAsia="zh-CN"/>
              </w:rPr>
              <w:t>赫山</w:t>
            </w:r>
            <w:r>
              <w:rPr>
                <w:rFonts w:hint="eastAsia" w:ascii="仿宋" w:hAnsi="仿宋" w:eastAsia="仿宋" w:cs="仿宋"/>
                <w:color w:val="000000"/>
                <w:kern w:val="0"/>
                <w:sz w:val="28"/>
                <w:szCs w:val="28"/>
                <w:highlight w:val="none"/>
              </w:rPr>
              <w:t>区</w:t>
            </w:r>
          </w:p>
        </w:tc>
      </w:tr>
      <w:tr>
        <w:trPr>
          <w:trHeight w:val="410" w:hRule="atLeast"/>
        </w:trPr>
        <w:tc>
          <w:tcPr>
            <w:tcW w:w="2016"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预售许可证号</w:t>
            </w:r>
          </w:p>
        </w:tc>
        <w:tc>
          <w:tcPr>
            <w:tcW w:w="2212"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p>
        </w:tc>
        <w:tc>
          <w:tcPr>
            <w:tcW w:w="19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房源数量</w:t>
            </w:r>
          </w:p>
        </w:tc>
        <w:tc>
          <w:tcPr>
            <w:tcW w:w="3305"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106</w:t>
            </w:r>
          </w:p>
        </w:tc>
      </w:tr>
      <w:tr>
        <w:tblPrEx>
          <w:tblCellMar>
            <w:top w:w="0" w:type="dxa"/>
            <w:left w:w="108" w:type="dxa"/>
            <w:bottom w:w="0" w:type="dxa"/>
            <w:right w:w="108" w:type="dxa"/>
          </w:tblCellMar>
        </w:tblPrEx>
        <w:trPr>
          <w:trHeight w:val="405" w:hRule="atLeast"/>
        </w:trPr>
        <w:tc>
          <w:tcPr>
            <w:tcW w:w="2016" w:type="dxa"/>
            <w:tcBorders>
              <w:top w:val="single" w:color="auto" w:sz="6"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土地性质</w:t>
            </w:r>
          </w:p>
        </w:tc>
        <w:tc>
          <w:tcPr>
            <w:tcW w:w="2212" w:type="dxa"/>
            <w:tcBorders>
              <w:top w:val="single" w:color="auto" w:sz="6"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rPr>
                <w:rFonts w:hint="default" w:ascii="仿宋" w:hAnsi="仿宋" w:eastAsia="仿宋" w:cs="仿宋"/>
                <w:color w:val="000000"/>
                <w:kern w:val="0"/>
                <w:sz w:val="44"/>
                <w:szCs w:val="44"/>
                <w:highlight w:val="none"/>
              </w:rPr>
            </w:pPr>
            <w:r>
              <w:rPr>
                <w:rFonts w:hint="eastAsia" w:ascii="仿宋" w:hAnsi="仿宋" w:eastAsia="仿宋" w:cs="仿宋"/>
                <w:sz w:val="28"/>
                <w:szCs w:val="28"/>
                <w:highlight w:val="none"/>
              </w:rPr>
              <w:t>其它商服用地、城镇住宅用地</w:t>
            </w:r>
          </w:p>
        </w:tc>
        <w:tc>
          <w:tcPr>
            <w:tcW w:w="1908" w:type="dxa"/>
            <w:tcBorders>
              <w:top w:val="single" w:color="auto" w:sz="6"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土地使用起止年限</w:t>
            </w:r>
          </w:p>
        </w:tc>
        <w:tc>
          <w:tcPr>
            <w:tcW w:w="3305" w:type="dxa"/>
            <w:tcBorders>
              <w:top w:val="single" w:color="auto" w:sz="6" w:space="0"/>
              <w:left w:val="single" w:color="auto" w:sz="6" w:space="0"/>
              <w:bottom w:val="single" w:color="auto" w:sz="4" w:space="0"/>
              <w:right w:val="single" w:color="auto" w:sz="6" w:space="0"/>
            </w:tcBorders>
          </w:tcPr>
          <w:p>
            <w:pPr>
              <w:keepNext w:val="0"/>
              <w:keepLines w:val="0"/>
              <w:suppressLineNumbers w:val="0"/>
              <w:adjustRightInd w:val="0"/>
              <w:snapToGrid w:val="0"/>
              <w:spacing w:before="0" w:beforeAutospacing="0" w:after="0" w:afterAutospacing="0"/>
              <w:ind w:left="0" w:right="0"/>
              <w:rPr>
                <w:rFonts w:hint="default" w:ascii="仿宋" w:hAnsi="仿宋" w:eastAsia="仿宋" w:cs="仿宋"/>
                <w:sz w:val="20"/>
                <w:szCs w:val="20"/>
                <w:highlight w:val="none"/>
              </w:rPr>
            </w:pPr>
            <w:r>
              <w:rPr>
                <w:rFonts w:hint="eastAsia" w:ascii="仿宋" w:hAnsi="仿宋" w:eastAsia="仿宋" w:cs="仿宋"/>
                <w:sz w:val="20"/>
                <w:szCs w:val="20"/>
                <w:highlight w:val="none"/>
              </w:rPr>
              <w:t xml:space="preserve"> 其它商服用地20</w:t>
            </w:r>
            <w:r>
              <w:rPr>
                <w:rFonts w:hint="eastAsia" w:ascii="仿宋" w:hAnsi="仿宋" w:eastAsia="仿宋" w:cs="仿宋"/>
                <w:sz w:val="20"/>
                <w:szCs w:val="20"/>
                <w:highlight w:val="none"/>
                <w:lang w:val="en-US" w:eastAsia="zh-CN"/>
              </w:rPr>
              <w:t>21</w:t>
            </w:r>
            <w:r>
              <w:rPr>
                <w:rFonts w:hint="eastAsia" w:ascii="仿宋" w:hAnsi="仿宋" w:eastAsia="仿宋" w:cs="仿宋"/>
                <w:sz w:val="20"/>
                <w:szCs w:val="20"/>
                <w:highlight w:val="none"/>
              </w:rPr>
              <w:t>年</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月</w:t>
            </w:r>
            <w:r>
              <w:rPr>
                <w:rFonts w:hint="eastAsia" w:ascii="仿宋" w:hAnsi="仿宋" w:eastAsia="仿宋" w:cs="仿宋"/>
                <w:sz w:val="20"/>
                <w:szCs w:val="20"/>
                <w:highlight w:val="none"/>
                <w:lang w:val="en-US" w:eastAsia="zh-CN"/>
              </w:rPr>
              <w:t>14</w:t>
            </w:r>
            <w:r>
              <w:rPr>
                <w:rFonts w:hint="eastAsia" w:ascii="仿宋" w:hAnsi="仿宋" w:eastAsia="仿宋" w:cs="仿宋"/>
                <w:sz w:val="20"/>
                <w:szCs w:val="20"/>
                <w:highlight w:val="none"/>
              </w:rPr>
              <w:t>日起至20</w:t>
            </w:r>
            <w:r>
              <w:rPr>
                <w:rFonts w:hint="eastAsia" w:ascii="仿宋" w:hAnsi="仿宋" w:eastAsia="仿宋" w:cs="仿宋"/>
                <w:sz w:val="20"/>
                <w:szCs w:val="20"/>
                <w:highlight w:val="none"/>
                <w:lang w:val="en-US" w:eastAsia="zh-CN"/>
              </w:rPr>
              <w:t>61</w:t>
            </w:r>
            <w:r>
              <w:rPr>
                <w:rFonts w:hint="eastAsia" w:ascii="仿宋" w:hAnsi="仿宋" w:eastAsia="仿宋" w:cs="仿宋"/>
                <w:sz w:val="20"/>
                <w:szCs w:val="20"/>
                <w:highlight w:val="none"/>
              </w:rPr>
              <w:t>年</w:t>
            </w:r>
            <w:r>
              <w:rPr>
                <w:rFonts w:hint="eastAsia" w:ascii="仿宋" w:hAnsi="仿宋" w:eastAsia="仿宋" w:cs="仿宋"/>
                <w:sz w:val="20"/>
                <w:szCs w:val="20"/>
                <w:highlight w:val="none"/>
                <w:lang w:val="en-US" w:eastAsia="zh-CN"/>
              </w:rPr>
              <w:t>2月13</w:t>
            </w:r>
            <w:r>
              <w:rPr>
                <w:rFonts w:hint="eastAsia" w:ascii="仿宋" w:hAnsi="仿宋" w:eastAsia="仿宋" w:cs="仿宋"/>
                <w:sz w:val="20"/>
                <w:szCs w:val="20"/>
                <w:highlight w:val="none"/>
              </w:rPr>
              <w:t>日止</w:t>
            </w:r>
          </w:p>
          <w:p>
            <w:pPr>
              <w:keepNext w:val="0"/>
              <w:keepLines w:val="0"/>
              <w:suppressLineNumbers w:val="0"/>
              <w:adjustRightInd w:val="0"/>
              <w:snapToGrid w:val="0"/>
              <w:spacing w:before="0" w:beforeAutospacing="0" w:after="0" w:afterAutospacing="0"/>
              <w:ind w:left="0" w:right="0"/>
              <w:rPr>
                <w:rFonts w:hint="default" w:ascii="仿宋" w:hAnsi="仿宋" w:eastAsia="仿宋" w:cs="仿宋"/>
                <w:color w:val="000000"/>
                <w:kern w:val="0"/>
                <w:sz w:val="28"/>
                <w:szCs w:val="28"/>
                <w:highlight w:val="none"/>
              </w:rPr>
            </w:pPr>
            <w:r>
              <w:rPr>
                <w:rFonts w:hint="eastAsia" w:ascii="仿宋" w:hAnsi="仿宋" w:eastAsia="仿宋" w:cs="仿宋"/>
                <w:sz w:val="20"/>
                <w:szCs w:val="20"/>
                <w:highlight w:val="none"/>
              </w:rPr>
              <w:t>城镇住宅用地20</w:t>
            </w:r>
            <w:r>
              <w:rPr>
                <w:rFonts w:hint="eastAsia" w:ascii="仿宋" w:hAnsi="仿宋" w:eastAsia="仿宋" w:cs="仿宋"/>
                <w:sz w:val="20"/>
                <w:szCs w:val="20"/>
                <w:highlight w:val="none"/>
                <w:lang w:val="en-US" w:eastAsia="zh-CN"/>
              </w:rPr>
              <w:t>21</w:t>
            </w:r>
            <w:r>
              <w:rPr>
                <w:rFonts w:hint="eastAsia" w:ascii="仿宋" w:hAnsi="仿宋" w:eastAsia="仿宋" w:cs="仿宋"/>
                <w:sz w:val="20"/>
                <w:szCs w:val="20"/>
                <w:highlight w:val="none"/>
              </w:rPr>
              <w:t>年</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月</w:t>
            </w:r>
            <w:r>
              <w:rPr>
                <w:rFonts w:hint="eastAsia" w:ascii="仿宋" w:hAnsi="仿宋" w:eastAsia="仿宋" w:cs="仿宋"/>
                <w:sz w:val="20"/>
                <w:szCs w:val="20"/>
                <w:highlight w:val="none"/>
                <w:lang w:val="en-US" w:eastAsia="zh-CN"/>
              </w:rPr>
              <w:t>14</w:t>
            </w:r>
            <w:r>
              <w:rPr>
                <w:rFonts w:hint="eastAsia" w:ascii="仿宋" w:hAnsi="仿宋" w:eastAsia="仿宋" w:cs="仿宋"/>
                <w:sz w:val="20"/>
                <w:szCs w:val="20"/>
                <w:highlight w:val="none"/>
              </w:rPr>
              <w:t>日起至20</w:t>
            </w:r>
            <w:r>
              <w:rPr>
                <w:rFonts w:hint="eastAsia" w:ascii="仿宋" w:hAnsi="仿宋" w:eastAsia="仿宋" w:cs="仿宋"/>
                <w:sz w:val="20"/>
                <w:szCs w:val="20"/>
                <w:highlight w:val="none"/>
                <w:lang w:val="en-US" w:eastAsia="zh-CN"/>
              </w:rPr>
              <w:t>91</w:t>
            </w:r>
            <w:r>
              <w:rPr>
                <w:rFonts w:hint="eastAsia" w:ascii="仿宋" w:hAnsi="仿宋" w:eastAsia="仿宋" w:cs="仿宋"/>
                <w:sz w:val="20"/>
                <w:szCs w:val="20"/>
                <w:highlight w:val="none"/>
              </w:rPr>
              <w:t>年</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月</w:t>
            </w:r>
            <w:r>
              <w:rPr>
                <w:rFonts w:hint="eastAsia" w:ascii="仿宋" w:hAnsi="仿宋" w:eastAsia="仿宋" w:cs="仿宋"/>
                <w:sz w:val="20"/>
                <w:szCs w:val="20"/>
                <w:highlight w:val="none"/>
                <w:lang w:val="en-US" w:eastAsia="zh-CN"/>
              </w:rPr>
              <w:t>13</w:t>
            </w:r>
            <w:r>
              <w:rPr>
                <w:rFonts w:hint="eastAsia" w:ascii="仿宋" w:hAnsi="仿宋" w:eastAsia="仿宋" w:cs="仿宋"/>
                <w:sz w:val="20"/>
                <w:szCs w:val="20"/>
                <w:highlight w:val="none"/>
              </w:rPr>
              <w:t>日止</w:t>
            </w:r>
          </w:p>
        </w:tc>
      </w:tr>
      <w:tr>
        <w:trPr>
          <w:trHeight w:val="455" w:hRule="atLeast"/>
        </w:trPr>
        <w:tc>
          <w:tcPr>
            <w:tcW w:w="2016" w:type="dxa"/>
            <w:tcBorders>
              <w:top w:val="single" w:color="auto" w:sz="4"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容 积 率</w:t>
            </w:r>
          </w:p>
        </w:tc>
        <w:tc>
          <w:tcPr>
            <w:tcW w:w="2212" w:type="dxa"/>
            <w:tcBorders>
              <w:top w:val="single" w:color="auto" w:sz="4"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3.5</w:t>
            </w:r>
          </w:p>
        </w:tc>
        <w:tc>
          <w:tcPr>
            <w:tcW w:w="1908" w:type="dxa"/>
            <w:tcBorders>
              <w:top w:val="single" w:color="auto" w:sz="4"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车位配比率</w:t>
            </w:r>
          </w:p>
        </w:tc>
        <w:tc>
          <w:tcPr>
            <w:tcW w:w="3305" w:type="dxa"/>
            <w:tcBorders>
              <w:top w:val="single" w:color="auto" w:sz="4"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lang w:val="en-US" w:eastAsia="zh-CN"/>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1.2</w:t>
            </w:r>
          </w:p>
        </w:tc>
      </w:tr>
      <w:tr>
        <w:tblPrEx>
          <w:tblCellMar>
            <w:top w:w="0" w:type="dxa"/>
            <w:left w:w="108" w:type="dxa"/>
            <w:bottom w:w="0" w:type="dxa"/>
            <w:right w:w="108" w:type="dxa"/>
          </w:tblCellMar>
        </w:tblPrEx>
        <w:trPr>
          <w:trHeight w:val="312" w:hRule="atLeast"/>
        </w:trPr>
        <w:tc>
          <w:tcPr>
            <w:tcW w:w="2016" w:type="dxa"/>
            <w:tcBorders>
              <w:top w:val="single" w:color="auto" w:sz="4"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napToGrid w:val="0"/>
              <w:spacing w:before="0" w:beforeAutospacing="0" w:after="0" w:afterAutospacing="0" w:line="288" w:lineRule="auto"/>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绿 化 率</w:t>
            </w:r>
          </w:p>
        </w:tc>
        <w:tc>
          <w:tcPr>
            <w:tcW w:w="2212" w:type="dxa"/>
            <w:tcBorders>
              <w:top w:val="single" w:color="auto" w:sz="4"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napToGrid w:val="0"/>
              <w:spacing w:before="0" w:beforeAutospacing="0" w:after="0" w:afterAutospacing="0" w:line="288" w:lineRule="auto"/>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w:t>
            </w:r>
            <w:r>
              <w:rPr>
                <w:rFonts w:hint="eastAsia" w:ascii="仿宋" w:hAnsi="仿宋" w:eastAsia="仿宋" w:cs="仿宋"/>
                <w:color w:val="000000"/>
                <w:kern w:val="0"/>
                <w:sz w:val="28"/>
                <w:szCs w:val="28"/>
                <w:highlight w:val="none"/>
                <w:lang w:val="en-US" w:eastAsia="zh-CN"/>
              </w:rPr>
              <w:t>5</w:t>
            </w:r>
            <w:r>
              <w:rPr>
                <w:rFonts w:hint="eastAsia" w:ascii="仿宋" w:hAnsi="仿宋" w:eastAsia="仿宋" w:cs="仿宋"/>
                <w:color w:val="000000"/>
                <w:kern w:val="0"/>
                <w:sz w:val="28"/>
                <w:szCs w:val="28"/>
                <w:highlight w:val="none"/>
              </w:rPr>
              <w:t>%</w:t>
            </w:r>
          </w:p>
        </w:tc>
        <w:tc>
          <w:tcPr>
            <w:tcW w:w="1908" w:type="dxa"/>
            <w:tcBorders>
              <w:top w:val="single" w:color="auto" w:sz="4" w:space="0"/>
              <w:left w:val="single" w:color="auto" w:sz="6" w:space="0"/>
              <w:bottom w:val="single" w:color="auto" w:sz="4" w:space="0"/>
              <w:right w:val="single" w:color="auto" w:sz="6" w:space="0"/>
            </w:tcBorders>
          </w:tcPr>
          <w:p>
            <w:pPr>
              <w:keepNext w:val="0"/>
              <w:keepLines w:val="0"/>
              <w:suppressLineNumbers w:val="0"/>
              <w:autoSpaceDE w:val="0"/>
              <w:autoSpaceDN w:val="0"/>
              <w:adjustRightInd w:val="0"/>
              <w:snapToGrid w:val="0"/>
              <w:spacing w:before="0" w:beforeAutospacing="0" w:after="0" w:afterAutospacing="0" w:line="288" w:lineRule="auto"/>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建筑结构</w:t>
            </w:r>
          </w:p>
        </w:tc>
        <w:tc>
          <w:tcPr>
            <w:tcW w:w="3305"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autoSpaceDE w:val="0"/>
              <w:autoSpaceDN w:val="0"/>
              <w:adjustRightInd w:val="0"/>
              <w:snapToGrid w:val="0"/>
              <w:spacing w:before="0" w:beforeAutospacing="0" w:after="0" w:afterAutospacing="0" w:line="288" w:lineRule="auto"/>
              <w:ind w:left="0" w:right="0"/>
              <w:jc w:val="center"/>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val="en-US" w:eastAsia="zh-CN"/>
              </w:rPr>
              <w:t>钢筋混凝土</w:t>
            </w:r>
          </w:p>
        </w:tc>
      </w:tr>
      <w:tr>
        <w:trPr>
          <w:trHeight w:val="505" w:hRule="atLeast"/>
        </w:trPr>
        <w:tc>
          <w:tcPr>
            <w:tcW w:w="2016" w:type="dxa"/>
            <w:tcBorders>
              <w:top w:val="single" w:color="auto" w:sz="4"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层    高</w:t>
            </w:r>
          </w:p>
        </w:tc>
        <w:tc>
          <w:tcPr>
            <w:tcW w:w="2212" w:type="dxa"/>
            <w:tcBorders>
              <w:top w:val="single" w:color="auto" w:sz="4"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2.9米</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default" w:ascii="仿宋" w:hAnsi="仿宋" w:eastAsia="仿宋" w:cs="仿宋"/>
                <w:color w:val="FF0000"/>
                <w:kern w:val="0"/>
                <w:sz w:val="28"/>
                <w:szCs w:val="28"/>
                <w:highlight w:val="none"/>
                <w:lang w:val="en-US" w:eastAsia="zh-CN"/>
              </w:rPr>
            </w:pPr>
          </w:p>
        </w:tc>
        <w:tc>
          <w:tcPr>
            <w:tcW w:w="1908" w:type="dxa"/>
            <w:tcBorders>
              <w:top w:val="single" w:color="auto" w:sz="4"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装修状况</w:t>
            </w:r>
          </w:p>
        </w:tc>
        <w:tc>
          <w:tcPr>
            <w:tcW w:w="3305"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毛坯</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6"/>
        <w:tblW w:w="9468" w:type="dxa"/>
        <w:tblInd w:w="78" w:type="dxa"/>
        <w:tblLayout w:type="fixed"/>
        <w:tblCellMar>
          <w:top w:w="0" w:type="dxa"/>
          <w:left w:w="108" w:type="dxa"/>
          <w:bottom w:w="0" w:type="dxa"/>
          <w:right w:w="108" w:type="dxa"/>
        </w:tblCellMar>
      </w:tblPr>
      <w:tblGrid>
        <w:gridCol w:w="1931"/>
        <w:gridCol w:w="2493"/>
        <w:gridCol w:w="1744"/>
        <w:gridCol w:w="3300"/>
      </w:tblGrid>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收费项目</w:t>
            </w:r>
          </w:p>
        </w:tc>
        <w:tc>
          <w:tcPr>
            <w:tcW w:w="249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收费标准</w:t>
            </w:r>
          </w:p>
        </w:tc>
        <w:tc>
          <w:tcPr>
            <w:tcW w:w="174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收费单位</w:t>
            </w:r>
          </w:p>
        </w:tc>
        <w:tc>
          <w:tcPr>
            <w:tcW w:w="3300"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收费依据</w:t>
            </w:r>
          </w:p>
        </w:tc>
      </w:tr>
      <w:tr>
        <w:tblPrEx>
          <w:tblCellMar>
            <w:top w:w="0" w:type="dxa"/>
            <w:left w:w="108" w:type="dxa"/>
            <w:bottom w:w="0" w:type="dxa"/>
            <w:right w:w="108" w:type="dxa"/>
          </w:tblCellMar>
        </w:tblPrEx>
        <w:trPr>
          <w:trHeight w:val="680" w:hRule="atLeast"/>
        </w:trPr>
        <w:tc>
          <w:tcPr>
            <w:tcW w:w="1931"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房产交易契税</w:t>
            </w:r>
          </w:p>
        </w:tc>
        <w:tc>
          <w:tcPr>
            <w:tcW w:w="2493" w:type="dxa"/>
            <w:tcBorders>
              <w:top w:val="single" w:color="auto" w:sz="6" w:space="0"/>
              <w:left w:val="single" w:color="auto" w:sz="6" w:space="0"/>
              <w:bottom w:val="single" w:color="auto" w:sz="6" w:space="0"/>
              <w:right w:val="single" w:color="auto" w:sz="6" w:space="0"/>
            </w:tcBorders>
          </w:tcPr>
          <w:p>
            <w:pPr>
              <w:keepNext w:val="0"/>
              <w:keepLines w:val="0"/>
              <w:suppressLineNumbers w:val="0"/>
              <w:adjustRightInd w:val="0"/>
              <w:snapToGrid w:val="0"/>
              <w:spacing w:before="0" w:beforeAutospacing="0" w:after="0" w:afterAutospacing="0"/>
              <w:ind w:left="0" w:right="0"/>
              <w:rPr>
                <w:rFonts w:hint="default" w:ascii="仿宋" w:hAnsi="仿宋" w:eastAsia="仿宋" w:cs="仿宋"/>
                <w:sz w:val="22"/>
                <w:szCs w:val="22"/>
                <w:highlight w:val="none"/>
              </w:rPr>
            </w:pPr>
            <w:r>
              <w:rPr>
                <w:rFonts w:hint="eastAsia" w:ascii="仿宋" w:hAnsi="仿宋" w:eastAsia="仿宋" w:cs="仿宋"/>
                <w:sz w:val="22"/>
                <w:szCs w:val="22"/>
                <w:highlight w:val="none"/>
              </w:rPr>
              <w:t>首套房：网签价的1</w:t>
            </w:r>
            <w:r>
              <w:rPr>
                <w:rFonts w:hint="eastAsia" w:ascii="宋体" w:hAnsi="宋体" w:cs="宋体"/>
                <w:sz w:val="22"/>
                <w:szCs w:val="22"/>
                <w:highlight w:val="none"/>
              </w:rPr>
              <w:t>％</w:t>
            </w:r>
            <w:r>
              <w:rPr>
                <w:rFonts w:hint="eastAsia" w:ascii="仿宋" w:hAnsi="仿宋" w:eastAsia="仿宋" w:cs="仿宋"/>
                <w:sz w:val="22"/>
                <w:szCs w:val="22"/>
                <w:highlight w:val="none"/>
              </w:rPr>
              <w:t>，</w:t>
            </w:r>
          </w:p>
          <w:p>
            <w:pPr>
              <w:keepNext w:val="0"/>
              <w:keepLines w:val="0"/>
              <w:suppressLineNumbers w:val="0"/>
              <w:adjustRightInd w:val="0"/>
              <w:snapToGrid w:val="0"/>
              <w:spacing w:before="0" w:beforeAutospacing="0" w:after="0" w:afterAutospacing="0"/>
              <w:ind w:left="0" w:right="0"/>
              <w:rPr>
                <w:rFonts w:hint="default" w:ascii="仿宋" w:hAnsi="仿宋" w:eastAsia="仿宋" w:cs="仿宋"/>
                <w:color w:val="000000"/>
                <w:kern w:val="0"/>
                <w:sz w:val="28"/>
                <w:szCs w:val="28"/>
                <w:highlight w:val="none"/>
              </w:rPr>
            </w:pPr>
            <w:r>
              <w:rPr>
                <w:rFonts w:hint="eastAsia" w:ascii="仿宋" w:hAnsi="仿宋" w:eastAsia="仿宋" w:cs="仿宋"/>
                <w:sz w:val="22"/>
                <w:szCs w:val="22"/>
                <w:highlight w:val="none"/>
              </w:rPr>
              <w:t>第二套房：网签价的1.5</w:t>
            </w:r>
            <w:r>
              <w:rPr>
                <w:rFonts w:hint="eastAsia" w:ascii="宋体" w:hAnsi="宋体" w:cs="宋体"/>
                <w:sz w:val="22"/>
                <w:szCs w:val="22"/>
                <w:highlight w:val="none"/>
              </w:rPr>
              <w:t>％</w:t>
            </w:r>
            <w:r>
              <w:rPr>
                <w:rFonts w:hint="eastAsia" w:ascii="宋体" w:hAnsi="宋体" w:cs="宋体"/>
                <w:sz w:val="22"/>
                <w:szCs w:val="22"/>
                <w:highlight w:val="none"/>
                <w:lang w:eastAsia="zh-CN"/>
              </w:rPr>
              <w:t>；</w:t>
            </w:r>
            <w:r>
              <w:rPr>
                <w:rFonts w:hint="eastAsia" w:ascii="仿宋" w:hAnsi="仿宋" w:eastAsia="仿宋" w:cs="仿宋"/>
                <w:sz w:val="22"/>
                <w:szCs w:val="22"/>
                <w:highlight w:val="none"/>
              </w:rPr>
              <w:t>第三套房及以上：网签价的4</w:t>
            </w:r>
            <w:r>
              <w:rPr>
                <w:rFonts w:hint="eastAsia" w:ascii="宋体" w:hAnsi="宋体" w:cs="宋体"/>
                <w:sz w:val="22"/>
                <w:szCs w:val="22"/>
                <w:highlight w:val="none"/>
              </w:rPr>
              <w:t>％</w:t>
            </w:r>
            <w:r>
              <w:rPr>
                <w:rFonts w:hint="eastAsia" w:ascii="仿宋" w:hAnsi="仿宋" w:eastAsia="仿宋" w:cs="仿宋"/>
                <w:sz w:val="22"/>
                <w:szCs w:val="22"/>
                <w:highlight w:val="none"/>
              </w:rPr>
              <w:t>，</w:t>
            </w:r>
          </w:p>
        </w:tc>
        <w:tc>
          <w:tcPr>
            <w:tcW w:w="174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4"/>
                <w:highlight w:val="none"/>
              </w:rPr>
            </w:pPr>
            <w:r>
              <w:rPr>
                <w:rFonts w:hint="eastAsia" w:ascii="仿宋" w:hAnsi="仿宋" w:eastAsia="仿宋" w:cs="仿宋"/>
                <w:color w:val="000000"/>
                <w:kern w:val="0"/>
                <w:sz w:val="24"/>
                <w:highlight w:val="none"/>
              </w:rPr>
              <w:t>市税务局</w:t>
            </w:r>
          </w:p>
        </w:tc>
        <w:tc>
          <w:tcPr>
            <w:tcW w:w="3300"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财税（2016）23号</w:t>
            </w:r>
          </w:p>
        </w:tc>
      </w:tr>
      <w:tr>
        <w:tblPrEx>
          <w:tblCellMar>
            <w:top w:w="0" w:type="dxa"/>
            <w:left w:w="108" w:type="dxa"/>
            <w:bottom w:w="0" w:type="dxa"/>
            <w:right w:w="108" w:type="dxa"/>
          </w:tblCellMar>
        </w:tblPrEx>
        <w:trPr>
          <w:trHeight w:val="573" w:hRule="atLeast"/>
        </w:trPr>
        <w:tc>
          <w:tcPr>
            <w:tcW w:w="1931"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房屋维修基金</w:t>
            </w:r>
          </w:p>
        </w:tc>
        <w:tc>
          <w:tcPr>
            <w:tcW w:w="249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sz w:val="24"/>
                <w:highlight w:val="none"/>
              </w:rPr>
              <w:t>90元/</w:t>
            </w:r>
            <w:r>
              <w:rPr>
                <w:rFonts w:hint="eastAsia" w:ascii="宋体" w:hAnsi="宋体" w:cs="宋体"/>
                <w:sz w:val="24"/>
                <w:highlight w:val="none"/>
              </w:rPr>
              <w:t>㎡</w:t>
            </w:r>
          </w:p>
        </w:tc>
        <w:tc>
          <w:tcPr>
            <w:tcW w:w="174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Cs w:val="21"/>
                <w:highlight w:val="none"/>
              </w:rPr>
            </w:pPr>
            <w:r>
              <w:rPr>
                <w:rFonts w:hint="eastAsia" w:ascii="仿宋" w:hAnsi="仿宋" w:eastAsia="仿宋" w:cs="仿宋"/>
                <w:color w:val="000000"/>
                <w:kern w:val="0"/>
                <w:szCs w:val="21"/>
                <w:highlight w:val="none"/>
              </w:rPr>
              <w:t>市财政服务中心</w:t>
            </w:r>
          </w:p>
        </w:tc>
        <w:tc>
          <w:tcPr>
            <w:tcW w:w="3300"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市人民政府令（2006）4号</w:t>
            </w:r>
          </w:p>
        </w:tc>
      </w:tr>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产权登记费</w:t>
            </w:r>
          </w:p>
        </w:tc>
        <w:tc>
          <w:tcPr>
            <w:tcW w:w="2493"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4"/>
                <w:highlight w:val="none"/>
              </w:rPr>
              <w:t>80元/户</w:t>
            </w:r>
          </w:p>
        </w:tc>
        <w:tc>
          <w:tcPr>
            <w:tcW w:w="174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Cs w:val="21"/>
                <w:highlight w:val="none"/>
              </w:rPr>
            </w:pPr>
            <w:r>
              <w:rPr>
                <w:rFonts w:hint="eastAsia" w:ascii="仿宋" w:hAnsi="仿宋" w:eastAsia="仿宋" w:cs="仿宋"/>
                <w:color w:val="000000"/>
                <w:kern w:val="0"/>
                <w:szCs w:val="21"/>
                <w:highlight w:val="none"/>
              </w:rPr>
              <w:t>市财政服务中心</w:t>
            </w:r>
          </w:p>
        </w:tc>
        <w:tc>
          <w:tcPr>
            <w:tcW w:w="3300"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湘发改价费（2017）264号</w:t>
            </w:r>
          </w:p>
        </w:tc>
      </w:tr>
    </w:tbl>
    <w:p>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优惠折扣及享受优惠折扣的条件</w:t>
      </w:r>
    </w:p>
    <w:p>
      <w:pPr>
        <w:spacing w:line="500" w:lineRule="exact"/>
        <w:rPr>
          <w:rFonts w:ascii="仿宋" w:hAnsi="仿宋" w:eastAsia="仿宋" w:cs="仿宋"/>
          <w:sz w:val="28"/>
          <w:szCs w:val="28"/>
        </w:rPr>
      </w:pPr>
      <w:r>
        <w:rPr>
          <w:rFonts w:hint="eastAsia" w:ascii="仿宋" w:hAnsi="仿宋" w:eastAsia="仿宋" w:cs="仿宋"/>
          <w:sz w:val="32"/>
          <w:szCs w:val="32"/>
        </w:rPr>
        <w:t>按销售时市场行情实时调整商品房销售价格政策</w:t>
      </w:r>
    </w:p>
    <w:p>
      <w:pPr>
        <w:spacing w:line="500" w:lineRule="exact"/>
        <w:rPr>
          <w:rFonts w:ascii="仿宋" w:hAnsi="仿宋" w:eastAsia="仿宋" w:cs="仿宋"/>
          <w:sz w:val="28"/>
          <w:szCs w:val="28"/>
        </w:rPr>
      </w:pPr>
      <w:r>
        <w:rPr>
          <w:rFonts w:hint="eastAsia" w:ascii="仿宋" w:hAnsi="仿宋" w:eastAsia="仿宋" w:cs="仿宋"/>
          <w:sz w:val="28"/>
          <w:szCs w:val="28"/>
        </w:rPr>
        <w:t>四、房价内已包含进户水电表及开户费；燃气开户及管道费；电子监控、通信线路等公共配套设施建设费用。（商品房经营者可根据小区具体情况增加公示内容）</w:t>
      </w:r>
    </w:p>
    <w:p>
      <w:pPr>
        <w:spacing w:line="400" w:lineRule="exact"/>
        <w:textAlignment w:val="baseline"/>
        <w:rPr>
          <w:rFonts w:ascii="仿宋" w:hAnsi="仿宋" w:eastAsia="仿宋" w:cs="仿宋"/>
          <w:sz w:val="24"/>
          <w:szCs w:val="24"/>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p>
      <w:pPr>
        <w:jc w:val="left"/>
        <w:rPr>
          <w:rFonts w:hint="eastAsia" w:ascii="方正小标宋简体" w:hAnsi="方正小标宋简体" w:eastAsia="方正小标宋简体" w:cs="方正小标宋简体"/>
          <w:sz w:val="44"/>
          <w:szCs w:val="44"/>
        </w:rPr>
      </w:pPr>
      <w:r>
        <w:rPr>
          <w:rFonts w:hint="eastAsia" w:ascii="仿宋" w:hAnsi="仿宋" w:eastAsia="仿宋" w:cs="仿宋"/>
          <w:sz w:val="28"/>
          <w:szCs w:val="28"/>
        </w:rPr>
        <w:t>益阳市发展和改革委员会监制              价格举报电话：12315</w:t>
      </w:r>
      <w:r>
        <w:rPr>
          <w:rFonts w:hint="eastAsia" w:ascii="方正小标宋简体" w:hAnsi="方正小标宋简体" w:eastAsia="方正小标宋简体" w:cs="方正小标宋简体"/>
          <w:sz w:val="44"/>
          <w:szCs w:val="44"/>
        </w:rPr>
        <w:br w:type="page"/>
      </w:r>
    </w:p>
    <w:p>
      <w:pPr>
        <w:spacing w:line="50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u w:val="single"/>
          <w:lang w:val="en-US" w:eastAsia="zh-CN"/>
        </w:rPr>
        <w:t>益阳悦发央著2#</w:t>
      </w:r>
      <w:r>
        <w:rPr>
          <w:rFonts w:hint="eastAsia" w:ascii="仿宋" w:hAnsi="仿宋" w:eastAsia="仿宋" w:cs="仿宋"/>
          <w:sz w:val="32"/>
          <w:szCs w:val="32"/>
        </w:rPr>
        <w:t>小区商品住房价格事项作如下郑重承诺：</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2560" w:firstLineChars="800"/>
        <w:textAlignment w:val="auto"/>
        <w:rPr>
          <w:rFonts w:hint="eastAsia" w:ascii="仿宋" w:hAnsi="仿宋" w:eastAsia="仿宋" w:cs="仿宋"/>
          <w:sz w:val="32"/>
          <w:szCs w:val="32"/>
        </w:rPr>
      </w:pPr>
      <w:r>
        <w:rPr>
          <w:rFonts w:hint="eastAsia" w:ascii="仿宋" w:hAnsi="仿宋" w:eastAsia="仿宋" w:cs="仿宋"/>
          <w:sz w:val="32"/>
          <w:szCs w:val="32"/>
        </w:rPr>
        <w:t>承诺单位（公章）：</w:t>
      </w:r>
    </w:p>
    <w:p>
      <w:pPr>
        <w:keepNext w:val="0"/>
        <w:keepLines w:val="0"/>
        <w:pageBreakBefore w:val="0"/>
        <w:widowControl w:val="0"/>
        <w:kinsoku/>
        <w:wordWrap/>
        <w:overflowPunct/>
        <w:topLinePunct w:val="0"/>
        <w:autoSpaceDE/>
        <w:autoSpaceDN/>
        <w:bidi w:val="0"/>
        <w:adjustRightInd w:val="0"/>
        <w:snapToGrid w:val="0"/>
        <w:spacing w:line="560" w:lineRule="exact"/>
        <w:ind w:firstLine="2560" w:firstLineChars="800"/>
        <w:textAlignment w:val="auto"/>
        <w:rPr>
          <w:rFonts w:hint="eastAsia" w:ascii="仿宋" w:hAnsi="仿宋" w:eastAsia="仿宋" w:cs="仿宋"/>
          <w:sz w:val="32"/>
          <w:szCs w:val="32"/>
        </w:rPr>
      </w:pPr>
      <w:r>
        <w:rPr>
          <w:rFonts w:hint="eastAsia" w:ascii="仿宋" w:hAnsi="仿宋" w:eastAsia="仿宋" w:cs="仿宋"/>
          <w:sz w:val="32"/>
          <w:szCs w:val="32"/>
        </w:rPr>
        <w:t>法人或负责人（签名）：</w:t>
      </w:r>
    </w:p>
    <w:p>
      <w:pPr>
        <w:keepNext w:val="0"/>
        <w:keepLines w:val="0"/>
        <w:pageBreakBefore w:val="0"/>
        <w:widowControl w:val="0"/>
        <w:kinsoku/>
        <w:wordWrap/>
        <w:overflowPunct/>
        <w:topLinePunct w:val="0"/>
        <w:autoSpaceDE/>
        <w:autoSpaceDN/>
        <w:bidi w:val="0"/>
        <w:adjustRightInd w:val="0"/>
        <w:snapToGrid w:val="0"/>
        <w:spacing w:line="560" w:lineRule="exact"/>
        <w:ind w:firstLine="2560" w:firstLineChars="800"/>
        <w:textAlignment w:val="auto"/>
        <w:rPr>
          <w:rFonts w:hint="eastAsia" w:ascii="仿宋" w:hAnsi="仿宋" w:eastAsia="仿宋" w:cs="仿宋"/>
          <w:sz w:val="32"/>
          <w:szCs w:val="32"/>
        </w:rPr>
      </w:pPr>
      <w:r>
        <w:rPr>
          <w:rFonts w:hint="eastAsia" w:ascii="仿宋" w:hAnsi="仿宋" w:eastAsia="仿宋" w:cs="仿宋"/>
          <w:sz w:val="32"/>
          <w:szCs w:val="32"/>
        </w:rPr>
        <w:t>承诺日期：202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spacing w:before="156" w:beforeLines="50" w:after="156" w:afterLines="50" w:line="560" w:lineRule="exact"/>
        <w:ind w:firstLine="2560" w:firstLineChars="800"/>
        <w:jc w:val="left"/>
        <w:textAlignment w:val="auto"/>
        <w:rPr>
          <w:rFonts w:hint="eastAsia" w:ascii="仿宋" w:hAnsi="仿宋" w:eastAsia="仿宋" w:cs="仿宋"/>
          <w:sz w:val="32"/>
          <w:szCs w:val="32"/>
          <w:lang w:val="en-US"/>
        </w:rPr>
      </w:pPr>
      <w:r>
        <w:rPr>
          <w:rFonts w:hint="eastAsia" w:ascii="仿宋" w:hAnsi="仿宋" w:eastAsia="仿宋" w:cs="仿宋"/>
          <w:sz w:val="32"/>
          <w:szCs w:val="32"/>
        </w:rPr>
        <w:t>经办人：</w:t>
      </w:r>
      <w:r>
        <w:rPr>
          <w:rFonts w:hint="eastAsia" w:ascii="仿宋" w:hAnsi="仿宋" w:eastAsia="仿宋" w:cs="仿宋"/>
          <w:sz w:val="32"/>
          <w:szCs w:val="32"/>
          <w:lang w:val="en-US" w:eastAsia="zh-CN"/>
        </w:rPr>
        <w:t>雷俊雯</w:t>
      </w:r>
      <w:r>
        <w:rPr>
          <w:rFonts w:hint="eastAsia" w:ascii="仿宋" w:hAnsi="仿宋" w:eastAsia="仿宋" w:cs="仿宋"/>
          <w:sz w:val="32"/>
          <w:szCs w:val="32"/>
        </w:rPr>
        <w:t xml:space="preserve"> 联系电话：</w:t>
      </w:r>
      <w:r>
        <w:rPr>
          <w:rFonts w:hint="eastAsia" w:ascii="仿宋" w:hAnsi="仿宋" w:eastAsia="仿宋" w:cs="仿宋"/>
          <w:sz w:val="32"/>
          <w:szCs w:val="32"/>
          <w:lang w:val="en-US" w:eastAsia="zh-CN"/>
        </w:rPr>
        <w:t>0737-4629999</w:t>
      </w:r>
    </w:p>
    <w:sectPr>
      <w:footerReference r:id="rId3" w:type="default"/>
      <w:pgSz w:w="11906" w:h="16838"/>
      <w:pgMar w:top="1587" w:right="1800" w:bottom="181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细圆B5">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170B2"/>
    <w:multiLevelType w:val="singleLevel"/>
    <w:tmpl w:val="AF9170B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FFFD6B1"/>
    <w:rsid w:val="577BE355"/>
    <w:rsid w:val="6B7ECFB5"/>
    <w:rsid w:val="6BFB6F38"/>
    <w:rsid w:val="77F55439"/>
    <w:rsid w:val="7A36A662"/>
    <w:rsid w:val="7B7BEDC9"/>
    <w:rsid w:val="7FC3B0A2"/>
    <w:rsid w:val="BBF565DE"/>
    <w:rsid w:val="D5BF33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3">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4">
    <w:name w:val="toc 1"/>
    <w:basedOn w:val="1"/>
    <w:next w:val="1"/>
    <w:qFormat/>
    <w:uiPriority w:val="39"/>
    <w:rPr>
      <w:rFonts w:ascii="Calibri" w:hAnsi="Calibri" w:eastAsia="宋体" w:cs="Times New Roman"/>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character" w:customStyle="1" w:styleId="10">
    <w:name w:val="页脚 字符"/>
    <w:basedOn w:val="8"/>
    <w:link w:val="2"/>
    <w:qFormat/>
    <w:uiPriority w:val="0"/>
    <w:rPr>
      <w:rFonts w:ascii="Calibri" w:hAnsi="Calibri" w:eastAsia="宋体" w:cs="Times New Roman"/>
      <w:sz w:val="18"/>
      <w:szCs w:val="24"/>
    </w:rPr>
  </w:style>
  <w:style w:type="character" w:customStyle="1" w:styleId="11">
    <w:name w:val="页眉 字符"/>
    <w:basedOn w:val="8"/>
    <w:link w:val="3"/>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customStyle="1"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evergrande</Company>
  <Pages>10</Pages>
  <Words>3394</Words>
  <Characters>5621</Characters>
  <Lines>1</Lines>
  <Paragraphs>1</Paragraphs>
  <TotalTime>2</TotalTime>
  <ScaleCrop>false</ScaleCrop>
  <LinksUpToDate>false</LinksUpToDate>
  <CharactersWithSpaces>5803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2021-06-15T13:02:00Z</dcterms:created>
  <dc:creator>夏斌</dc:creator>
  <cp:lastModifiedBy>lenovo234</cp:lastModifiedBy>
  <cp:lastPrinted>2022-08-03T01:22:00Z</cp:lastPrinted>
  <dcterms:modified xsi:type="dcterms:W3CDTF">2022-08-15T08:52:46Z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DD6C2FB348D34DDA9A4F3B5C4E1D6375</vt:lpwstr>
  </property>
  <property fmtid="{D5CDD505-2E9C-101B-9397-08002B2CF9AE}" pid="4" name="KSOSaveFontToCloudKey">
    <vt:lpwstr>967333757_cloud</vt:lpwstr>
  </property>
</Properties>
</file>