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jc w:val="right"/>
        <w:rPr>
          <w:rFonts w:ascii="仿宋" w:hAnsi="仿宋" w:eastAsia="仿宋" w:cs="仿宋"/>
          <w:sz w:val="32"/>
          <w:szCs w:val="32"/>
        </w:rPr>
      </w:pPr>
    </w:p>
    <w:p>
      <w:pPr>
        <w:keepNext w:val="0"/>
        <w:keepLines w:val="0"/>
        <w:pageBreakBefore w:val="0"/>
        <w:widowControl w:val="0"/>
        <w:kinsoku/>
        <w:wordWrap w:val="0"/>
        <w:overflowPunct/>
        <w:topLinePunct w:val="0"/>
        <w:autoSpaceDE/>
        <w:autoSpaceDN/>
        <w:bidi w:val="0"/>
        <w:adjustRightInd/>
        <w:snapToGrid/>
        <w:spacing w:line="800" w:lineRule="exact"/>
        <w:jc w:val="both"/>
        <w:textAlignment w:val="auto"/>
        <w:rPr>
          <w:rFonts w:ascii="仿宋" w:hAnsi="仿宋" w:eastAsia="仿宋" w:cs="仿宋"/>
          <w:sz w:val="32"/>
          <w:szCs w:val="32"/>
        </w:rPr>
      </w:pPr>
      <w:bookmarkStart w:id="0" w:name="_GoBack"/>
      <w:bookmarkEnd w:id="0"/>
    </w:p>
    <w:p>
      <w:pPr>
        <w:wordWrap w:val="0"/>
        <w:spacing w:line="560" w:lineRule="exact"/>
        <w:jc w:val="right"/>
        <w:rPr>
          <w:rFonts w:ascii="仿宋" w:hAnsi="仿宋" w:eastAsia="仿宋" w:cs="仿宋"/>
          <w:sz w:val="32"/>
          <w:szCs w:val="32"/>
        </w:rPr>
      </w:pPr>
      <w:r>
        <w:rPr>
          <w:rFonts w:hint="eastAsia" w:ascii="仿宋" w:hAnsi="仿宋" w:eastAsia="仿宋" w:cs="仿宋"/>
          <w:sz w:val="32"/>
          <w:szCs w:val="32"/>
        </w:rPr>
        <w:t>益发改价备〔202</w:t>
      </w: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35</w:t>
      </w:r>
      <w:r>
        <w:rPr>
          <w:rFonts w:hint="eastAsia" w:ascii="仿宋" w:hAnsi="仿宋" w:eastAsia="仿宋" w:cs="仿宋"/>
          <w:sz w:val="32"/>
          <w:szCs w:val="32"/>
        </w:rPr>
        <w:t>号</w:t>
      </w:r>
    </w:p>
    <w:p>
      <w:pPr>
        <w:spacing w:line="560" w:lineRule="exact"/>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调减</w:t>
      </w:r>
      <w:r>
        <w:rPr>
          <w:rFonts w:hint="eastAsia" w:ascii="方正小标宋简体" w:hAnsi="方正小标宋简体" w:eastAsia="方正小标宋简体" w:cs="方正小标宋简体"/>
          <w:sz w:val="44"/>
          <w:szCs w:val="44"/>
          <w:lang w:val="en-US" w:eastAsia="zh-CN"/>
        </w:rPr>
        <w:t>鸿锦珑苑2#栋</w:t>
      </w:r>
      <w:r>
        <w:rPr>
          <w:rFonts w:hint="eastAsia" w:ascii="方正小标宋简体" w:hAnsi="方正小标宋简体" w:eastAsia="方正小标宋简体" w:cs="方正小标宋简体"/>
          <w:sz w:val="44"/>
          <w:szCs w:val="44"/>
        </w:rPr>
        <w:t>商品住房</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预售价格备案的通知</w:t>
      </w:r>
    </w:p>
    <w:p>
      <w:pPr>
        <w:spacing w:line="560" w:lineRule="exact"/>
        <w:jc w:val="center"/>
        <w:rPr>
          <w:rFonts w:ascii="方正小标宋_GBK" w:hAnsi="方正小标宋_GBK" w:eastAsia="方正小标宋_GBK" w:cs="方正小标宋_GBK"/>
          <w:sz w:val="44"/>
          <w:szCs w:val="44"/>
        </w:rPr>
      </w:pPr>
    </w:p>
    <w:p>
      <w:pPr>
        <w:keepNext w:val="0"/>
        <w:keepLines w:val="0"/>
        <w:pageBreakBefore w:val="0"/>
        <w:kinsoku/>
        <w:wordWrap/>
        <w:overflowPunct/>
        <w:topLinePunct w:val="0"/>
        <w:autoSpaceDE/>
        <w:autoSpaceDN/>
        <w:bidi w:val="0"/>
        <w:adjustRightInd/>
        <w:snapToGrid/>
        <w:spacing w:line="560" w:lineRule="exact"/>
        <w:ind w:firstLine="160" w:firstLineChars="50"/>
        <w:jc w:val="left"/>
        <w:rPr>
          <w:rFonts w:ascii="仿宋" w:hAnsi="仿宋" w:eastAsia="仿宋" w:cs="仿宋"/>
          <w:sz w:val="32"/>
          <w:szCs w:val="32"/>
        </w:rPr>
      </w:pPr>
      <w:r>
        <w:rPr>
          <w:rFonts w:hint="eastAsia" w:ascii="汉仪细圆B5" w:hAnsi="汉仪细圆B5" w:eastAsia="汉仪细圆B5" w:cs="汉仪细圆B5"/>
          <w:sz w:val="32"/>
          <w:szCs w:val="32"/>
          <w:lang w:val="en-US" w:eastAsia="zh-CN"/>
        </w:rPr>
        <w:t>湖南新润宏投资有限责任</w:t>
      </w:r>
      <w:r>
        <w:rPr>
          <w:rFonts w:hint="eastAsia" w:ascii="仿宋" w:hAnsi="仿宋" w:eastAsia="仿宋" w:cs="仿宋"/>
          <w:sz w:val="32"/>
          <w:szCs w:val="32"/>
        </w:rPr>
        <w:t>公司</w:t>
      </w:r>
      <w:r>
        <w:rPr>
          <w:rFonts w:ascii="仿宋" w:hAnsi="仿宋" w:eastAsia="仿宋" w:cs="仿宋"/>
          <w:sz w:val="32"/>
          <w:szCs w:val="32"/>
        </w:rPr>
        <w:t>:</w:t>
      </w:r>
      <w:r>
        <w:rPr>
          <w:rFonts w:hint="eastAsia" w:ascii="仿宋" w:hAnsi="仿宋" w:eastAsia="仿宋" w:cs="仿宋"/>
          <w:sz w:val="32"/>
          <w:szCs w:val="32"/>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rPr>
          <w:rFonts w:hint="eastAsia" w:ascii="仿宋" w:hAnsi="仿宋" w:eastAsia="仿宋" w:cs="仿宋"/>
          <w:b w:val="0"/>
          <w:bCs/>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b w:val="0"/>
          <w:bCs/>
          <w:sz w:val="32"/>
          <w:szCs w:val="32"/>
          <w:lang w:val="en-US" w:eastAsia="zh-CN"/>
        </w:rPr>
        <w:t xml:space="preserve"> </w:t>
      </w:r>
      <w:r>
        <w:rPr>
          <w:rFonts w:hint="eastAsia" w:ascii="仿宋" w:hAnsi="仿宋" w:eastAsia="仿宋" w:cs="仿宋"/>
          <w:b w:val="0"/>
          <w:bCs/>
          <w:sz w:val="32"/>
          <w:szCs w:val="32"/>
        </w:rPr>
        <w:t>你公司《关于申请</w:t>
      </w:r>
      <w:r>
        <w:rPr>
          <w:rFonts w:hint="eastAsia" w:ascii="仿宋" w:hAnsi="仿宋" w:eastAsia="仿宋" w:cs="仿宋"/>
          <w:b w:val="0"/>
          <w:bCs/>
          <w:sz w:val="32"/>
          <w:szCs w:val="32"/>
          <w:lang w:val="en-US" w:eastAsia="zh-CN"/>
        </w:rPr>
        <w:t>鸿锦珑苑2#栋</w:t>
      </w:r>
      <w:r>
        <w:rPr>
          <w:rFonts w:hint="eastAsia" w:ascii="仿宋" w:hAnsi="仿宋" w:eastAsia="仿宋" w:cs="仿宋"/>
          <w:b w:val="0"/>
          <w:bCs/>
          <w:sz w:val="32"/>
          <w:szCs w:val="32"/>
        </w:rPr>
        <w:t>商品住房预售价格</w:t>
      </w:r>
      <w:r>
        <w:rPr>
          <w:rFonts w:hint="eastAsia" w:ascii="仿宋" w:hAnsi="仿宋" w:eastAsia="仿宋" w:cs="仿宋"/>
          <w:b w:val="0"/>
          <w:bCs/>
          <w:sz w:val="32"/>
          <w:szCs w:val="32"/>
          <w:lang w:val="en-US" w:eastAsia="zh-CN"/>
        </w:rPr>
        <w:t>调整</w:t>
      </w:r>
      <w:r>
        <w:rPr>
          <w:rFonts w:hint="eastAsia" w:ascii="仿宋" w:hAnsi="仿宋" w:eastAsia="仿宋" w:cs="仿宋"/>
          <w:b w:val="0"/>
          <w:bCs/>
          <w:sz w:val="32"/>
          <w:szCs w:val="32"/>
        </w:rPr>
        <w:t>备案的报告》及</w:t>
      </w:r>
      <w:r>
        <w:rPr>
          <w:rFonts w:hint="eastAsia" w:ascii="仿宋" w:hAnsi="仿宋" w:eastAsia="仿宋" w:cs="仿宋"/>
          <w:b w:val="0"/>
          <w:bCs/>
          <w:sz w:val="32"/>
          <w:szCs w:val="32"/>
          <w:lang w:eastAsia="zh-CN"/>
        </w:rPr>
        <w:t>相关资料收悉。</w:t>
      </w:r>
      <w:r>
        <w:rPr>
          <w:rFonts w:hint="eastAsia" w:ascii="仿宋" w:hAnsi="仿宋" w:eastAsia="仿宋" w:cs="仿宋"/>
          <w:b w:val="0"/>
          <w:bCs/>
          <w:sz w:val="32"/>
          <w:szCs w:val="32"/>
        </w:rPr>
        <w:t>依据</w:t>
      </w:r>
      <w:r>
        <w:rPr>
          <w:rFonts w:hint="eastAsia" w:ascii="仿宋" w:hAnsi="仿宋" w:eastAsia="仿宋" w:cs="仿宋"/>
          <w:b w:val="0"/>
          <w:bCs/>
          <w:color w:val="000000" w:themeColor="text1"/>
          <w:sz w:val="32"/>
          <w:szCs w:val="32"/>
          <w:lang w:eastAsia="zh-CN"/>
        </w:rPr>
        <w:t>《</w:t>
      </w:r>
      <w:r>
        <w:rPr>
          <w:rFonts w:hint="eastAsia" w:ascii="仿宋" w:hAnsi="仿宋" w:eastAsia="仿宋" w:cs="仿宋"/>
          <w:b w:val="0"/>
          <w:bCs/>
          <w:i w:val="0"/>
          <w:caps w:val="0"/>
          <w:color w:val="000000" w:themeColor="text1"/>
          <w:spacing w:val="0"/>
          <w:sz w:val="32"/>
          <w:szCs w:val="32"/>
          <w:shd w:val="clear" w:fill="FFFFFF"/>
        </w:rPr>
        <w:t>关于促进市中心城区房地产市场平稳健康发展的政策措施》</w:t>
      </w:r>
      <w:r>
        <w:rPr>
          <w:rFonts w:hint="eastAsia" w:ascii="仿宋" w:hAnsi="仿宋" w:eastAsia="仿宋" w:cs="仿宋"/>
          <w:b w:val="0"/>
          <w:bCs/>
          <w:color w:val="000000" w:themeColor="text1"/>
          <w:sz w:val="32"/>
          <w:szCs w:val="32"/>
          <w:lang w:eastAsia="zh-CN"/>
        </w:rPr>
        <w:t>（</w:t>
      </w:r>
      <w:r>
        <w:rPr>
          <w:rFonts w:hint="eastAsia" w:ascii="仿宋" w:hAnsi="仿宋" w:eastAsia="仿宋" w:cs="仿宋"/>
          <w:b w:val="0"/>
          <w:bCs/>
          <w:color w:val="000000" w:themeColor="text1"/>
          <w:sz w:val="32"/>
          <w:szCs w:val="32"/>
        </w:rPr>
        <w:t>益政办发〔2020〕6号</w:t>
      </w:r>
      <w:r>
        <w:rPr>
          <w:rFonts w:hint="eastAsia" w:ascii="仿宋" w:hAnsi="仿宋" w:eastAsia="仿宋" w:cs="仿宋"/>
          <w:b w:val="0"/>
          <w:bCs/>
          <w:color w:val="000000" w:themeColor="text1"/>
          <w:sz w:val="32"/>
          <w:szCs w:val="32"/>
          <w:lang w:eastAsia="zh-CN"/>
        </w:rPr>
        <w:t>）、《</w:t>
      </w:r>
      <w:r>
        <w:rPr>
          <w:rFonts w:hint="eastAsia" w:ascii="仿宋" w:hAnsi="仿宋" w:eastAsia="仿宋" w:cs="仿宋"/>
          <w:i w:val="0"/>
          <w:caps w:val="0"/>
          <w:color w:val="000000" w:themeColor="text1"/>
          <w:spacing w:val="0"/>
          <w:kern w:val="0"/>
          <w:sz w:val="32"/>
          <w:szCs w:val="32"/>
          <w:shd w:val="clear" w:fill="FFFFFF"/>
          <w:lang w:val="en-US" w:eastAsia="zh-CN" w:bidi="ar"/>
        </w:rPr>
        <w:t>关于规范我市新建商品住房销售价格行为的通知（试行）</w:t>
      </w:r>
      <w:r>
        <w:rPr>
          <w:rFonts w:hint="eastAsia" w:ascii="仿宋" w:hAnsi="仿宋" w:eastAsia="仿宋" w:cs="仿宋"/>
          <w:b w:val="0"/>
          <w:bCs/>
          <w:color w:val="000000" w:themeColor="text1"/>
          <w:sz w:val="32"/>
          <w:szCs w:val="32"/>
          <w:lang w:eastAsia="zh-CN"/>
        </w:rPr>
        <w:t>》（</w:t>
      </w:r>
      <w:r>
        <w:rPr>
          <w:rFonts w:hint="eastAsia" w:ascii="仿宋" w:hAnsi="仿宋" w:eastAsia="仿宋" w:cs="仿宋"/>
          <w:b w:val="0"/>
          <w:bCs/>
          <w:color w:val="000000" w:themeColor="text1"/>
          <w:sz w:val="32"/>
          <w:szCs w:val="32"/>
        </w:rPr>
        <w:t>益发改价费〔2020〕220号</w:t>
      </w:r>
      <w:r>
        <w:rPr>
          <w:rFonts w:hint="eastAsia" w:ascii="仿宋" w:hAnsi="仿宋" w:eastAsia="仿宋" w:cs="仿宋"/>
          <w:b w:val="0"/>
          <w:bCs/>
          <w:color w:val="000000" w:themeColor="text1"/>
          <w:sz w:val="32"/>
          <w:szCs w:val="32"/>
          <w:lang w:eastAsia="zh-CN"/>
        </w:rPr>
        <w:t>）</w:t>
      </w:r>
      <w:r>
        <w:rPr>
          <w:rFonts w:hint="eastAsia" w:ascii="仿宋" w:hAnsi="仿宋" w:eastAsia="仿宋" w:cs="仿宋"/>
          <w:b w:val="0"/>
          <w:bCs/>
          <w:color w:val="000000" w:themeColor="text1"/>
          <w:sz w:val="32"/>
          <w:szCs w:val="32"/>
        </w:rPr>
        <w:t>文件</w:t>
      </w:r>
      <w:r>
        <w:rPr>
          <w:rFonts w:hint="eastAsia" w:ascii="仿宋" w:hAnsi="仿宋" w:eastAsia="仿宋" w:cs="仿宋"/>
          <w:b w:val="0"/>
          <w:bCs/>
          <w:color w:val="000000" w:themeColor="text1"/>
          <w:sz w:val="32"/>
          <w:szCs w:val="32"/>
          <w:lang w:eastAsia="zh-CN"/>
        </w:rPr>
        <w:t>精神，</w:t>
      </w:r>
      <w:r>
        <w:rPr>
          <w:rFonts w:hint="eastAsia" w:ascii="仿宋" w:hAnsi="仿宋" w:eastAsia="仿宋" w:cs="仿宋"/>
          <w:b w:val="0"/>
          <w:bCs/>
          <w:color w:val="000000" w:themeColor="text1"/>
          <w:sz w:val="32"/>
          <w:szCs w:val="32"/>
        </w:rPr>
        <w:t>经研</w:t>
      </w:r>
      <w:r>
        <w:rPr>
          <w:rFonts w:hint="eastAsia" w:ascii="仿宋" w:hAnsi="仿宋" w:eastAsia="仿宋" w:cs="仿宋"/>
          <w:b w:val="0"/>
          <w:bCs/>
          <w:sz w:val="32"/>
          <w:szCs w:val="32"/>
        </w:rPr>
        <w:t>究，现就你公司</w:t>
      </w:r>
      <w:r>
        <w:rPr>
          <w:rFonts w:hint="eastAsia" w:ascii="仿宋" w:hAnsi="仿宋" w:eastAsia="仿宋" w:cs="仿宋"/>
          <w:b w:val="0"/>
          <w:bCs/>
          <w:sz w:val="32"/>
          <w:szCs w:val="32"/>
          <w:lang w:eastAsia="zh-CN"/>
        </w:rPr>
        <w:t>调减</w:t>
      </w:r>
      <w:r>
        <w:rPr>
          <w:rFonts w:hint="eastAsia" w:ascii="仿宋" w:hAnsi="仿宋" w:eastAsia="仿宋" w:cs="仿宋"/>
          <w:b w:val="0"/>
          <w:bCs/>
          <w:sz w:val="32"/>
          <w:szCs w:val="32"/>
          <w:lang w:val="en-US" w:eastAsia="zh-CN"/>
        </w:rPr>
        <w:t>高新区</w:t>
      </w:r>
      <w:r>
        <w:rPr>
          <w:rFonts w:hint="eastAsia" w:ascii="仿宋" w:hAnsi="仿宋" w:eastAsia="仿宋" w:cs="仿宋"/>
          <w:b w:val="0"/>
          <w:bCs/>
          <w:sz w:val="32"/>
          <w:szCs w:val="32"/>
        </w:rPr>
        <w:t>开发建设的“</w:t>
      </w:r>
      <w:r>
        <w:rPr>
          <w:rFonts w:hint="eastAsia" w:ascii="仿宋" w:hAnsi="仿宋" w:eastAsia="仿宋" w:cs="仿宋"/>
          <w:b w:val="0"/>
          <w:bCs/>
          <w:sz w:val="32"/>
          <w:szCs w:val="32"/>
          <w:lang w:val="en-US" w:eastAsia="zh-CN"/>
        </w:rPr>
        <w:t>鸿锦珑苑</w:t>
      </w: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 xml:space="preserve"> #栋商品住房预售价格备案及相关事项通知如下：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ascii="Calibri" w:hAnsi="Calibri" w:eastAsia="宋体" w:cs="Times New Roman"/>
          <w:szCs w:val="24"/>
        </w:rPr>
      </w:pPr>
      <w:r>
        <w:rPr>
          <w:rFonts w:hint="eastAsia" w:ascii="汉仪细圆B5" w:hAnsi="汉仪细圆B5" w:eastAsia="汉仪细圆B5" w:cs="汉仪细圆B5"/>
          <w:sz w:val="32"/>
          <w:szCs w:val="32"/>
          <w:lang w:val="en-US" w:eastAsia="zh-CN"/>
        </w:rPr>
        <w:t>一、鸿锦珑苑2</w:t>
      </w:r>
      <w:r>
        <w:rPr>
          <w:rFonts w:hint="eastAsia" w:ascii="仿宋" w:hAnsi="仿宋" w:eastAsia="仿宋" w:cs="仿宋"/>
          <w:sz w:val="32"/>
          <w:szCs w:val="32"/>
        </w:rPr>
        <w:t>#栋（住宅</w:t>
      </w:r>
      <w:r>
        <w:rPr>
          <w:rFonts w:hint="eastAsia" w:ascii="汉仪细圆B5" w:hAnsi="汉仪细圆B5" w:eastAsia="汉仪细圆B5" w:cs="汉仪细圆B5"/>
          <w:sz w:val="32"/>
          <w:szCs w:val="32"/>
          <w:lang w:val="en-US" w:eastAsia="zh-CN"/>
        </w:rPr>
        <w:t>44</w:t>
      </w:r>
      <w:r>
        <w:rPr>
          <w:rFonts w:hint="eastAsia" w:ascii="仿宋" w:hAnsi="仿宋" w:eastAsia="仿宋" w:cs="仿宋"/>
          <w:sz w:val="32"/>
          <w:szCs w:val="32"/>
        </w:rPr>
        <w:t xml:space="preserve">套，总面积 </w:t>
      </w:r>
      <w:r>
        <w:rPr>
          <w:rFonts w:hint="eastAsia" w:ascii="汉仪细圆B5" w:hAnsi="汉仪细圆B5" w:eastAsia="汉仪细圆B5" w:cs="汉仪细圆B5"/>
          <w:sz w:val="32"/>
          <w:szCs w:val="32"/>
          <w:lang w:val="en-US" w:eastAsia="zh-CN"/>
        </w:rPr>
        <w:t>6248.44</w:t>
      </w:r>
      <w:r>
        <w:rPr>
          <w:rFonts w:hint="eastAsia" w:ascii="方正仿宋_GBK" w:hAnsi="方正仿宋_GBK" w:eastAsia="方正仿宋_GBK" w:cs="方正仿宋_GBK"/>
          <w:sz w:val="32"/>
          <w:szCs w:val="32"/>
        </w:rPr>
        <w:t>㎡</w:t>
      </w:r>
      <w:r>
        <w:rPr>
          <w:rFonts w:hint="eastAsia" w:ascii="仿宋" w:hAnsi="仿宋" w:eastAsia="仿宋" w:cs="仿宋"/>
          <w:sz w:val="32"/>
          <w:szCs w:val="32"/>
        </w:rPr>
        <w:t>）预售备案价格最高价为</w:t>
      </w:r>
      <w:r>
        <w:rPr>
          <w:rFonts w:hint="eastAsia" w:ascii="仿宋" w:hAnsi="仿宋" w:eastAsia="仿宋" w:cs="仿宋"/>
          <w:sz w:val="32"/>
          <w:szCs w:val="32"/>
          <w:lang w:val="en-US" w:eastAsia="zh-CN"/>
        </w:rPr>
        <w:t>8148</w:t>
      </w:r>
      <w:r>
        <w:rPr>
          <w:rFonts w:hint="eastAsia" w:ascii="仿宋" w:hAnsi="仿宋" w:eastAsia="仿宋" w:cs="仿宋"/>
          <w:sz w:val="32"/>
          <w:szCs w:val="32"/>
        </w:rPr>
        <w:t>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；最低预售价格为</w:t>
      </w:r>
      <w:r>
        <w:rPr>
          <w:rFonts w:hint="eastAsia" w:ascii="汉仪细圆B5" w:hAnsi="汉仪细圆B5" w:eastAsia="汉仪细圆B5" w:cs="汉仪细圆B5"/>
          <w:sz w:val="32"/>
          <w:szCs w:val="32"/>
          <w:lang w:val="en-US" w:eastAsia="zh-CN"/>
        </w:rPr>
        <w:t>7048</w:t>
      </w:r>
      <w:r>
        <w:rPr>
          <w:rFonts w:hint="eastAsia" w:ascii="仿宋" w:hAnsi="仿宋" w:eastAsia="仿宋" w:cs="仿宋"/>
          <w:sz w:val="32"/>
          <w:szCs w:val="32"/>
        </w:rPr>
        <w:t>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；预售均价为</w:t>
      </w:r>
      <w:r>
        <w:rPr>
          <w:rFonts w:hint="eastAsia" w:ascii="仿宋" w:hAnsi="仿宋" w:eastAsia="仿宋" w:cs="仿宋"/>
          <w:sz w:val="32"/>
          <w:szCs w:val="32"/>
          <w:lang w:val="en-US" w:eastAsia="zh-CN"/>
        </w:rPr>
        <w:t>7601</w:t>
      </w:r>
      <w:r>
        <w:rPr>
          <w:rFonts w:hint="eastAsia" w:ascii="仿宋" w:hAnsi="仿宋" w:eastAsia="仿宋" w:cs="仿宋"/>
          <w:sz w:val="32"/>
          <w:szCs w:val="32"/>
        </w:rPr>
        <w:t>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w:t>
      </w:r>
      <w:r>
        <w:rPr>
          <w:rFonts w:hint="eastAsia" w:ascii="仿宋" w:hAnsi="仿宋" w:eastAsia="仿宋" w:cs="仿宋"/>
          <w:sz w:val="32"/>
          <w:szCs w:val="32"/>
          <w:lang w:eastAsia="zh-CN"/>
        </w:rPr>
        <w:t>《商品房</w:t>
      </w:r>
      <w:r>
        <w:rPr>
          <w:rFonts w:hint="eastAsia" w:ascii="仿宋" w:hAnsi="仿宋" w:eastAsia="仿宋" w:cs="仿宋"/>
          <w:sz w:val="32"/>
          <w:szCs w:val="32"/>
        </w:rPr>
        <w:t>预售许可证</w:t>
      </w:r>
      <w:r>
        <w:rPr>
          <w:rFonts w:hint="eastAsia" w:ascii="仿宋" w:hAnsi="仿宋" w:eastAsia="仿宋" w:cs="仿宋"/>
          <w:sz w:val="32"/>
          <w:szCs w:val="32"/>
          <w:lang w:eastAsia="zh-CN"/>
        </w:rPr>
        <w:t>》</w:t>
      </w:r>
      <w:r>
        <w:rPr>
          <w:rFonts w:hint="eastAsia" w:ascii="仿宋" w:hAnsi="仿宋" w:eastAsia="仿宋" w:cs="仿宋"/>
          <w:sz w:val="32"/>
          <w:szCs w:val="32"/>
        </w:rPr>
        <w:t>后销售，备案事项风险由经营者承担。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三、你公司要严格按照明码标价的规定做好“一房一价”公示，标明预售最高价、最低价、均价，做到公示价格与预售备案价格相一致</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并同时公示</w:t>
      </w:r>
      <w:r>
        <w:rPr>
          <w:rFonts w:hint="eastAsia" w:ascii="仿宋" w:hAnsi="仿宋" w:eastAsia="仿宋" w:cs="仿宋"/>
          <w:sz w:val="32"/>
          <w:szCs w:val="32"/>
        </w:rPr>
        <w:t>监督电话：12315。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仿宋"/>
        </w:rPr>
      </w:pPr>
      <w:r>
        <w:rPr>
          <w:rFonts w:hint="eastAsia" w:ascii="仿宋" w:hAnsi="仿宋" w:eastAsia="仿宋"/>
          <w:sz w:val="32"/>
          <w:szCs w:val="32"/>
        </w:rPr>
        <w:t>五、普通商品住宅前期物业服务</w:t>
      </w:r>
      <w:r>
        <w:rPr>
          <w:rFonts w:hint="eastAsia" w:ascii="仿宋" w:hAnsi="仿宋" w:eastAsia="仿宋"/>
          <w:sz w:val="32"/>
          <w:szCs w:val="32"/>
          <w:lang w:eastAsia="zh-CN"/>
        </w:rPr>
        <w:t>收</w:t>
      </w:r>
      <w:r>
        <w:rPr>
          <w:rFonts w:hint="eastAsia" w:ascii="仿宋" w:hAnsi="仿宋" w:eastAsia="仿宋"/>
          <w:sz w:val="32"/>
          <w:szCs w:val="32"/>
        </w:rPr>
        <w:t>费</w:t>
      </w:r>
      <w:r>
        <w:rPr>
          <w:rFonts w:hint="eastAsia" w:ascii="仿宋" w:hAnsi="仿宋" w:eastAsia="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w:t>
      </w:r>
      <w:r>
        <w:rPr>
          <w:rFonts w:hint="eastAsia" w:ascii="仿宋" w:hAnsi="仿宋" w:eastAsia="仿宋"/>
          <w:sz w:val="32"/>
          <w:szCs w:val="32"/>
          <w:lang w:eastAsia="zh-CN"/>
        </w:rPr>
        <w:t>将由</w:t>
      </w:r>
      <w:r>
        <w:rPr>
          <w:rFonts w:hint="eastAsia" w:ascii="仿宋" w:hAnsi="仿宋" w:eastAsia="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 w:hAnsi="仿宋" w:eastAsia="仿宋" w:cs="仿宋"/>
          <w:sz w:val="32"/>
          <w:szCs w:val="32"/>
          <w:lang w:val="en-US" w:eastAsia="zh-CN"/>
        </w:rPr>
        <w:t>九、本文件自发文之日起生效。原备案文件（益发改价备〔2021〕65号</w:t>
      </w:r>
      <w:r>
        <w:rPr>
          <w:rFonts w:hint="eastAsia" w:ascii="仿宋" w:hAnsi="仿宋" w:eastAsia="仿宋" w:cs="仿宋"/>
          <w:sz w:val="32"/>
          <w:szCs w:val="32"/>
          <w:lang w:val="en-US" w:eastAsia="zh"/>
        </w:rPr>
        <w:t>)</w:t>
      </w:r>
      <w:r>
        <w:rPr>
          <w:rFonts w:hint="eastAsia" w:ascii="仿宋" w:hAnsi="仿宋" w:eastAsia="仿宋" w:cs="仿宋"/>
          <w:sz w:val="32"/>
          <w:szCs w:val="32"/>
          <w:lang w:val="en-US" w:eastAsia="zh-CN"/>
        </w:rPr>
        <w:t>与本文件相抵触的内容同时废止。</w:t>
      </w:r>
    </w:p>
    <w:p>
      <w:pPr>
        <w:pStyle w:val="2"/>
      </w:pPr>
    </w:p>
    <w:p>
      <w:pPr>
        <w:spacing w:line="6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附件：</w:t>
      </w:r>
      <w:r>
        <w:rPr>
          <w:rFonts w:hint="eastAsia" w:ascii="汉仪细圆B5" w:hAnsi="汉仪细圆B5" w:eastAsia="汉仪细圆B5" w:cs="汉仪细圆B5"/>
          <w:sz w:val="32"/>
          <w:szCs w:val="32"/>
        </w:rPr>
        <w:t>1</w:t>
      </w:r>
      <w:r>
        <w:rPr>
          <w:rFonts w:hint="eastAsia" w:ascii="汉仪细圆B5" w:hAnsi="汉仪细圆B5" w:eastAsia="汉仪细圆B5" w:cs="汉仪细圆B5"/>
          <w:sz w:val="32"/>
          <w:szCs w:val="32"/>
          <w:lang w:eastAsia="zh-CN"/>
        </w:rPr>
        <w:t>、</w:t>
      </w:r>
      <w:r>
        <w:rPr>
          <w:rFonts w:hint="eastAsia" w:ascii="汉仪细圆B5" w:hAnsi="汉仪细圆B5" w:eastAsia="汉仪细圆B5" w:cs="汉仪细圆B5"/>
          <w:sz w:val="32"/>
          <w:szCs w:val="32"/>
          <w:lang w:val="en-US" w:eastAsia="zh-CN"/>
        </w:rPr>
        <w:t>鸿锦珑苑2</w:t>
      </w:r>
      <w:r>
        <w:rPr>
          <w:rFonts w:hint="eastAsia" w:ascii="仿宋" w:hAnsi="仿宋" w:eastAsia="仿宋" w:cs="仿宋"/>
          <w:sz w:val="32"/>
          <w:szCs w:val="32"/>
        </w:rPr>
        <w:t xml:space="preserve"> #栋“一房一价”明细表</w:t>
      </w:r>
    </w:p>
    <w:p>
      <w:pPr>
        <w:spacing w:line="640" w:lineRule="exact"/>
        <w:ind w:firstLine="1600" w:firstLineChars="500"/>
        <w:jc w:val="left"/>
        <w:rPr>
          <w:rFonts w:ascii="仿宋" w:hAnsi="仿宋" w:eastAsia="仿宋" w:cs="仿宋"/>
          <w:sz w:val="32"/>
          <w:szCs w:val="32"/>
        </w:rPr>
      </w:pPr>
      <w:r>
        <w:rPr>
          <w:rFonts w:hint="eastAsia" w:ascii="仿宋" w:hAnsi="仿宋" w:eastAsia="仿宋" w:cs="仿宋"/>
          <w:sz w:val="32"/>
          <w:szCs w:val="32"/>
        </w:rPr>
        <w:t>2、</w:t>
      </w:r>
      <w:r>
        <w:rPr>
          <w:rFonts w:hint="eastAsia" w:ascii="汉仪细圆B5" w:hAnsi="汉仪细圆B5" w:eastAsia="汉仪细圆B5" w:cs="汉仪细圆B5"/>
          <w:sz w:val="32"/>
          <w:szCs w:val="32"/>
          <w:lang w:val="en-US" w:eastAsia="zh-CN"/>
        </w:rPr>
        <w:t>鸿锦珑苑2</w:t>
      </w:r>
      <w:r>
        <w:rPr>
          <w:rFonts w:hint="eastAsia" w:ascii="仿宋" w:hAnsi="仿宋" w:eastAsia="仿宋" w:cs="仿宋"/>
          <w:sz w:val="32"/>
          <w:szCs w:val="32"/>
        </w:rPr>
        <w:t xml:space="preserve"> #栋商品住房销售价格综合信息表</w:t>
      </w:r>
    </w:p>
    <w:p>
      <w:pPr>
        <w:spacing w:line="640" w:lineRule="exact"/>
        <w:ind w:firstLine="1600" w:firstLineChars="500"/>
        <w:jc w:val="left"/>
        <w:rPr>
          <w:rFonts w:ascii="仿宋" w:hAnsi="仿宋" w:eastAsia="仿宋" w:cs="仿宋"/>
          <w:sz w:val="32"/>
          <w:szCs w:val="32"/>
        </w:rPr>
      </w:pPr>
      <w:r>
        <w:rPr>
          <w:rFonts w:hint="eastAsia" w:ascii="汉仪细圆B5" w:hAnsi="汉仪细圆B5" w:eastAsia="汉仪细圆B5" w:cs="汉仪细圆B5"/>
          <w:sz w:val="32"/>
          <w:szCs w:val="32"/>
        </w:rPr>
        <w:t>3、</w:t>
      </w:r>
      <w:r>
        <w:rPr>
          <w:rFonts w:hint="eastAsia" w:ascii="汉仪细圆B5" w:hAnsi="汉仪细圆B5" w:eastAsia="汉仪细圆B5" w:cs="汉仪细圆B5"/>
          <w:sz w:val="32"/>
          <w:szCs w:val="32"/>
          <w:lang w:val="en-US" w:eastAsia="zh-CN"/>
        </w:rPr>
        <w:t>鸿锦珑苑2</w:t>
      </w:r>
      <w:r>
        <w:rPr>
          <w:rFonts w:hint="eastAsia" w:ascii="仿宋" w:hAnsi="仿宋" w:eastAsia="仿宋" w:cs="仿宋"/>
          <w:sz w:val="32"/>
          <w:szCs w:val="32"/>
        </w:rPr>
        <w:t xml:space="preserve"> #栋销售价格分幢标示牌</w:t>
      </w:r>
    </w:p>
    <w:p>
      <w:pPr>
        <w:spacing w:line="640" w:lineRule="exact"/>
        <w:ind w:firstLine="1600" w:firstLineChars="500"/>
        <w:jc w:val="left"/>
        <w:rPr>
          <w:rFonts w:ascii="仿宋" w:hAnsi="仿宋" w:eastAsia="仿宋" w:cs="仿宋"/>
          <w:sz w:val="32"/>
          <w:szCs w:val="32"/>
        </w:rPr>
      </w:pPr>
      <w:r>
        <w:rPr>
          <w:rFonts w:hint="eastAsia" w:ascii="汉仪细圆B5" w:hAnsi="汉仪细圆B5" w:eastAsia="汉仪细圆B5" w:cs="汉仪细圆B5"/>
          <w:sz w:val="32"/>
          <w:szCs w:val="32"/>
        </w:rPr>
        <w:t>4、</w:t>
      </w:r>
      <w:r>
        <w:rPr>
          <w:rFonts w:hint="eastAsia" w:ascii="汉仪细圆B5" w:hAnsi="汉仪细圆B5" w:eastAsia="汉仪细圆B5" w:cs="汉仪细圆B5"/>
          <w:sz w:val="32"/>
          <w:szCs w:val="32"/>
          <w:lang w:val="en-US" w:eastAsia="zh-CN"/>
        </w:rPr>
        <w:t>鸿锦珑苑2</w:t>
      </w:r>
      <w:r>
        <w:rPr>
          <w:rFonts w:hint="eastAsia" w:ascii="仿宋" w:hAnsi="仿宋" w:eastAsia="仿宋" w:cs="仿宋"/>
          <w:sz w:val="32"/>
          <w:szCs w:val="32"/>
        </w:rPr>
        <w:t xml:space="preserve"> #栋销售价格承诺书</w:t>
      </w:r>
    </w:p>
    <w:p>
      <w:pPr>
        <w:rPr>
          <w:rFonts w:ascii="仿宋" w:hAnsi="仿宋" w:eastAsia="仿宋" w:cs="仿宋"/>
          <w:sz w:val="32"/>
          <w:szCs w:val="32"/>
        </w:rPr>
      </w:pPr>
    </w:p>
    <w:p/>
    <w:p/>
    <w:p>
      <w:pPr>
        <w:pStyle w:val="2"/>
      </w:pPr>
    </w:p>
    <w:p>
      <w:pPr>
        <w:spacing w:line="560" w:lineRule="exact"/>
        <w:ind w:firstLine="4480" w:firstLineChars="1400"/>
        <w:rPr>
          <w:rFonts w:ascii="仿宋" w:hAnsi="仿宋" w:eastAsia="仿宋" w:cs="仿宋"/>
          <w:sz w:val="32"/>
          <w:szCs w:val="32"/>
        </w:rPr>
      </w:pPr>
      <w:r>
        <w:rPr>
          <w:rFonts w:hint="eastAsia" w:ascii="仿宋" w:hAnsi="仿宋" w:eastAsia="仿宋" w:cs="仿宋"/>
          <w:sz w:val="32"/>
          <w:szCs w:val="32"/>
        </w:rPr>
        <w:t xml:space="preserve"> 益阳市发展和改革委员会</w:t>
      </w:r>
    </w:p>
    <w:p>
      <w:pPr>
        <w:spacing w:line="560" w:lineRule="exact"/>
        <w:jc w:val="center"/>
        <w:rPr>
          <w:rFonts w:ascii="仿宋" w:hAnsi="仿宋" w:eastAsia="仿宋" w:cs="仿宋"/>
          <w:sz w:val="32"/>
          <w:szCs w:val="32"/>
        </w:rPr>
      </w:pPr>
      <w:r>
        <w:rPr>
          <w:rFonts w:ascii="仿宋" w:hAnsi="仿宋" w:eastAsia="仿宋" w:cs="仿宋"/>
          <w:sz w:val="32"/>
          <w:szCs w:val="32"/>
        </w:rPr>
        <w:t xml:space="preserve">                              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w:t>
      </w:r>
    </w:p>
    <w:p>
      <w:pPr>
        <w:autoSpaceDE w:val="0"/>
        <w:autoSpaceDN w:val="0"/>
        <w:adjustRightInd w:val="0"/>
        <w:ind w:right="72" w:firstLine="320" w:firstLineChars="100"/>
        <w:rPr>
          <w:rFonts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hint="eastAsia" w:ascii="仿宋" w:hAnsi="仿宋" w:eastAsia="仿宋" w:cs="仿宋"/>
          <w:sz w:val="32"/>
          <w:szCs w:val="32"/>
        </w:rPr>
      </w:pPr>
    </w:p>
    <w:p>
      <w:pPr>
        <w:pStyle w:val="2"/>
        <w:rPr>
          <w:rFonts w:hint="eastAsia" w:ascii="仿宋" w:hAnsi="仿宋" w:eastAsia="仿宋" w:cs="仿宋"/>
          <w:sz w:val="32"/>
          <w:szCs w:val="32"/>
        </w:rPr>
      </w:pPr>
    </w:p>
    <w:p>
      <w:pPr>
        <w:rPr>
          <w:rFonts w:hint="eastAsia" w:ascii="仿宋" w:hAnsi="仿宋" w:eastAsia="仿宋" w:cs="仿宋"/>
          <w:sz w:val="32"/>
          <w:szCs w:val="32"/>
        </w:rPr>
      </w:pPr>
    </w:p>
    <w:p>
      <w:pPr>
        <w:pStyle w:val="2"/>
        <w:rPr>
          <w:rFonts w:hint="eastAsia"/>
        </w:rPr>
      </w:pPr>
    </w:p>
    <w:p>
      <w:pPr>
        <w:rPr>
          <w:rFonts w:hint="eastAsia"/>
        </w:rPr>
      </w:pPr>
    </w:p>
    <w:p>
      <w:pPr>
        <w:autoSpaceDE w:val="0"/>
        <w:autoSpaceDN w:val="0"/>
        <w:adjustRightInd w:val="0"/>
        <w:ind w:right="72"/>
        <w:rPr>
          <w:rFonts w:hint="eastAsia" w:ascii="仿宋" w:hAnsi="仿宋" w:eastAsia="仿宋" w:cs="仿宋"/>
          <w:sz w:val="32"/>
          <w:szCs w:val="32"/>
        </w:rPr>
      </w:pPr>
    </w:p>
    <w:p>
      <w:pPr>
        <w:autoSpaceDE w:val="0"/>
        <w:autoSpaceDN w:val="0"/>
        <w:adjustRightInd w:val="0"/>
        <w:ind w:right="72"/>
        <w:rPr>
          <w:rFonts w:ascii="仿宋" w:hAnsi="仿宋" w:eastAsia="仿宋" w:cs="仿宋"/>
          <w:sz w:val="32"/>
          <w:szCs w:val="32"/>
        </w:rPr>
      </w:pPr>
      <w:r>
        <w:rPr>
          <w:rFonts w:hint="eastAsia" w:ascii="仿宋" w:hAnsi="仿宋" w:eastAsia="仿宋" w:cs="仿宋"/>
          <w:sz w:val="32"/>
          <w:szCs w:val="32"/>
        </w:rPr>
        <w:t>抄送：市市场监督管理局、市住房和城乡建设局。</w:t>
      </w:r>
    </w:p>
    <w:p>
      <w:pPr>
        <w:spacing w:line="500" w:lineRule="exact"/>
        <w:rPr>
          <w:rFonts w:ascii="仿宋" w:hAnsi="仿宋" w:eastAsia="仿宋"/>
          <w:b/>
          <w:bCs/>
          <w:sz w:val="32"/>
          <w:szCs w:val="32"/>
        </w:rPr>
      </w:pPr>
      <w:r>
        <w:rPr>
          <w:rFonts w:hint="eastAsia" w:ascii="仿宋" w:hAnsi="仿宋" w:eastAsia="仿宋" w:cs="仿宋"/>
          <w:sz w:val="32"/>
          <w:szCs w:val="32"/>
        </w:rPr>
        <w:t>附件1：</w:t>
      </w:r>
    </w:p>
    <w:p>
      <w:pPr>
        <w:autoSpaceDE w:val="0"/>
        <w:autoSpaceDN w:val="0"/>
        <w:adjustRightInd w:val="0"/>
        <w:ind w:right="72"/>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商品住房一房一价明细表</w:t>
      </w:r>
    </w:p>
    <w:p>
      <w:pPr>
        <w:spacing w:line="440" w:lineRule="exact"/>
        <w:rPr>
          <w:rFonts w:ascii="仿宋" w:hAnsi="仿宋" w:eastAsia="仿宋"/>
          <w:sz w:val="28"/>
          <w:szCs w:val="28"/>
        </w:rPr>
      </w:pPr>
      <w:r>
        <w:rPr>
          <w:rFonts w:hint="eastAsia" w:ascii="仿宋" w:hAnsi="仿宋" w:eastAsia="仿宋"/>
          <w:sz w:val="28"/>
          <w:szCs w:val="28"/>
        </w:rPr>
        <w:t>申报日期 ：202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汉仪细圆B5" w:hAnsi="汉仪细圆B5" w:eastAsia="汉仪细圆B5" w:cs="汉仪细圆B5"/>
          <w:sz w:val="32"/>
          <w:szCs w:val="32"/>
          <w:lang w:val="en-US" w:eastAsia="zh-CN"/>
        </w:rPr>
        <w:t>12</w:t>
      </w:r>
      <w:r>
        <w:rPr>
          <w:rFonts w:hint="eastAsia" w:ascii="仿宋" w:hAnsi="仿宋" w:eastAsia="仿宋"/>
          <w:sz w:val="28"/>
          <w:szCs w:val="28"/>
        </w:rPr>
        <w:t>日</w:t>
      </w:r>
    </w:p>
    <w:p>
      <w:pPr>
        <w:pStyle w:val="2"/>
        <w:spacing w:line="440" w:lineRule="exact"/>
        <w:rPr>
          <w:rFonts w:hint="default" w:ascii="仿宋" w:hAnsi="仿宋" w:eastAsia="仿宋"/>
          <w:sz w:val="28"/>
          <w:szCs w:val="28"/>
          <w:lang w:val="en-US" w:eastAsia="zh-CN"/>
        </w:rPr>
      </w:pPr>
      <w:r>
        <w:rPr>
          <w:rFonts w:hint="eastAsia" w:ascii="仿宋" w:hAnsi="仿宋" w:eastAsia="仿宋"/>
          <w:sz w:val="28"/>
          <w:szCs w:val="28"/>
        </w:rPr>
        <w:t>开发企业：</w:t>
      </w:r>
      <w:r>
        <w:rPr>
          <w:rFonts w:hint="eastAsia" w:ascii="汉仪细圆B5" w:hAnsi="汉仪细圆B5" w:eastAsia="汉仪细圆B5" w:cs="汉仪细圆B5"/>
          <w:sz w:val="32"/>
          <w:szCs w:val="32"/>
          <w:lang w:val="en-US" w:eastAsia="zh-CN"/>
        </w:rPr>
        <w:t>湖南新润宏投资有限责任公司</w:t>
      </w:r>
    </w:p>
    <w:p>
      <w:pPr>
        <w:spacing w:line="440" w:lineRule="exact"/>
        <w:rPr>
          <w:rFonts w:hint="default" w:ascii="仿宋" w:hAnsi="仿宋" w:eastAsia="仿宋"/>
          <w:sz w:val="28"/>
          <w:szCs w:val="28"/>
          <w:lang w:val="en-US" w:eastAsia="zh-CN"/>
        </w:rPr>
      </w:pPr>
      <w:r>
        <w:rPr>
          <w:rFonts w:hint="eastAsia" w:ascii="仿宋" w:hAnsi="仿宋" w:eastAsia="仿宋"/>
          <w:sz w:val="28"/>
          <w:szCs w:val="28"/>
        </w:rPr>
        <w:t>楼盘名称：</w:t>
      </w:r>
      <w:r>
        <w:rPr>
          <w:rFonts w:hint="eastAsia" w:ascii="汉仪细圆B5" w:hAnsi="汉仪细圆B5" w:eastAsia="汉仪细圆B5" w:cs="汉仪细圆B5"/>
          <w:sz w:val="32"/>
          <w:szCs w:val="32"/>
          <w:lang w:val="en-US" w:eastAsia="zh-CN"/>
        </w:rPr>
        <w:t>鸿锦珑苑</w:t>
      </w:r>
      <w:r>
        <w:rPr>
          <w:rFonts w:hint="eastAsia" w:ascii="仿宋" w:hAnsi="仿宋" w:eastAsia="仿宋" w:cs="仿宋"/>
          <w:sz w:val="32"/>
          <w:szCs w:val="32"/>
        </w:rPr>
        <w:t xml:space="preserve"> </w:t>
      </w:r>
      <w:r>
        <w:rPr>
          <w:rFonts w:hint="eastAsia" w:ascii="仿宋" w:hAnsi="仿宋" w:eastAsia="仿宋"/>
          <w:sz w:val="28"/>
          <w:szCs w:val="28"/>
        </w:rPr>
        <w:t xml:space="preserve">    地址：</w:t>
      </w:r>
      <w:r>
        <w:rPr>
          <w:rFonts w:hint="eastAsia" w:ascii="汉仪细圆B5" w:hAnsi="汉仪细圆B5" w:eastAsia="汉仪细圆B5" w:cs="汉仪细圆B5"/>
          <w:sz w:val="32"/>
          <w:szCs w:val="32"/>
          <w:lang w:val="en-US" w:eastAsia="zh-CN"/>
        </w:rPr>
        <w:t>高新区鹿角园路29号</w:t>
      </w:r>
    </w:p>
    <w:tbl>
      <w:tblPr>
        <w:tblStyle w:val="7"/>
        <w:tblW w:w="933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757"/>
        <w:gridCol w:w="959"/>
        <w:gridCol w:w="1287"/>
        <w:gridCol w:w="1022"/>
        <w:gridCol w:w="1022"/>
        <w:gridCol w:w="890"/>
        <w:gridCol w:w="1063"/>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684" w:type="dxa"/>
            <w:noWrap/>
            <w:vAlign w:val="center"/>
          </w:tcPr>
          <w:p>
            <w:pPr>
              <w:jc w:val="center"/>
              <w:rPr>
                <w:bCs/>
              </w:rPr>
            </w:pPr>
            <w:r>
              <w:rPr>
                <w:rFonts w:hint="eastAsia"/>
                <w:bCs/>
              </w:rPr>
              <w:t>房号</w:t>
            </w:r>
          </w:p>
        </w:tc>
        <w:tc>
          <w:tcPr>
            <w:tcW w:w="757" w:type="dxa"/>
            <w:noWrap/>
            <w:vAlign w:val="center"/>
          </w:tcPr>
          <w:p>
            <w:pPr>
              <w:jc w:val="center"/>
              <w:rPr>
                <w:bCs/>
              </w:rPr>
            </w:pPr>
            <w:r>
              <w:rPr>
                <w:rFonts w:hint="eastAsia"/>
                <w:bCs/>
              </w:rPr>
              <w:t>栋</w:t>
            </w:r>
          </w:p>
          <w:p>
            <w:pPr>
              <w:jc w:val="center"/>
              <w:rPr>
                <w:bCs/>
              </w:rPr>
            </w:pPr>
            <w:r>
              <w:rPr>
                <w:rFonts w:hint="eastAsia"/>
                <w:bCs/>
              </w:rPr>
              <w:t>号</w:t>
            </w:r>
          </w:p>
        </w:tc>
        <w:tc>
          <w:tcPr>
            <w:tcW w:w="959" w:type="dxa"/>
            <w:noWrap/>
            <w:vAlign w:val="center"/>
          </w:tcPr>
          <w:p>
            <w:pPr>
              <w:jc w:val="center"/>
              <w:rPr>
                <w:bCs/>
              </w:rPr>
            </w:pPr>
            <w:r>
              <w:rPr>
                <w:rFonts w:hint="eastAsia"/>
                <w:bCs/>
              </w:rPr>
              <w:t>单元房号</w:t>
            </w:r>
          </w:p>
        </w:tc>
        <w:tc>
          <w:tcPr>
            <w:tcW w:w="1287" w:type="dxa"/>
            <w:noWrap/>
            <w:vAlign w:val="center"/>
          </w:tcPr>
          <w:p>
            <w:pPr>
              <w:jc w:val="center"/>
              <w:rPr>
                <w:bCs/>
              </w:rPr>
            </w:pPr>
            <w:r>
              <w:rPr>
                <w:rFonts w:hint="eastAsia"/>
                <w:bCs/>
              </w:rPr>
              <w:t>户</w:t>
            </w:r>
          </w:p>
          <w:p>
            <w:pPr>
              <w:jc w:val="center"/>
              <w:rPr>
                <w:bCs/>
              </w:rPr>
            </w:pPr>
            <w:r>
              <w:rPr>
                <w:rFonts w:hint="eastAsia"/>
                <w:bCs/>
              </w:rPr>
              <w:t>型</w:t>
            </w:r>
          </w:p>
        </w:tc>
        <w:tc>
          <w:tcPr>
            <w:tcW w:w="1022" w:type="dxa"/>
            <w:vAlign w:val="center"/>
          </w:tcPr>
          <w:p>
            <w:pPr>
              <w:jc w:val="center"/>
              <w:rPr>
                <w:bCs/>
              </w:rPr>
            </w:pPr>
            <w:r>
              <w:rPr>
                <w:rFonts w:hint="eastAsia"/>
                <w:bCs/>
              </w:rPr>
              <w:t>建筑面积㎡</w:t>
            </w:r>
          </w:p>
        </w:tc>
        <w:tc>
          <w:tcPr>
            <w:tcW w:w="1022" w:type="dxa"/>
            <w:vAlign w:val="center"/>
          </w:tcPr>
          <w:p>
            <w:pPr>
              <w:jc w:val="center"/>
              <w:rPr>
                <w:bCs/>
              </w:rPr>
            </w:pPr>
            <w:r>
              <w:rPr>
                <w:rFonts w:hint="eastAsia"/>
                <w:bCs/>
              </w:rPr>
              <w:t>套内建筑面积㎡</w:t>
            </w:r>
          </w:p>
        </w:tc>
        <w:tc>
          <w:tcPr>
            <w:tcW w:w="890" w:type="dxa"/>
            <w:vAlign w:val="center"/>
          </w:tcPr>
          <w:p>
            <w:pPr>
              <w:jc w:val="center"/>
              <w:rPr>
                <w:bCs/>
              </w:rPr>
            </w:pPr>
            <w:r>
              <w:rPr>
                <w:rFonts w:hint="eastAsia"/>
                <w:bCs/>
              </w:rPr>
              <w:t>公摊面积㎡</w:t>
            </w:r>
          </w:p>
        </w:tc>
        <w:tc>
          <w:tcPr>
            <w:tcW w:w="1063" w:type="dxa"/>
            <w:vAlign w:val="center"/>
          </w:tcPr>
          <w:p>
            <w:pPr>
              <w:jc w:val="center"/>
              <w:rPr>
                <w:rFonts w:hint="eastAsia"/>
                <w:bCs/>
              </w:rPr>
            </w:pPr>
            <w:r>
              <w:rPr>
                <w:rFonts w:hint="eastAsia"/>
                <w:bCs/>
              </w:rPr>
              <w:t>销售单价</w:t>
            </w:r>
          </w:p>
          <w:p>
            <w:pPr>
              <w:rPr>
                <w:bCs/>
              </w:rPr>
            </w:pPr>
            <w:r>
              <w:rPr>
                <w:rFonts w:hint="eastAsia"/>
                <w:bCs/>
              </w:rPr>
              <w:t>（元/㎡）</w:t>
            </w:r>
          </w:p>
        </w:tc>
        <w:tc>
          <w:tcPr>
            <w:tcW w:w="1650" w:type="dxa"/>
            <w:vAlign w:val="center"/>
          </w:tcPr>
          <w:p>
            <w:pPr>
              <w:jc w:val="center"/>
              <w:rPr>
                <w:bCs/>
              </w:rPr>
            </w:pPr>
            <w:r>
              <w:rPr>
                <w:rFonts w:hint="eastAsia"/>
                <w:bCs/>
              </w:rPr>
              <w:t>房屋总价（元）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p>
        </w:tc>
        <w:tc>
          <w:tcPr>
            <w:tcW w:w="757"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101</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143.92</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121.37</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22.55</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7248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1043132.16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102</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134.36</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113.31</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21.05</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7198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967123.28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103</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131.39</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110.49</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20.90</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7048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926036.72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104</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140.97</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118.55</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22.42</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7048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993556.56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5</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201</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143.92</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121.37</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22.55</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7348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1057524.16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6</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202</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143.92</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121.37</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22.55</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7298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1050328.16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203</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140.97</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118.55</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22.42</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7148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1007653.56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8</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204</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140.97</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118.55</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22.42</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7148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1007653.56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9</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301</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143.92</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121.37</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22.55</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7448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1071916.16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302</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143.92</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121.37</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22.55</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7398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1064720.16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11</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303</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140.97</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118.55</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22.42</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7248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1021750.56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12</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304</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140.97</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118.55</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22.42</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7248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1021750.56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13</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401</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143.92</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121.37</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22.55</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7448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1071916.16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14</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402</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143.92</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121.37</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22.55</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7398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1064720.16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15</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403</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140.97</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118.55</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22.42</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7248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1021750.56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684"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16</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404</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140.97</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118.55</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22.42</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7248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1021750.56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17</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501</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143.92</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121.37</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22.55</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7648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1100700.16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19</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503</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140.97</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118.55</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22.42</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7448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1049944.56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20</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504</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140.97</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118.55</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22.42</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7448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1049944.56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21</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601</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143.92</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121.37</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22.55</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7748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1115092.16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23</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603</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140.97</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118.55</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22.42</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7548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1064041.56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24</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604</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140.97</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118.55</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22.42</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7548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1064041.56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27</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703</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140.97</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118.55</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22.42</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7648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1078138.56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28</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704</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140.97</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118.55</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22.42</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7648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1078138.56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29</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801</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143.92</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121.37</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22.55</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7948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1143876.16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31</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803</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140.97</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118.55</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22.42</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7798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1099284.06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32</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804</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140.97</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118.55</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22.42</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7898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1113381.06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33</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901</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143.92</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121.37</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22.55</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8048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1158268.16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35</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903</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140.97</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118.55</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22.42</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7898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1113381.06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36</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904</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140.97</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118.55</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22.42</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7998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1127478.06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37</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1001</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143.92</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121.37</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22.55</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8148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1172660.16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38</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1002</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143.92</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121.37</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22.55</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7698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1107896.16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39</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1003</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140.97</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118.55</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22.42</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7998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1127478.06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41</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1101</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143.92</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121.37</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22.55</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7748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1115092.16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43</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1103</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140.97</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118.55</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22.42</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7598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1071090.06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84" w:type="dxa"/>
            <w:noWrap/>
          </w:tcPr>
          <w:p>
            <w:pPr>
              <w:autoSpaceDE w:val="0"/>
              <w:autoSpaceDN w:val="0"/>
              <w:adjustRightInd w:val="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44</w:t>
            </w:r>
          </w:p>
        </w:tc>
        <w:tc>
          <w:tcPr>
            <w:tcW w:w="757" w:type="dxa"/>
            <w:noWrap/>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w:t>
            </w:r>
          </w:p>
        </w:tc>
        <w:tc>
          <w:tcPr>
            <w:tcW w:w="959"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1104</w:t>
            </w:r>
          </w:p>
        </w:tc>
        <w:tc>
          <w:tcPr>
            <w:tcW w:w="1287"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四室两厅</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140.97</w:t>
            </w:r>
          </w:p>
        </w:tc>
        <w:tc>
          <w:tcPr>
            <w:tcW w:w="1022"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118.55</w:t>
            </w:r>
          </w:p>
        </w:tc>
        <w:tc>
          <w:tcPr>
            <w:tcW w:w="890" w:type="dxa"/>
            <w:noWrap/>
            <w:vAlign w:val="center"/>
          </w:tcPr>
          <w:p>
            <w:pPr>
              <w:autoSpaceDE w:val="0"/>
              <w:autoSpaceDN w:val="0"/>
              <w:adjustRightInd w:val="0"/>
              <w:jc w:val="center"/>
              <w:rPr>
                <w:sz w:val="24"/>
                <w:szCs w:val="24"/>
              </w:rPr>
            </w:pPr>
            <w:r>
              <w:rPr>
                <w:rFonts w:hint="eastAsia" w:ascii="仿宋" w:hAnsi="仿宋" w:eastAsia="仿宋" w:cs="仿宋"/>
                <w:color w:val="000000"/>
                <w:kern w:val="0"/>
                <w:sz w:val="24"/>
                <w:szCs w:val="24"/>
                <w:lang w:val="en-US" w:eastAsia="zh-CN"/>
              </w:rPr>
              <w:t>22.42</w:t>
            </w:r>
          </w:p>
        </w:tc>
        <w:tc>
          <w:tcPr>
            <w:tcW w:w="1063"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7698</w:t>
            </w:r>
          </w:p>
        </w:tc>
        <w:tc>
          <w:tcPr>
            <w:tcW w:w="1650" w:type="dxa"/>
            <w:noWrap/>
            <w:vAlign w:val="bottom"/>
          </w:tcPr>
          <w:p>
            <w:pPr>
              <w:autoSpaceDE w:val="0"/>
              <w:autoSpaceDN w:val="0"/>
              <w:adjustRightInd w:val="0"/>
              <w:jc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1085187.06</w:t>
            </w:r>
          </w:p>
        </w:tc>
      </w:tr>
    </w:tbl>
    <w:p>
      <w:pPr>
        <w:ind w:firstLine="5040" w:firstLineChars="1800"/>
        <w:jc w:val="left"/>
        <w:rPr>
          <w:rFonts w:ascii="仿宋" w:hAnsi="仿宋" w:eastAsia="仿宋" w:cs="仿宋"/>
          <w:sz w:val="28"/>
          <w:szCs w:val="28"/>
        </w:rPr>
      </w:pPr>
      <w:r>
        <w:rPr>
          <w:rFonts w:hint="eastAsia" w:ascii="仿宋" w:hAnsi="仿宋" w:eastAsia="仿宋" w:cs="仿宋"/>
          <w:sz w:val="28"/>
          <w:szCs w:val="28"/>
        </w:rPr>
        <w:t>价格举报电话：12315</w:t>
      </w:r>
    </w:p>
    <w:p>
      <w:pPr>
        <w:rPr>
          <w:rFonts w:ascii="仿宋" w:hAnsi="仿宋" w:eastAsia="仿宋" w:cs="仿宋"/>
          <w:sz w:val="32"/>
          <w:szCs w:val="40"/>
        </w:rPr>
      </w:pPr>
      <w:r>
        <w:rPr>
          <w:rFonts w:hint="eastAsia"/>
        </w:rPr>
        <w:br w:type="page"/>
      </w:r>
    </w:p>
    <w:p>
      <w:pPr>
        <w:rPr>
          <w:rFonts w:ascii="仿宋" w:hAnsi="仿宋" w:eastAsia="仿宋" w:cs="仿宋"/>
          <w:sz w:val="32"/>
          <w:szCs w:val="40"/>
        </w:rPr>
      </w:pPr>
      <w:r>
        <w:rPr>
          <w:rFonts w:hint="eastAsia" w:ascii="仿宋" w:hAnsi="仿宋" w:eastAsia="仿宋" w:cs="仿宋"/>
          <w:sz w:val="32"/>
          <w:szCs w:val="40"/>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rPr>
          <w:rFonts w:ascii="仿宋" w:hAnsi="仿宋" w:eastAsia="仿宋" w:cs="仿宋"/>
          <w:sz w:val="28"/>
          <w:szCs w:val="28"/>
        </w:rPr>
      </w:pPr>
      <w:r>
        <w:rPr>
          <w:rFonts w:hint="eastAsia" w:ascii="仿宋" w:hAnsi="仿宋" w:eastAsia="仿宋" w:cs="仿宋"/>
          <w:sz w:val="28"/>
          <w:szCs w:val="28"/>
        </w:rPr>
        <w:t>申报日期：</w:t>
      </w:r>
      <w:r>
        <w:rPr>
          <w:rFonts w:ascii="仿宋" w:hAnsi="仿宋" w:eastAsia="仿宋" w:cs="仿宋"/>
          <w:sz w:val="28"/>
          <w:szCs w:val="28"/>
        </w:rPr>
        <w:t>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汉仪细圆B5" w:hAnsi="汉仪细圆B5" w:eastAsia="汉仪细圆B5" w:cs="汉仪细圆B5"/>
          <w:sz w:val="32"/>
          <w:szCs w:val="32"/>
          <w:lang w:val="en-US" w:eastAsia="zh-CN"/>
        </w:rPr>
        <w:t>12</w:t>
      </w:r>
      <w:r>
        <w:rPr>
          <w:rFonts w:hint="eastAsia" w:ascii="仿宋" w:hAnsi="仿宋" w:eastAsia="仿宋" w:cs="仿宋"/>
          <w:sz w:val="28"/>
          <w:szCs w:val="28"/>
        </w:rPr>
        <w:t>日</w:t>
      </w:r>
    </w:p>
    <w:p>
      <w:pPr>
        <w:rPr>
          <w:rFonts w:ascii="仿宋" w:hAnsi="仿宋" w:eastAsia="仿宋" w:cs="仿宋"/>
          <w:sz w:val="28"/>
          <w:szCs w:val="28"/>
        </w:rPr>
      </w:pPr>
      <w:r>
        <w:rPr>
          <w:rFonts w:hint="eastAsia" w:ascii="仿宋" w:hAnsi="仿宋" w:eastAsia="仿宋" w:cs="仿宋"/>
          <w:sz w:val="28"/>
          <w:szCs w:val="28"/>
        </w:rPr>
        <w:t>房地产开发企业名称（盖章）：</w:t>
      </w:r>
      <w:r>
        <w:rPr>
          <w:rFonts w:hint="eastAsia" w:ascii="汉仪细圆B5" w:hAnsi="汉仪细圆B5" w:eastAsia="汉仪细圆B5" w:cs="汉仪细圆B5"/>
          <w:sz w:val="32"/>
          <w:szCs w:val="32"/>
          <w:lang w:val="en-US" w:eastAsia="zh-CN"/>
        </w:rPr>
        <w:t>湖南新润宏投资有限责任公司</w:t>
      </w:r>
      <w:r>
        <w:rPr>
          <w:rFonts w:hint="eastAsia" w:ascii="仿宋" w:hAnsi="仿宋" w:eastAsia="仿宋" w:cs="仿宋"/>
          <w:sz w:val="32"/>
          <w:szCs w:val="32"/>
        </w:rPr>
        <w:t xml:space="preserve"> </w:t>
      </w:r>
    </w:p>
    <w:tbl>
      <w:tblPr>
        <w:tblStyle w:val="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395"/>
        <w:gridCol w:w="1395"/>
        <w:gridCol w:w="1530"/>
        <w:gridCol w:w="190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楼盘名称</w:t>
            </w:r>
          </w:p>
        </w:tc>
        <w:tc>
          <w:tcPr>
            <w:tcW w:w="2790" w:type="dxa"/>
            <w:gridSpan w:val="2"/>
            <w:noWrap/>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鸿锦珑苑</w:t>
            </w:r>
          </w:p>
        </w:tc>
        <w:tc>
          <w:tcPr>
            <w:tcW w:w="1530"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坐落位置</w:t>
            </w:r>
          </w:p>
        </w:tc>
        <w:tc>
          <w:tcPr>
            <w:tcW w:w="3076" w:type="dxa"/>
            <w:gridSpan w:val="2"/>
            <w:noWrap/>
            <w:vAlign w:val="center"/>
          </w:tcPr>
          <w:p>
            <w:pPr>
              <w:jc w:val="center"/>
              <w:rPr>
                <w:rFonts w:hint="default" w:ascii="仿宋" w:hAnsi="仿宋" w:eastAsia="仿宋" w:cs="仿宋"/>
                <w:kern w:val="0"/>
                <w:sz w:val="24"/>
                <w:szCs w:val="20"/>
                <w:lang w:val="en-US" w:eastAsia="zh-CN"/>
              </w:rPr>
            </w:pPr>
            <w:r>
              <w:rPr>
                <w:rFonts w:hint="eastAsia" w:ascii="仿宋" w:hAnsi="仿宋" w:eastAsia="仿宋" w:cs="仿宋"/>
                <w:kern w:val="0"/>
                <w:sz w:val="24"/>
                <w:szCs w:val="20"/>
                <w:lang w:val="en-US" w:eastAsia="zh-CN"/>
              </w:rPr>
              <w:t>鹿角园路29号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土地性质</w:t>
            </w:r>
          </w:p>
        </w:tc>
        <w:tc>
          <w:tcPr>
            <w:tcW w:w="2790" w:type="dxa"/>
            <w:gridSpan w:val="2"/>
            <w:noWrap/>
            <w:vAlign w:val="center"/>
          </w:tcPr>
          <w:p>
            <w:pPr>
              <w:spacing w:line="500" w:lineRule="exact"/>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城镇住宅用地、</w:t>
            </w:r>
          </w:p>
          <w:p>
            <w:pPr>
              <w:spacing w:line="500" w:lineRule="exact"/>
              <w:jc w:val="center"/>
              <w:rPr>
                <w:rFonts w:ascii="仿宋" w:hAnsi="仿宋" w:eastAsia="仿宋" w:cs="仿宋"/>
                <w:kern w:val="0"/>
                <w:sz w:val="32"/>
                <w:szCs w:val="32"/>
              </w:rPr>
            </w:pPr>
            <w:r>
              <w:rPr>
                <w:rFonts w:hint="eastAsia" w:ascii="仿宋" w:hAnsi="仿宋" w:eastAsia="仿宋" w:cs="仿宋"/>
                <w:b w:val="0"/>
                <w:bCs w:val="0"/>
                <w:sz w:val="28"/>
                <w:szCs w:val="28"/>
                <w:lang w:val="en-US" w:eastAsia="zh-CN"/>
              </w:rPr>
              <w:t>商服用地</w:t>
            </w:r>
          </w:p>
        </w:tc>
        <w:tc>
          <w:tcPr>
            <w:tcW w:w="1530" w:type="dxa"/>
            <w:noWrap/>
            <w:vAlign w:val="center"/>
          </w:tcPr>
          <w:p>
            <w:pPr>
              <w:spacing w:line="360" w:lineRule="exact"/>
              <w:jc w:val="center"/>
              <w:rPr>
                <w:rFonts w:ascii="仿宋" w:hAnsi="仿宋" w:eastAsia="仿宋" w:cs="仿宋"/>
                <w:kern w:val="0"/>
                <w:sz w:val="32"/>
                <w:szCs w:val="32"/>
              </w:rPr>
            </w:pPr>
            <w:r>
              <w:rPr>
                <w:rFonts w:hint="eastAsia" w:ascii="仿宋" w:hAnsi="仿宋" w:eastAsia="仿宋" w:cs="仿宋"/>
                <w:kern w:val="0"/>
                <w:sz w:val="32"/>
                <w:szCs w:val="32"/>
              </w:rPr>
              <w:t>土地使用年限</w:t>
            </w:r>
          </w:p>
        </w:tc>
        <w:tc>
          <w:tcPr>
            <w:tcW w:w="3076" w:type="dxa"/>
            <w:gridSpan w:val="2"/>
            <w:noWrap/>
            <w:vAlign w:val="center"/>
          </w:tcPr>
          <w:p>
            <w:pPr>
              <w:jc w:val="center"/>
              <w:rPr>
                <w:rFonts w:hint="default" w:ascii="仿宋" w:hAnsi="仿宋" w:eastAsia="仿宋" w:cs="仿宋"/>
                <w:kern w:val="0"/>
                <w:sz w:val="24"/>
                <w:szCs w:val="20"/>
                <w:lang w:val="en-US" w:eastAsia="zh-CN"/>
              </w:rPr>
            </w:pPr>
            <w:r>
              <w:rPr>
                <w:rFonts w:hint="eastAsia" w:ascii="仿宋" w:hAnsi="仿宋" w:eastAsia="仿宋" w:cs="仿宋"/>
                <w:kern w:val="0"/>
                <w:sz w:val="24"/>
                <w:szCs w:val="20"/>
                <w:lang w:val="en-US" w:eastAsia="zh-CN"/>
              </w:rPr>
              <w:t>住宅70年、商业40年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1501" w:type="dxa"/>
            <w:noWrap/>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房源数量（可供销售房源）</w:t>
            </w:r>
          </w:p>
        </w:tc>
        <w:tc>
          <w:tcPr>
            <w:tcW w:w="2790" w:type="dxa"/>
            <w:gridSpan w:val="2"/>
            <w:noWrap/>
            <w:vAlign w:val="center"/>
          </w:tcPr>
          <w:p>
            <w:pPr>
              <w:spacing w:line="4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44</w:t>
            </w:r>
          </w:p>
        </w:tc>
        <w:tc>
          <w:tcPr>
            <w:tcW w:w="1530" w:type="dxa"/>
            <w:noWrap/>
            <w:vAlign w:val="center"/>
          </w:tcPr>
          <w:p>
            <w:pPr>
              <w:spacing w:line="400" w:lineRule="exact"/>
              <w:jc w:val="center"/>
              <w:rPr>
                <w:rFonts w:ascii="仿宋" w:hAnsi="仿宋" w:eastAsia="仿宋" w:cs="仿宋"/>
                <w:kern w:val="0"/>
                <w:sz w:val="32"/>
                <w:szCs w:val="32"/>
              </w:rPr>
            </w:pPr>
            <w:r>
              <w:rPr>
                <w:rFonts w:hint="eastAsia" w:ascii="仿宋" w:hAnsi="仿宋" w:eastAsia="仿宋" w:cs="仿宋"/>
                <w:kern w:val="0"/>
                <w:sz w:val="32"/>
                <w:szCs w:val="32"/>
              </w:rPr>
              <w:t>房屋交付使用时间</w:t>
            </w:r>
          </w:p>
        </w:tc>
        <w:tc>
          <w:tcPr>
            <w:tcW w:w="3076" w:type="dxa"/>
            <w:gridSpan w:val="2"/>
            <w:noWrap/>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2022年6月30日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501"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容积率</w:t>
            </w:r>
          </w:p>
        </w:tc>
        <w:tc>
          <w:tcPr>
            <w:tcW w:w="1395" w:type="dxa"/>
            <w:noWrap/>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2.12</w:t>
            </w:r>
          </w:p>
        </w:tc>
        <w:tc>
          <w:tcPr>
            <w:tcW w:w="1395"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绿化率</w:t>
            </w:r>
          </w:p>
        </w:tc>
        <w:tc>
          <w:tcPr>
            <w:tcW w:w="1530" w:type="dxa"/>
            <w:noWrap/>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35%</w:t>
            </w:r>
          </w:p>
        </w:tc>
        <w:tc>
          <w:tcPr>
            <w:tcW w:w="1905" w:type="dxa"/>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车位配比率</w:t>
            </w:r>
          </w:p>
        </w:tc>
        <w:tc>
          <w:tcPr>
            <w:tcW w:w="1171" w:type="dxa"/>
            <w:noWrap/>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24"/>
                <w:szCs w:val="24"/>
                <w:lang w:val="en-US" w:eastAsia="zh-CN"/>
              </w:rPr>
              <w:t>1辆/100㎡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代收代办收费项目及标准（房产交易契税、房屋维修基金、交易手续费、产权登记费）</w:t>
            </w:r>
          </w:p>
        </w:tc>
        <w:tc>
          <w:tcPr>
            <w:tcW w:w="6001" w:type="dxa"/>
            <w:gridSpan w:val="4"/>
            <w:noWrap/>
            <w:vAlign w:val="center"/>
          </w:tcPr>
          <w:p>
            <w:pPr>
              <w:spacing w:line="500" w:lineRule="exact"/>
              <w:jc w:val="left"/>
              <w:rPr>
                <w:rFonts w:hint="eastAsia"/>
                <w:lang w:val="en-US" w:eastAsia="zh-CN"/>
              </w:rPr>
            </w:pPr>
            <w:r>
              <w:rPr>
                <w:rFonts w:hint="eastAsia"/>
                <w:lang w:val="en-US" w:eastAsia="zh-CN"/>
              </w:rPr>
              <w:t>房屋交易契税：首套房1.5%，二套2%，三套4%。</w:t>
            </w:r>
          </w:p>
          <w:p>
            <w:pPr>
              <w:pStyle w:val="2"/>
              <w:rPr>
                <w:rFonts w:hint="eastAsia"/>
                <w:lang w:val="en-US" w:eastAsia="zh-CN"/>
              </w:rPr>
            </w:pPr>
            <w:r>
              <w:rPr>
                <w:rFonts w:hint="eastAsia"/>
                <w:lang w:val="en-US" w:eastAsia="zh-CN"/>
              </w:rPr>
              <w:t>维修基金：90元/㎡</w:t>
            </w:r>
          </w:p>
          <w:p>
            <w:pPr>
              <w:rPr>
                <w:rFonts w:hint="eastAsia"/>
                <w:lang w:val="en-US" w:eastAsia="zh-CN"/>
              </w:rPr>
            </w:pPr>
            <w:r>
              <w:rPr>
                <w:rFonts w:hint="eastAsia"/>
                <w:lang w:val="en-US" w:eastAsia="zh-CN"/>
              </w:rPr>
              <w:t>产权登记费：住宅80元/户；非住宅550元/户。</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前期物业服务</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拟收费标准</w:t>
            </w:r>
          </w:p>
        </w:tc>
        <w:tc>
          <w:tcPr>
            <w:tcW w:w="6001" w:type="dxa"/>
            <w:gridSpan w:val="4"/>
            <w:noWrap/>
            <w:vAlign w:val="center"/>
          </w:tcPr>
          <w:p>
            <w:pPr>
              <w:spacing w:line="500" w:lineRule="exact"/>
              <w:ind w:firstLine="560" w:firstLineChars="200"/>
              <w:jc w:val="left"/>
              <w:rPr>
                <w:rFonts w:ascii="仿宋" w:hAnsi="仿宋" w:eastAsia="仿宋" w:cs="仿宋"/>
                <w:kern w:val="0"/>
                <w:sz w:val="32"/>
                <w:szCs w:val="32"/>
              </w:rPr>
            </w:pPr>
            <w:r>
              <w:rPr>
                <w:rFonts w:hint="eastAsia" w:ascii="仿宋" w:hAnsi="仿宋" w:eastAsia="仿宋" w:cs="仿宋"/>
                <w:sz w:val="28"/>
                <w:szCs w:val="28"/>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优惠折扣及</w:t>
            </w:r>
          </w:p>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销售条件</w:t>
            </w:r>
          </w:p>
        </w:tc>
        <w:tc>
          <w:tcPr>
            <w:tcW w:w="6001" w:type="dxa"/>
            <w:gridSpan w:val="4"/>
            <w:noWrap/>
            <w:vAlign w:val="center"/>
          </w:tcPr>
          <w:p>
            <w:pPr>
              <w:spacing w:line="50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优惠折扣：一次性96折，按揭98折。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896" w:type="dxa"/>
            <w:gridSpan w:val="2"/>
            <w:noWrap/>
            <w:vAlign w:val="center"/>
          </w:tcPr>
          <w:p>
            <w:pPr>
              <w:spacing w:line="500" w:lineRule="exact"/>
              <w:jc w:val="center"/>
              <w:rPr>
                <w:rFonts w:ascii="仿宋" w:hAnsi="仿宋" w:eastAsia="仿宋" w:cs="仿宋"/>
                <w:kern w:val="0"/>
                <w:sz w:val="32"/>
                <w:szCs w:val="32"/>
              </w:rPr>
            </w:pPr>
            <w:r>
              <w:rPr>
                <w:rFonts w:hint="eastAsia" w:ascii="仿宋" w:hAnsi="仿宋" w:eastAsia="仿宋" w:cs="仿宋"/>
                <w:kern w:val="0"/>
                <w:sz w:val="32"/>
                <w:szCs w:val="32"/>
              </w:rPr>
              <w:t>备注</w:t>
            </w:r>
          </w:p>
        </w:tc>
        <w:tc>
          <w:tcPr>
            <w:tcW w:w="6001" w:type="dxa"/>
            <w:gridSpan w:val="4"/>
            <w:noWrap/>
            <w:vAlign w:val="center"/>
          </w:tcPr>
          <w:p>
            <w:pPr>
              <w:spacing w:line="500" w:lineRule="exact"/>
              <w:jc w:val="center"/>
              <w:rPr>
                <w:rFonts w:ascii="仿宋" w:hAnsi="仿宋" w:eastAsia="仿宋" w:cs="仿宋"/>
                <w:kern w:val="0"/>
                <w:sz w:val="32"/>
                <w:szCs w:val="32"/>
              </w:rPr>
            </w:pPr>
          </w:p>
        </w:tc>
      </w:tr>
    </w:tbl>
    <w:p>
      <w:pPr>
        <w:spacing w:line="500" w:lineRule="exact"/>
        <w:rPr>
          <w:rFonts w:ascii="仿宋" w:hAnsi="仿宋" w:eastAsia="仿宋" w:cs="仿宋"/>
          <w:sz w:val="28"/>
          <w:szCs w:val="28"/>
        </w:rPr>
      </w:pPr>
    </w:p>
    <w:p>
      <w:pPr>
        <w:spacing w:line="500" w:lineRule="exac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jc w:val="left"/>
        <w:rPr>
          <w:rFonts w:ascii="仿宋" w:hAnsi="仿宋" w:eastAsia="仿宋" w:cs="仿宋"/>
          <w:sz w:val="32"/>
          <w:szCs w:val="32"/>
        </w:rPr>
      </w:pPr>
      <w:r>
        <w:rPr>
          <w:rFonts w:hint="eastAsia" w:ascii="仿宋" w:hAnsi="仿宋" w:eastAsia="仿宋" w:cs="仿宋"/>
          <w:sz w:val="32"/>
          <w:szCs w:val="32"/>
        </w:rPr>
        <w:t>附件3：</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500" w:lineRule="exact"/>
        <w:rPr>
          <w:rFonts w:ascii="仿宋" w:hAnsi="仿宋" w:eastAsia="仿宋" w:cs="仿宋"/>
          <w:b/>
          <w:sz w:val="44"/>
          <w:szCs w:val="44"/>
        </w:rPr>
      </w:pPr>
      <w:r>
        <w:rPr>
          <w:rFonts w:hint="eastAsia" w:ascii="仿宋" w:hAnsi="仿宋" w:eastAsia="仿宋" w:cs="仿宋"/>
          <w:sz w:val="28"/>
          <w:szCs w:val="28"/>
        </w:rPr>
        <w:t>开发企业名称：</w:t>
      </w:r>
      <w:r>
        <w:rPr>
          <w:rFonts w:hint="eastAsia" w:ascii="仿宋" w:hAnsi="仿宋" w:eastAsia="仿宋" w:cs="仿宋"/>
          <w:sz w:val="28"/>
          <w:szCs w:val="28"/>
          <w:lang w:val="en-US" w:eastAsia="zh-CN"/>
        </w:rPr>
        <w:t>湖南新润宏投资有限责任公司</w:t>
      </w:r>
      <w:r>
        <w:rPr>
          <w:rFonts w:hint="eastAsia" w:ascii="仿宋" w:hAnsi="仿宋" w:eastAsia="仿宋" w:cs="仿宋"/>
          <w:sz w:val="32"/>
          <w:szCs w:val="32"/>
        </w:rPr>
        <w:t xml:space="preserve"> </w:t>
      </w:r>
      <w:r>
        <w:rPr>
          <w:rFonts w:hint="eastAsia" w:ascii="仿宋" w:hAnsi="仿宋" w:eastAsia="仿宋" w:cs="仿宋"/>
          <w:sz w:val="28"/>
          <w:szCs w:val="28"/>
        </w:rPr>
        <w:tab/>
      </w:r>
    </w:p>
    <w:p>
      <w:pPr>
        <w:spacing w:line="500" w:lineRule="exact"/>
        <w:rPr>
          <w:rFonts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7"/>
        <w:tblW w:w="9441" w:type="dxa"/>
        <w:tblInd w:w="68" w:type="dxa"/>
        <w:tblLayout w:type="fixed"/>
        <w:tblCellMar>
          <w:top w:w="0" w:type="dxa"/>
          <w:left w:w="108" w:type="dxa"/>
          <w:bottom w:w="0" w:type="dxa"/>
          <w:right w:w="108" w:type="dxa"/>
        </w:tblCellMar>
      </w:tblPr>
      <w:tblGrid>
        <w:gridCol w:w="2016"/>
        <w:gridCol w:w="2212"/>
        <w:gridCol w:w="1908"/>
        <w:gridCol w:w="3305"/>
      </w:tblGrid>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sz w:val="28"/>
                <w:szCs w:val="28"/>
              </w:rPr>
              <w:t>楼盘名称</w:t>
            </w:r>
          </w:p>
        </w:tc>
        <w:tc>
          <w:tcPr>
            <w:tcW w:w="221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鸿锦珑苑2#</w:t>
            </w:r>
          </w:p>
        </w:tc>
        <w:tc>
          <w:tcPr>
            <w:tcW w:w="19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地    址</w:t>
            </w:r>
          </w:p>
        </w:tc>
        <w:tc>
          <w:tcPr>
            <w:tcW w:w="33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ind w:right="1120"/>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鹿角园路29号</w:t>
            </w:r>
          </w:p>
        </w:tc>
      </w:tr>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预售许可证号</w:t>
            </w:r>
          </w:p>
        </w:tc>
        <w:tc>
          <w:tcPr>
            <w:tcW w:w="2212" w:type="dxa"/>
            <w:tcBorders>
              <w:top w:val="single" w:color="auto" w:sz="6" w:space="0"/>
              <w:left w:val="single" w:color="auto" w:sz="6" w:space="0"/>
              <w:bottom w:val="single" w:color="auto" w:sz="6" w:space="0"/>
              <w:right w:val="single" w:color="auto" w:sz="6" w:space="0"/>
            </w:tcBorders>
          </w:tcPr>
          <w:p>
            <w:pPr>
              <w:adjustRightInd w:val="0"/>
              <w:snapToGrid w:val="0"/>
              <w:rPr>
                <w:rFonts w:ascii="仿宋" w:hAnsi="仿宋" w:eastAsia="仿宋" w:cs="仿宋"/>
                <w:color w:val="000000"/>
                <w:kern w:val="0"/>
                <w:sz w:val="28"/>
                <w:szCs w:val="28"/>
              </w:rPr>
            </w:pPr>
          </w:p>
        </w:tc>
        <w:tc>
          <w:tcPr>
            <w:tcW w:w="1908"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房源数量</w:t>
            </w:r>
          </w:p>
        </w:tc>
        <w:tc>
          <w:tcPr>
            <w:tcW w:w="330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44套</w:t>
            </w:r>
          </w:p>
        </w:tc>
      </w:tr>
      <w:tr>
        <w:tblPrEx>
          <w:tblCellMar>
            <w:top w:w="0" w:type="dxa"/>
            <w:left w:w="108" w:type="dxa"/>
            <w:bottom w:w="0" w:type="dxa"/>
            <w:right w:w="108" w:type="dxa"/>
          </w:tblCellMar>
        </w:tblPrEx>
        <w:trPr>
          <w:trHeight w:val="405" w:hRule="atLeast"/>
        </w:trPr>
        <w:tc>
          <w:tcPr>
            <w:tcW w:w="2016"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土地性质</w:t>
            </w:r>
          </w:p>
        </w:tc>
        <w:tc>
          <w:tcPr>
            <w:tcW w:w="2212"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44"/>
                <w:szCs w:val="44"/>
              </w:rPr>
            </w:pPr>
            <w:r>
              <w:rPr>
                <w:rFonts w:hint="eastAsia" w:ascii="仿宋" w:hAnsi="仿宋" w:eastAsia="仿宋" w:cs="仿宋"/>
                <w:b w:val="0"/>
                <w:bCs w:val="0"/>
                <w:sz w:val="28"/>
                <w:szCs w:val="28"/>
                <w:lang w:val="en-US" w:eastAsia="zh-CN"/>
              </w:rPr>
              <w:t>城镇住宅用地、商服用地</w:t>
            </w:r>
          </w:p>
        </w:tc>
        <w:tc>
          <w:tcPr>
            <w:tcW w:w="1908" w:type="dxa"/>
            <w:tcBorders>
              <w:top w:val="single" w:color="auto" w:sz="6" w:space="0"/>
              <w:left w:val="single" w:color="auto" w:sz="6" w:space="0"/>
              <w:bottom w:val="single" w:color="auto" w:sz="4" w:space="0"/>
              <w:right w:val="single" w:color="auto" w:sz="6" w:space="0"/>
            </w:tcBorders>
          </w:tcPr>
          <w:p>
            <w:pPr>
              <w:autoSpaceDE w:val="0"/>
              <w:autoSpaceDN w:val="0"/>
              <w:adjustRightInd w:val="0"/>
              <w:spacing w:line="500" w:lineRule="exact"/>
              <w:rPr>
                <w:rFonts w:ascii="仿宋" w:hAnsi="仿宋" w:eastAsia="仿宋" w:cs="仿宋"/>
                <w:color w:val="000000"/>
                <w:kern w:val="0"/>
                <w:sz w:val="28"/>
                <w:szCs w:val="28"/>
              </w:rPr>
            </w:pPr>
            <w:r>
              <w:rPr>
                <w:rFonts w:hint="eastAsia" w:ascii="仿宋" w:hAnsi="仿宋" w:eastAsia="仿宋" w:cs="仿宋"/>
                <w:color w:val="000000"/>
                <w:kern w:val="0"/>
                <w:sz w:val="28"/>
                <w:szCs w:val="28"/>
              </w:rPr>
              <w:t>土地使用起止年限</w:t>
            </w:r>
          </w:p>
        </w:tc>
        <w:tc>
          <w:tcPr>
            <w:tcW w:w="3305"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4"/>
                <w:szCs w:val="24"/>
                <w:lang w:val="en-US" w:eastAsia="zh-CN"/>
              </w:rPr>
              <w:t>2002年11月21日至2072年11月20日</w:t>
            </w:r>
          </w:p>
        </w:tc>
      </w:tr>
      <w:tr>
        <w:tblPrEx>
          <w:tblCellMar>
            <w:top w:w="0" w:type="dxa"/>
            <w:left w:w="108" w:type="dxa"/>
            <w:bottom w:w="0" w:type="dxa"/>
            <w:right w:w="108" w:type="dxa"/>
          </w:tblCellMar>
        </w:tblPrEx>
        <w:trPr>
          <w:trHeight w:val="455" w:hRule="atLeast"/>
        </w:trPr>
        <w:tc>
          <w:tcPr>
            <w:tcW w:w="2016"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容 积 率</w:t>
            </w:r>
          </w:p>
        </w:tc>
        <w:tc>
          <w:tcPr>
            <w:tcW w:w="2212" w:type="dxa"/>
            <w:tcBorders>
              <w:top w:val="single" w:color="auto" w:sz="4" w:space="0"/>
              <w:left w:val="single" w:color="auto" w:sz="6" w:space="0"/>
              <w:bottom w:val="single" w:color="auto" w:sz="4" w:space="0"/>
              <w:right w:val="single" w:color="auto" w:sz="6" w:space="0"/>
            </w:tcBorders>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2.12</w:t>
            </w:r>
          </w:p>
        </w:tc>
        <w:tc>
          <w:tcPr>
            <w:tcW w:w="1908" w:type="dxa"/>
            <w:tcBorders>
              <w:top w:val="single" w:color="auto" w:sz="4" w:space="0"/>
              <w:left w:val="single" w:color="auto" w:sz="6" w:space="0"/>
              <w:bottom w:val="single" w:color="auto" w:sz="4"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车位配比率</w:t>
            </w:r>
          </w:p>
        </w:tc>
        <w:tc>
          <w:tcPr>
            <w:tcW w:w="3305" w:type="dxa"/>
            <w:tcBorders>
              <w:top w:val="single" w:color="auto" w:sz="4" w:space="0"/>
              <w:left w:val="single" w:color="auto" w:sz="6" w:space="0"/>
              <w:bottom w:val="single" w:color="auto" w:sz="4" w:space="0"/>
              <w:right w:val="single" w:color="auto" w:sz="6" w:space="0"/>
            </w:tcBorders>
            <w:vAlign w:val="top"/>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1辆/100平方米</w:t>
            </w:r>
          </w:p>
        </w:tc>
      </w:tr>
      <w:tr>
        <w:tblPrEx>
          <w:tblCellMar>
            <w:top w:w="0" w:type="dxa"/>
            <w:left w:w="108" w:type="dxa"/>
            <w:bottom w:w="0" w:type="dxa"/>
            <w:right w:w="108" w:type="dxa"/>
          </w:tblCellMar>
        </w:tblPrEx>
        <w:trPr>
          <w:trHeight w:val="312" w:hRule="atLeast"/>
        </w:trPr>
        <w:tc>
          <w:tcPr>
            <w:tcW w:w="2016"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绿 化 率</w:t>
            </w:r>
          </w:p>
        </w:tc>
        <w:tc>
          <w:tcPr>
            <w:tcW w:w="2212" w:type="dxa"/>
            <w:tcBorders>
              <w:top w:val="single" w:color="auto" w:sz="4" w:space="0"/>
              <w:left w:val="single" w:color="auto" w:sz="6" w:space="0"/>
              <w:bottom w:val="single" w:color="auto" w:sz="4" w:space="0"/>
              <w:right w:val="single" w:color="auto" w:sz="6" w:space="0"/>
            </w:tcBorders>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35%</w:t>
            </w:r>
          </w:p>
        </w:tc>
        <w:tc>
          <w:tcPr>
            <w:tcW w:w="1908" w:type="dxa"/>
            <w:tcBorders>
              <w:top w:val="single" w:color="auto" w:sz="4" w:space="0"/>
              <w:left w:val="single" w:color="auto" w:sz="6" w:space="0"/>
              <w:bottom w:val="single" w:color="auto" w:sz="4"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建筑结构</w:t>
            </w:r>
          </w:p>
        </w:tc>
        <w:tc>
          <w:tcPr>
            <w:tcW w:w="3305" w:type="dxa"/>
            <w:tcBorders>
              <w:top w:val="single" w:color="auto" w:sz="4" w:space="0"/>
              <w:left w:val="single" w:color="auto" w:sz="6" w:space="0"/>
              <w:bottom w:val="single" w:color="auto" w:sz="4" w:space="0"/>
              <w:right w:val="single" w:color="auto" w:sz="6" w:space="0"/>
            </w:tcBorders>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剪力墙</w:t>
            </w:r>
          </w:p>
        </w:tc>
      </w:tr>
      <w:tr>
        <w:tblPrEx>
          <w:tblCellMar>
            <w:top w:w="0" w:type="dxa"/>
            <w:left w:w="108" w:type="dxa"/>
            <w:bottom w:w="0" w:type="dxa"/>
            <w:right w:w="108" w:type="dxa"/>
          </w:tblCellMar>
        </w:tblPrEx>
        <w:trPr>
          <w:trHeight w:val="304" w:hRule="atLeast"/>
        </w:trPr>
        <w:tc>
          <w:tcPr>
            <w:tcW w:w="2016"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层    高</w:t>
            </w:r>
          </w:p>
        </w:tc>
        <w:tc>
          <w:tcPr>
            <w:tcW w:w="2212" w:type="dxa"/>
            <w:tcBorders>
              <w:top w:val="single" w:color="auto" w:sz="4" w:space="0"/>
              <w:left w:val="single" w:color="auto" w:sz="6" w:space="0"/>
              <w:bottom w:val="single" w:color="auto" w:sz="6" w:space="0"/>
              <w:right w:val="single" w:color="auto" w:sz="6" w:space="0"/>
            </w:tcBorders>
            <w:vAlign w:val="top"/>
          </w:tcPr>
          <w:p>
            <w:pPr>
              <w:autoSpaceDE w:val="0"/>
              <w:autoSpaceDN w:val="0"/>
              <w:adjustRightInd w:val="0"/>
              <w:spacing w:line="500" w:lineRule="exact"/>
              <w:jc w:val="center"/>
              <w:rPr>
                <w:rFonts w:ascii="仿宋" w:hAnsi="仿宋" w:eastAsia="仿宋" w:cs="仿宋"/>
                <w:color w:val="FF0000"/>
                <w:kern w:val="0"/>
                <w:sz w:val="28"/>
                <w:szCs w:val="28"/>
              </w:rPr>
            </w:pPr>
            <w:r>
              <w:rPr>
                <w:rFonts w:hint="eastAsia" w:ascii="仿宋" w:hAnsi="仿宋" w:eastAsia="仿宋" w:cs="仿宋"/>
                <w:color w:val="000000"/>
                <w:kern w:val="0"/>
                <w:sz w:val="28"/>
                <w:szCs w:val="28"/>
                <w:lang w:val="en-US" w:eastAsia="zh-CN"/>
              </w:rPr>
              <w:t>2.9米</w:t>
            </w:r>
          </w:p>
        </w:tc>
        <w:tc>
          <w:tcPr>
            <w:tcW w:w="1908" w:type="dxa"/>
            <w:tcBorders>
              <w:top w:val="single" w:color="auto" w:sz="4" w:space="0"/>
              <w:left w:val="single" w:color="auto" w:sz="6" w:space="0"/>
              <w:bottom w:val="single" w:color="auto" w:sz="6" w:space="0"/>
              <w:right w:val="single" w:color="auto" w:sz="6" w:space="0"/>
            </w:tcBorders>
          </w:tcPr>
          <w:p>
            <w:pPr>
              <w:autoSpaceDE w:val="0"/>
              <w:autoSpaceDN w:val="0"/>
              <w:adjustRightInd w:val="0"/>
              <w:snapToGrid w:val="0"/>
              <w:spacing w:line="288" w:lineRule="auto"/>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装修状况</w:t>
            </w:r>
          </w:p>
        </w:tc>
        <w:tc>
          <w:tcPr>
            <w:tcW w:w="3305" w:type="dxa"/>
            <w:tcBorders>
              <w:top w:val="single" w:color="auto" w:sz="4" w:space="0"/>
              <w:left w:val="single" w:color="auto" w:sz="6" w:space="0"/>
              <w:bottom w:val="single" w:color="auto" w:sz="6" w:space="0"/>
              <w:right w:val="single" w:color="auto" w:sz="6" w:space="0"/>
            </w:tcBorders>
            <w:vAlign w:val="top"/>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毛坯</w:t>
            </w:r>
          </w:p>
        </w:tc>
      </w:tr>
    </w:tbl>
    <w:p>
      <w:pPr>
        <w:spacing w:line="500" w:lineRule="exact"/>
        <w:rPr>
          <w:rFonts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7"/>
        <w:tblW w:w="9468" w:type="dxa"/>
        <w:tblInd w:w="78" w:type="dxa"/>
        <w:tblLayout w:type="fixed"/>
        <w:tblCellMar>
          <w:top w:w="0" w:type="dxa"/>
          <w:left w:w="108" w:type="dxa"/>
          <w:bottom w:w="0" w:type="dxa"/>
          <w:right w:w="108" w:type="dxa"/>
        </w:tblCellMar>
      </w:tblPr>
      <w:tblGrid>
        <w:gridCol w:w="1931"/>
        <w:gridCol w:w="2493"/>
        <w:gridCol w:w="1744"/>
        <w:gridCol w:w="3300"/>
      </w:tblGrid>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收费项目</w:t>
            </w:r>
          </w:p>
        </w:tc>
        <w:tc>
          <w:tcPr>
            <w:tcW w:w="249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收费标准</w:t>
            </w:r>
          </w:p>
        </w:tc>
        <w:tc>
          <w:tcPr>
            <w:tcW w:w="174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收费单位</w:t>
            </w:r>
          </w:p>
        </w:tc>
        <w:tc>
          <w:tcPr>
            <w:tcW w:w="33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收费依据</w:t>
            </w:r>
          </w:p>
        </w:tc>
      </w:tr>
      <w:tr>
        <w:tblPrEx>
          <w:tblCellMar>
            <w:top w:w="0" w:type="dxa"/>
            <w:left w:w="108" w:type="dxa"/>
            <w:bottom w:w="0" w:type="dxa"/>
            <w:right w:w="108" w:type="dxa"/>
          </w:tblCellMar>
        </w:tblPrEx>
        <w:trPr>
          <w:trHeight w:val="68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房产交易契税</w:t>
            </w:r>
          </w:p>
        </w:tc>
        <w:tc>
          <w:tcPr>
            <w:tcW w:w="2493" w:type="dxa"/>
            <w:tcBorders>
              <w:top w:val="single" w:color="auto" w:sz="6" w:space="0"/>
              <w:left w:val="single" w:color="auto" w:sz="6" w:space="0"/>
              <w:bottom w:val="single" w:color="auto" w:sz="6" w:space="0"/>
              <w:right w:val="single" w:color="auto" w:sz="6" w:space="0"/>
            </w:tcBorders>
          </w:tcPr>
          <w:p>
            <w:pPr>
              <w:adjustRightInd w:val="0"/>
              <w:snapToGrid w:val="0"/>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首套房1.5%；二套房2%；三套4%；</w:t>
            </w:r>
          </w:p>
        </w:tc>
        <w:tc>
          <w:tcPr>
            <w:tcW w:w="174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市税务局</w:t>
            </w:r>
          </w:p>
        </w:tc>
        <w:tc>
          <w:tcPr>
            <w:tcW w:w="33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财税（2016）23号</w:t>
            </w:r>
          </w:p>
        </w:tc>
      </w:tr>
      <w:tr>
        <w:tblPrEx>
          <w:tblCellMar>
            <w:top w:w="0" w:type="dxa"/>
            <w:left w:w="108" w:type="dxa"/>
            <w:bottom w:w="0" w:type="dxa"/>
            <w:right w:w="108" w:type="dxa"/>
          </w:tblCellMar>
        </w:tblPrEx>
        <w:trPr>
          <w:trHeight w:val="854"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房屋维修基金</w:t>
            </w:r>
          </w:p>
        </w:tc>
        <w:tc>
          <w:tcPr>
            <w:tcW w:w="249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90元/平方米</w:t>
            </w:r>
          </w:p>
        </w:tc>
        <w:tc>
          <w:tcPr>
            <w:tcW w:w="174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市财政服务中心</w:t>
            </w:r>
          </w:p>
        </w:tc>
        <w:tc>
          <w:tcPr>
            <w:tcW w:w="33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益房发（2012）30号</w:t>
            </w:r>
          </w:p>
        </w:tc>
      </w:tr>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产权登记费</w:t>
            </w:r>
          </w:p>
        </w:tc>
        <w:tc>
          <w:tcPr>
            <w:tcW w:w="2493"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住宅80元/套、商业550元/套</w:t>
            </w:r>
          </w:p>
        </w:tc>
        <w:tc>
          <w:tcPr>
            <w:tcW w:w="1744"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500" w:lineRule="exact"/>
              <w:jc w:val="center"/>
              <w:rPr>
                <w:rFonts w:ascii="仿宋" w:hAnsi="仿宋" w:eastAsia="仿宋" w:cs="仿宋"/>
                <w:color w:val="000000"/>
                <w:kern w:val="0"/>
                <w:szCs w:val="21"/>
              </w:rPr>
            </w:pPr>
            <w:r>
              <w:rPr>
                <w:rFonts w:hint="eastAsia" w:ascii="仿宋" w:hAnsi="仿宋" w:eastAsia="仿宋" w:cs="仿宋"/>
                <w:color w:val="000000"/>
                <w:kern w:val="0"/>
                <w:szCs w:val="21"/>
              </w:rPr>
              <w:t>市财政服务中心</w:t>
            </w:r>
          </w:p>
        </w:tc>
        <w:tc>
          <w:tcPr>
            <w:tcW w:w="330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湘发改价费（2017）264号</w:t>
            </w:r>
          </w:p>
        </w:tc>
      </w:tr>
    </w:tbl>
    <w:p>
      <w:pPr>
        <w:spacing w:line="400" w:lineRule="exact"/>
        <w:rPr>
          <w:rFonts w:ascii="仿宋" w:hAnsi="仿宋" w:eastAsia="仿宋" w:cs="仿宋"/>
          <w:color w:val="000000"/>
          <w:sz w:val="28"/>
          <w:szCs w:val="28"/>
        </w:rPr>
      </w:pPr>
      <w:r>
        <w:rPr>
          <w:rFonts w:hint="eastAsia" w:ascii="仿宋" w:hAnsi="仿宋" w:eastAsia="仿宋" w:cs="仿宋"/>
          <w:color w:val="000000"/>
          <w:sz w:val="28"/>
          <w:szCs w:val="28"/>
        </w:rPr>
        <w:t>三、优惠折扣及享受优惠折扣的条件：依据相关政策，按付款方式不同享受折扣，开盘折扣另计。</w:t>
      </w:r>
    </w:p>
    <w:p>
      <w:pPr>
        <w:spacing w:line="400" w:lineRule="exact"/>
        <w:rPr>
          <w:rFonts w:ascii="仿宋" w:hAnsi="仿宋" w:eastAsia="仿宋" w:cs="仿宋"/>
          <w:sz w:val="28"/>
          <w:szCs w:val="28"/>
        </w:rPr>
      </w:pPr>
      <w:r>
        <w:rPr>
          <w:rFonts w:hint="eastAsia" w:ascii="仿宋" w:hAnsi="仿宋" w:eastAsia="仿宋" w:cs="仿宋"/>
          <w:color w:val="000000"/>
          <w:sz w:val="28"/>
          <w:szCs w:val="28"/>
        </w:rPr>
        <w:t>四、房价内已包含进户水电表及开户费；燃气开户及管道费；电子监控、</w:t>
      </w:r>
      <w:r>
        <w:rPr>
          <w:rFonts w:hint="eastAsia" w:ascii="仿宋" w:hAnsi="仿宋" w:eastAsia="仿宋" w:cs="仿宋"/>
          <w:sz w:val="28"/>
          <w:szCs w:val="28"/>
        </w:rPr>
        <w:t>通信线路等公共配套设施建设费用。（商品房经营者可根据小区具体情况增加公示内容）</w:t>
      </w:r>
    </w:p>
    <w:p>
      <w:pPr>
        <w:spacing w:line="400" w:lineRule="exact"/>
        <w:rPr>
          <w:rFonts w:ascii="仿宋" w:hAnsi="仿宋" w:eastAsia="仿宋" w:cs="仿宋"/>
          <w:sz w:val="24"/>
          <w:szCs w:val="24"/>
        </w:rPr>
      </w:pPr>
      <w:r>
        <w:rPr>
          <w:rFonts w:hint="eastAsia" w:ascii="仿宋" w:hAnsi="仿宋" w:eastAsia="仿宋" w:cs="仿宋"/>
          <w:sz w:val="28"/>
          <w:szCs w:val="28"/>
        </w:rPr>
        <w:t>五、小区物业服务费用（可根据具体服务项目调整）前期物业服务费公示服务等级、服务内容、服务收费标准，无异议后签定前期物业合同，再报市发改委核定。</w:t>
      </w:r>
    </w:p>
    <w:p>
      <w:pPr>
        <w:rPr>
          <w:rFonts w:hint="eastAsia" w:ascii="仿宋" w:hAnsi="仿宋" w:eastAsia="仿宋" w:cs="仿宋"/>
          <w:sz w:val="28"/>
          <w:szCs w:val="28"/>
        </w:rPr>
      </w:pPr>
      <w:r>
        <w:rPr>
          <w:rFonts w:hint="eastAsia" w:ascii="仿宋" w:hAnsi="仿宋" w:eastAsia="仿宋" w:cs="仿宋"/>
          <w:sz w:val="28"/>
          <w:szCs w:val="28"/>
        </w:rPr>
        <w:t xml:space="preserve">益阳市发展和改革委员会监制              价格举报电话：12315 </w:t>
      </w:r>
    </w:p>
    <w:p>
      <w:pPr>
        <w:rPr>
          <w:rFonts w:ascii="仿宋" w:hAnsi="仿宋" w:eastAsia="仿宋" w:cs="仿宋"/>
          <w:sz w:val="28"/>
          <w:szCs w:val="28"/>
        </w:rPr>
      </w:pPr>
      <w:r>
        <w:rPr>
          <w:rFonts w:hint="eastAsia" w:ascii="仿宋" w:hAnsi="仿宋" w:eastAsia="仿宋" w:cs="仿宋"/>
          <w:sz w:val="28"/>
          <w:szCs w:val="28"/>
        </w:rPr>
        <w:t>附件4：</w:t>
      </w:r>
    </w:p>
    <w:p>
      <w:pPr>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rPr>
        <w:t>销售价格承诺书</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本公司就</w:t>
      </w:r>
      <w:r>
        <w:rPr>
          <w:rFonts w:hint="eastAsia" w:ascii="Calibri" w:hAnsi="Calibri" w:eastAsia="宋体" w:cs="Times New Roman"/>
          <w:sz w:val="28"/>
          <w:szCs w:val="24"/>
          <w:u w:val="single"/>
        </w:rPr>
        <w:t xml:space="preserve"> </w:t>
      </w:r>
      <w:r>
        <w:rPr>
          <w:rFonts w:hint="eastAsia" w:ascii="Calibri" w:hAnsi="Calibri" w:eastAsia="宋体" w:cs="Times New Roman"/>
          <w:sz w:val="28"/>
          <w:szCs w:val="24"/>
          <w:u w:val="single"/>
          <w:lang w:val="en-US" w:eastAsia="zh-CN"/>
        </w:rPr>
        <w:t xml:space="preserve"> 鸿锦珑苑2#栋</w:t>
      </w:r>
      <w:r>
        <w:rPr>
          <w:rFonts w:hint="eastAsia" w:ascii="仿宋" w:hAnsi="仿宋" w:eastAsia="仿宋" w:cs="仿宋"/>
          <w:sz w:val="32"/>
          <w:szCs w:val="32"/>
        </w:rPr>
        <w:t>小区商品住房价格事项作如下郑重承诺：</w:t>
      </w:r>
    </w:p>
    <w:p>
      <w:pPr>
        <w:adjustRightInd w:val="0"/>
        <w:snapToGrid w:val="0"/>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adjustRightInd w:val="0"/>
        <w:snapToGrid w:val="0"/>
        <w:spacing w:line="560" w:lineRule="exact"/>
        <w:ind w:firstLine="640" w:firstLineChars="200"/>
        <w:rPr>
          <w:rFonts w:ascii="仿宋" w:hAnsi="仿宋" w:eastAsia="仿宋" w:cs="仿宋"/>
          <w:color w:val="000000"/>
          <w:sz w:val="32"/>
          <w:szCs w:val="32"/>
          <w:shd w:val="clear" w:color="auto" w:fill="FFFFFF"/>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widowControl/>
        <w:spacing w:line="560" w:lineRule="exact"/>
        <w:ind w:firstLine="640" w:firstLineChars="200"/>
        <w:rPr>
          <w:rFonts w:ascii="仿宋" w:hAnsi="仿宋" w:eastAsia="仿宋" w:cs="仿宋"/>
          <w:kern w:val="0"/>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w:t>
      </w:r>
      <w:r>
        <w:rPr>
          <w:rFonts w:hint="eastAsia" w:ascii="仿宋" w:hAnsi="仿宋" w:eastAsia="仿宋" w:cs="仿宋"/>
          <w:kern w:val="0"/>
          <w:sz w:val="32"/>
          <w:szCs w:val="32"/>
        </w:rPr>
        <w:t>价格不高于备案价格。</w:t>
      </w:r>
      <w:r>
        <w:rPr>
          <w:rFonts w:hint="eastAsia" w:ascii="仿宋" w:hAnsi="仿宋" w:eastAsia="仿宋" w:cs="仿宋"/>
          <w:sz w:val="32"/>
          <w:szCs w:val="32"/>
        </w:rPr>
        <w:t>不在</w:t>
      </w:r>
      <w:r>
        <w:rPr>
          <w:rFonts w:hint="eastAsia" w:ascii="仿宋" w:hAnsi="仿宋" w:eastAsia="仿宋" w:cs="仿宋"/>
          <w:kern w:val="0"/>
          <w:sz w:val="32"/>
          <w:szCs w:val="32"/>
        </w:rPr>
        <w:t>标价之外加价销售商品房或者收取任何未予标明的费用。</w:t>
      </w:r>
    </w:p>
    <w:p>
      <w:pPr>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adjustRightInd w:val="0"/>
        <w:snapToGrid w:val="0"/>
        <w:spacing w:line="560" w:lineRule="exact"/>
        <w:ind w:firstLine="3200" w:firstLineChars="1000"/>
        <w:rPr>
          <w:rFonts w:ascii="仿宋" w:hAnsi="仿宋" w:eastAsia="仿宋" w:cs="仿宋"/>
          <w:sz w:val="32"/>
          <w:szCs w:val="32"/>
        </w:rPr>
      </w:pPr>
    </w:p>
    <w:p>
      <w:pPr>
        <w:adjustRightInd w:val="0"/>
        <w:snapToGrid w:val="0"/>
        <w:spacing w:line="560" w:lineRule="exact"/>
        <w:ind w:firstLine="3200" w:firstLineChars="1000"/>
        <w:rPr>
          <w:rFonts w:ascii="仿宋" w:hAnsi="仿宋" w:eastAsia="仿宋" w:cs="仿宋"/>
          <w:sz w:val="32"/>
          <w:szCs w:val="32"/>
        </w:rPr>
      </w:pPr>
      <w:r>
        <w:rPr>
          <w:rFonts w:hint="eastAsia" w:ascii="仿宋" w:hAnsi="仿宋" w:eastAsia="仿宋" w:cs="仿宋"/>
          <w:sz w:val="32"/>
          <w:szCs w:val="32"/>
        </w:rPr>
        <w:t>承诺单位（公章）：</w:t>
      </w:r>
    </w:p>
    <w:p>
      <w:pPr>
        <w:adjustRightInd w:val="0"/>
        <w:snapToGrid w:val="0"/>
        <w:spacing w:line="560" w:lineRule="exact"/>
        <w:ind w:firstLine="3200" w:firstLineChars="1000"/>
        <w:rPr>
          <w:rFonts w:ascii="仿宋" w:hAnsi="仿宋" w:eastAsia="仿宋" w:cs="仿宋"/>
          <w:sz w:val="32"/>
          <w:szCs w:val="32"/>
        </w:rPr>
      </w:pPr>
      <w:r>
        <w:rPr>
          <w:rFonts w:hint="eastAsia" w:ascii="仿宋" w:hAnsi="仿宋" w:eastAsia="仿宋" w:cs="仿宋"/>
          <w:sz w:val="32"/>
          <w:szCs w:val="32"/>
        </w:rPr>
        <w:t>法人或负责人（签名）：</w:t>
      </w:r>
    </w:p>
    <w:p>
      <w:pPr>
        <w:spacing w:line="560" w:lineRule="exact"/>
        <w:jc w:val="center"/>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承诺日期：202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汉仪细圆B5" w:hAnsi="汉仪细圆B5" w:eastAsia="汉仪细圆B5" w:cs="汉仪细圆B5"/>
          <w:sz w:val="32"/>
          <w:szCs w:val="32"/>
          <w:lang w:val="en-US" w:eastAsia="zh-CN"/>
        </w:rPr>
        <w:t>12</w:t>
      </w:r>
      <w:r>
        <w:rPr>
          <w:rFonts w:hint="eastAsia" w:ascii="仿宋" w:hAnsi="仿宋" w:eastAsia="仿宋" w:cs="仿宋"/>
          <w:sz w:val="32"/>
          <w:szCs w:val="32"/>
        </w:rPr>
        <w:t>日</w:t>
      </w:r>
    </w:p>
    <w:p>
      <w:pPr>
        <w:spacing w:line="560" w:lineRule="exact"/>
        <w:jc w:val="center"/>
        <w:rPr>
          <w:rFonts w:eastAsia="仿宋"/>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经办人：</w:t>
      </w:r>
      <w:r>
        <w:rPr>
          <w:rFonts w:hint="eastAsia" w:ascii="汉仪细圆B5" w:hAnsi="汉仪细圆B5" w:eastAsia="汉仪细圆B5" w:cs="汉仪细圆B5"/>
          <w:sz w:val="32"/>
          <w:szCs w:val="32"/>
          <w:lang w:val="en-US" w:eastAsia="zh-CN"/>
        </w:rPr>
        <w:t xml:space="preserve">粟月 </w:t>
      </w:r>
      <w:r>
        <w:rPr>
          <w:rFonts w:hint="eastAsia" w:ascii="仿宋" w:hAnsi="仿宋" w:eastAsia="仿宋" w:cs="仿宋"/>
          <w:sz w:val="32"/>
          <w:szCs w:val="32"/>
        </w:rPr>
        <w:t>电话</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18711786021</w:t>
      </w:r>
      <w:r>
        <w:rPr>
          <w:rFonts w:hint="eastAsia" w:ascii="仿宋" w:hAnsi="仿宋" w:eastAsia="仿宋" w:cs="仿宋"/>
          <w:sz w:val="32"/>
          <w:szCs w:val="32"/>
        </w:rPr>
        <w:t xml:space="preserve"> </w:t>
      </w:r>
    </w:p>
    <w:sectPr>
      <w:footerReference r:id="rId3" w:type="default"/>
      <w:pgSz w:w="11906" w:h="16838"/>
      <w:pgMar w:top="1587" w:right="1800" w:bottom="181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hjM2VmYzA0ZTY4MGZmZjU3M2Q1OGE3Y2Q4MjA1ZDkifQ=="/>
  </w:docVars>
  <w:rsids>
    <w:rsidRoot w:val="00871183"/>
    <w:rsid w:val="00035183"/>
    <w:rsid w:val="00060961"/>
    <w:rsid w:val="0006465D"/>
    <w:rsid w:val="000D13E5"/>
    <w:rsid w:val="000D59BB"/>
    <w:rsid w:val="000F2D65"/>
    <w:rsid w:val="0012666B"/>
    <w:rsid w:val="00161FD9"/>
    <w:rsid w:val="001A4064"/>
    <w:rsid w:val="001A55C1"/>
    <w:rsid w:val="001B45C0"/>
    <w:rsid w:val="001C4574"/>
    <w:rsid w:val="001D6737"/>
    <w:rsid w:val="001F67DE"/>
    <w:rsid w:val="0021014A"/>
    <w:rsid w:val="002138E8"/>
    <w:rsid w:val="002234EC"/>
    <w:rsid w:val="00237BAE"/>
    <w:rsid w:val="00244484"/>
    <w:rsid w:val="0026702D"/>
    <w:rsid w:val="002853BD"/>
    <w:rsid w:val="0029287F"/>
    <w:rsid w:val="002C749B"/>
    <w:rsid w:val="003150DB"/>
    <w:rsid w:val="00381DB2"/>
    <w:rsid w:val="003A0F3C"/>
    <w:rsid w:val="003A72CB"/>
    <w:rsid w:val="003C6404"/>
    <w:rsid w:val="003C7CAB"/>
    <w:rsid w:val="00402D9C"/>
    <w:rsid w:val="00403B6C"/>
    <w:rsid w:val="00406ABB"/>
    <w:rsid w:val="00414DBA"/>
    <w:rsid w:val="00425DDE"/>
    <w:rsid w:val="004355C1"/>
    <w:rsid w:val="00445E50"/>
    <w:rsid w:val="004514F3"/>
    <w:rsid w:val="0045308D"/>
    <w:rsid w:val="00460A25"/>
    <w:rsid w:val="004828A6"/>
    <w:rsid w:val="00482F8B"/>
    <w:rsid w:val="00492419"/>
    <w:rsid w:val="004A28B8"/>
    <w:rsid w:val="004B5C1D"/>
    <w:rsid w:val="004C0A0E"/>
    <w:rsid w:val="004C7C15"/>
    <w:rsid w:val="004D266D"/>
    <w:rsid w:val="00543EFA"/>
    <w:rsid w:val="00571A91"/>
    <w:rsid w:val="00581CBF"/>
    <w:rsid w:val="005A21BC"/>
    <w:rsid w:val="005C668A"/>
    <w:rsid w:val="005F3B73"/>
    <w:rsid w:val="005F699F"/>
    <w:rsid w:val="006124AA"/>
    <w:rsid w:val="00621D4A"/>
    <w:rsid w:val="00657C42"/>
    <w:rsid w:val="0067605D"/>
    <w:rsid w:val="00687168"/>
    <w:rsid w:val="006A7973"/>
    <w:rsid w:val="006B311A"/>
    <w:rsid w:val="006D596D"/>
    <w:rsid w:val="006E2623"/>
    <w:rsid w:val="007042C9"/>
    <w:rsid w:val="00721E00"/>
    <w:rsid w:val="00751D16"/>
    <w:rsid w:val="0075352C"/>
    <w:rsid w:val="00760496"/>
    <w:rsid w:val="0076328A"/>
    <w:rsid w:val="007B75FB"/>
    <w:rsid w:val="007E62CA"/>
    <w:rsid w:val="008154A7"/>
    <w:rsid w:val="008168B5"/>
    <w:rsid w:val="0082133E"/>
    <w:rsid w:val="00855DFD"/>
    <w:rsid w:val="008564A8"/>
    <w:rsid w:val="00871183"/>
    <w:rsid w:val="008B2FD6"/>
    <w:rsid w:val="008E410C"/>
    <w:rsid w:val="008E5084"/>
    <w:rsid w:val="008E6EB6"/>
    <w:rsid w:val="008F4E62"/>
    <w:rsid w:val="008F5DB7"/>
    <w:rsid w:val="0091052A"/>
    <w:rsid w:val="00912F42"/>
    <w:rsid w:val="00931DE6"/>
    <w:rsid w:val="00932858"/>
    <w:rsid w:val="00957EC9"/>
    <w:rsid w:val="00965F76"/>
    <w:rsid w:val="0097481A"/>
    <w:rsid w:val="00974E0E"/>
    <w:rsid w:val="009816A2"/>
    <w:rsid w:val="009A6641"/>
    <w:rsid w:val="009B7FAC"/>
    <w:rsid w:val="009C147E"/>
    <w:rsid w:val="00A5202C"/>
    <w:rsid w:val="00A52756"/>
    <w:rsid w:val="00A62B61"/>
    <w:rsid w:val="00A71495"/>
    <w:rsid w:val="00A76404"/>
    <w:rsid w:val="00AA5CF1"/>
    <w:rsid w:val="00AD2BFC"/>
    <w:rsid w:val="00AE0F3F"/>
    <w:rsid w:val="00AE12BD"/>
    <w:rsid w:val="00AE4E01"/>
    <w:rsid w:val="00AF7474"/>
    <w:rsid w:val="00B00FE8"/>
    <w:rsid w:val="00B05808"/>
    <w:rsid w:val="00B10A78"/>
    <w:rsid w:val="00B3653F"/>
    <w:rsid w:val="00B427DF"/>
    <w:rsid w:val="00B51433"/>
    <w:rsid w:val="00B7218D"/>
    <w:rsid w:val="00B954E5"/>
    <w:rsid w:val="00C17345"/>
    <w:rsid w:val="00C17CA7"/>
    <w:rsid w:val="00C404D6"/>
    <w:rsid w:val="00C52387"/>
    <w:rsid w:val="00C72107"/>
    <w:rsid w:val="00C92454"/>
    <w:rsid w:val="00CC4479"/>
    <w:rsid w:val="00CC650C"/>
    <w:rsid w:val="00D0723F"/>
    <w:rsid w:val="00D12843"/>
    <w:rsid w:val="00D13B0B"/>
    <w:rsid w:val="00D22622"/>
    <w:rsid w:val="00D27996"/>
    <w:rsid w:val="00D31ECB"/>
    <w:rsid w:val="00D969DD"/>
    <w:rsid w:val="00DB4647"/>
    <w:rsid w:val="00DB5968"/>
    <w:rsid w:val="00DC3242"/>
    <w:rsid w:val="00DC50D2"/>
    <w:rsid w:val="00DD4F97"/>
    <w:rsid w:val="00DE24AF"/>
    <w:rsid w:val="00DF04D9"/>
    <w:rsid w:val="00E33BEE"/>
    <w:rsid w:val="00E3549A"/>
    <w:rsid w:val="00E400E9"/>
    <w:rsid w:val="00E540F1"/>
    <w:rsid w:val="00E56BA2"/>
    <w:rsid w:val="00EB7B7A"/>
    <w:rsid w:val="00EC1FE4"/>
    <w:rsid w:val="00EC3117"/>
    <w:rsid w:val="00F02FF9"/>
    <w:rsid w:val="00F53FF3"/>
    <w:rsid w:val="00FE49C7"/>
    <w:rsid w:val="0DC14B58"/>
    <w:rsid w:val="0EF62751"/>
    <w:rsid w:val="0F915349"/>
    <w:rsid w:val="141E664E"/>
    <w:rsid w:val="149420D9"/>
    <w:rsid w:val="1B632FBD"/>
    <w:rsid w:val="1E57638D"/>
    <w:rsid w:val="203D202F"/>
    <w:rsid w:val="26FF65E6"/>
    <w:rsid w:val="2725381D"/>
    <w:rsid w:val="29795126"/>
    <w:rsid w:val="2BD1FA98"/>
    <w:rsid w:val="2DBC2BFD"/>
    <w:rsid w:val="2DC93154"/>
    <w:rsid w:val="34482EAE"/>
    <w:rsid w:val="39BB6DB3"/>
    <w:rsid w:val="3A010D92"/>
    <w:rsid w:val="3A354A34"/>
    <w:rsid w:val="3AAA1C17"/>
    <w:rsid w:val="490058AB"/>
    <w:rsid w:val="4FDD1702"/>
    <w:rsid w:val="4FDF7053"/>
    <w:rsid w:val="50252C4A"/>
    <w:rsid w:val="51FED7AB"/>
    <w:rsid w:val="53979A4D"/>
    <w:rsid w:val="57D8223F"/>
    <w:rsid w:val="58F4701C"/>
    <w:rsid w:val="5EFA7CCD"/>
    <w:rsid w:val="5F3E0DF4"/>
    <w:rsid w:val="5FDD8479"/>
    <w:rsid w:val="60AA0313"/>
    <w:rsid w:val="66FF829B"/>
    <w:rsid w:val="67C06887"/>
    <w:rsid w:val="682317C9"/>
    <w:rsid w:val="6AEC7BA5"/>
    <w:rsid w:val="6BF82596"/>
    <w:rsid w:val="6BFF6867"/>
    <w:rsid w:val="7652716E"/>
    <w:rsid w:val="78FA1031"/>
    <w:rsid w:val="7EDF4028"/>
    <w:rsid w:val="7EFF1170"/>
    <w:rsid w:val="7F778B64"/>
    <w:rsid w:val="7F7D58EC"/>
    <w:rsid w:val="7FB7E635"/>
    <w:rsid w:val="7FBE967E"/>
    <w:rsid w:val="7FEE45A9"/>
    <w:rsid w:val="9D4B5CFF"/>
    <w:rsid w:val="BA7B23C6"/>
    <w:rsid w:val="BFED9330"/>
    <w:rsid w:val="CD3DB24A"/>
    <w:rsid w:val="DFDF1A15"/>
    <w:rsid w:val="DFF9856A"/>
    <w:rsid w:val="E78E7713"/>
    <w:rsid w:val="EF79579D"/>
    <w:rsid w:val="F3FD31E1"/>
    <w:rsid w:val="F44FB001"/>
    <w:rsid w:val="F6B7D68A"/>
    <w:rsid w:val="F7BF982B"/>
    <w:rsid w:val="F7F72B10"/>
    <w:rsid w:val="FCFF2E20"/>
    <w:rsid w:val="FDEDDAD0"/>
    <w:rsid w:val="FE3EAFE6"/>
    <w:rsid w:val="FE734873"/>
    <w:rsid w:val="FFCF5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4">
    <w:name w:val="footer"/>
    <w:basedOn w:val="1"/>
    <w:link w:val="11"/>
    <w:qFormat/>
    <w:uiPriority w:val="0"/>
    <w:pPr>
      <w:tabs>
        <w:tab w:val="center" w:pos="4153"/>
        <w:tab w:val="right" w:pos="8306"/>
      </w:tabs>
      <w:snapToGrid w:val="0"/>
      <w:jc w:val="left"/>
    </w:pPr>
    <w:rPr>
      <w:rFonts w:ascii="Calibri" w:hAnsi="Calibri" w:eastAsia="宋体" w:cs="Times New Roman"/>
      <w:sz w:val="18"/>
      <w:szCs w:val="24"/>
    </w:rPr>
  </w:style>
  <w:style w:type="paragraph" w:styleId="5">
    <w:name w:val="header"/>
    <w:basedOn w:val="1"/>
    <w:link w:val="1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6">
    <w:name w:val="Normal (Web)"/>
    <w:basedOn w:val="1"/>
    <w:qFormat/>
    <w:uiPriority w:val="0"/>
    <w:pPr>
      <w:jc w:val="left"/>
    </w:pPr>
    <w:rPr>
      <w:rFonts w:ascii="Calibri" w:hAnsi="Calibri" w:eastAsia="宋体" w:cs="Times New Roman"/>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bCs/>
    </w:rPr>
  </w:style>
  <w:style w:type="character" w:customStyle="1" w:styleId="11">
    <w:name w:val="页脚 Char"/>
    <w:basedOn w:val="9"/>
    <w:link w:val="4"/>
    <w:qFormat/>
    <w:uiPriority w:val="0"/>
    <w:rPr>
      <w:rFonts w:ascii="Calibri" w:hAnsi="Calibri" w:eastAsia="宋体" w:cs="Times New Roman"/>
      <w:sz w:val="18"/>
      <w:szCs w:val="24"/>
    </w:rPr>
  </w:style>
  <w:style w:type="character" w:customStyle="1" w:styleId="12">
    <w:name w:val="页眉 Char"/>
    <w:basedOn w:val="9"/>
    <w:link w:val="5"/>
    <w:qFormat/>
    <w:uiPriority w:val="0"/>
    <w:rPr>
      <w:rFonts w:ascii="Calibri" w:hAnsi="Calibri" w:eastAsia="宋体" w:cs="Times New Roman"/>
      <w:sz w:val="18"/>
      <w:szCs w:val="24"/>
    </w:rPr>
  </w:style>
  <w:style w:type="character" w:customStyle="1" w:styleId="13">
    <w:name w:val="font21"/>
    <w:basedOn w:val="9"/>
    <w:qFormat/>
    <w:uiPriority w:val="0"/>
    <w:rPr>
      <w:rFonts w:ascii="宋体" w:hAnsi="宋体" w:eastAsia="宋体" w:cs="宋体"/>
      <w:color w:val="000000"/>
      <w:sz w:val="21"/>
      <w:szCs w:val="21"/>
      <w:u w:val="none"/>
    </w:rPr>
  </w:style>
  <w:style w:type="character" w:customStyle="1" w:styleId="14">
    <w:name w:val="font01"/>
    <w:basedOn w:val="9"/>
    <w:qFormat/>
    <w:uiPriority w:val="0"/>
    <w:rPr>
      <w:rFonts w:ascii="Calibri" w:hAnsi="Calibri" w:cs="Calibri"/>
      <w:color w:val="000000"/>
      <w:sz w:val="21"/>
      <w:szCs w:val="21"/>
      <w:u w:val="none"/>
    </w:rPr>
  </w:style>
  <w:style w:type="character" w:customStyle="1" w:styleId="15">
    <w:name w:val="font31"/>
    <w:basedOn w:val="9"/>
    <w:qFormat/>
    <w:uiPriority w:val="0"/>
    <w:rPr>
      <w:rFonts w:ascii="宋体" w:hAnsi="宋体" w:eastAsia="宋体" w:cs="宋体"/>
      <w:color w:val="000000"/>
      <w:sz w:val="21"/>
      <w:szCs w:val="21"/>
      <w:u w:val="none"/>
    </w:rPr>
  </w:style>
  <w:style w:type="character" w:customStyle="1" w:styleId="16">
    <w:name w:val="font11"/>
    <w:basedOn w:val="9"/>
    <w:qFormat/>
    <w:uiPriority w:val="99"/>
    <w:rPr>
      <w:rFonts w:ascii="Calibri" w:hAnsi="Calibri" w:cs="Calibri"/>
      <w:color w:val="000000"/>
      <w:sz w:val="21"/>
      <w:szCs w:val="21"/>
      <w:u w:val="none"/>
    </w:rPr>
  </w:style>
  <w:style w:type="paragraph" w:styleId="17">
    <w:name w:val="List Paragraph"/>
    <w:basedOn w:val="1"/>
    <w:qFormat/>
    <w:uiPriority w:val="34"/>
    <w:pPr>
      <w:ind w:firstLine="420" w:firstLineChars="200"/>
    </w:pPr>
    <w:rPr>
      <w:rFonts w:ascii="Calibri" w:hAnsi="Calibri" w:eastAsia="宋体" w:cs="Times New Roman"/>
    </w:rPr>
  </w:style>
  <w:style w:type="character" w:customStyle="1" w:styleId="18">
    <w:name w:val="font41"/>
    <w:basedOn w:val="9"/>
    <w:qFormat/>
    <w:uiPriority w:val="0"/>
    <w:rPr>
      <w:rFonts w:hint="eastAsia" w:ascii="宋体" w:hAnsi="宋体" w:eastAsia="宋体" w:cs="宋体"/>
      <w:b/>
      <w:color w:val="000000"/>
      <w:sz w:val="20"/>
      <w:szCs w:val="20"/>
      <w:u w:val="none"/>
    </w:rPr>
  </w:style>
  <w:style w:type="character" w:customStyle="1" w:styleId="19">
    <w:name w:val="font81"/>
    <w:basedOn w:val="9"/>
    <w:qFormat/>
    <w:uiPriority w:val="0"/>
    <w:rPr>
      <w:rFonts w:hint="eastAsia" w:ascii="宋体" w:hAnsi="宋体" w:eastAsia="宋体" w:cs="宋体"/>
      <w:b/>
      <w:color w:val="000000"/>
      <w:sz w:val="24"/>
      <w:szCs w:val="24"/>
      <w:u w:val="none"/>
    </w:rPr>
  </w:style>
  <w:style w:type="character" w:customStyle="1" w:styleId="20">
    <w:name w:val="font51"/>
    <w:basedOn w:val="9"/>
    <w:qFormat/>
    <w:uiPriority w:val="0"/>
    <w:rPr>
      <w:rFonts w:hint="eastAsia" w:ascii="宋体" w:hAnsi="宋体" w:eastAsia="宋体" w:cs="宋体"/>
      <w:b/>
      <w:color w:val="000000"/>
      <w:sz w:val="24"/>
      <w:szCs w:val="24"/>
      <w:u w:val="none"/>
      <w:vertAlign w:val="superscript"/>
    </w:rPr>
  </w:style>
  <w:style w:type="character" w:customStyle="1" w:styleId="21">
    <w:name w:val="font91"/>
    <w:basedOn w:val="9"/>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evergrande</Company>
  <Pages>8</Pages>
  <Words>2654</Words>
  <Characters>3846</Characters>
  <Lines>20</Lines>
  <Paragraphs>5</Paragraphs>
  <TotalTime>15</TotalTime>
  <ScaleCrop>false</ScaleCrop>
  <LinksUpToDate>false</LinksUpToDate>
  <CharactersWithSpaces>3987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2021-06-13T05:02:00Z</dcterms:created>
  <dc:creator>夏斌</dc:creator>
  <cp:lastModifiedBy>麻麻</cp:lastModifiedBy>
  <cp:lastPrinted>2022-05-19T01:04:05Z</cp:lastPrinted>
  <dcterms:modified xsi:type="dcterms:W3CDTF">2022-05-19T01:20:20Z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09EEE197ED1E4D94AB562F77793924A3</vt:lpwstr>
  </property>
</Properties>
</file>