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0" w:lineRule="exact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wordWrap/>
        <w:rPr>
          <w:rFonts w:hint="eastAsia"/>
        </w:rPr>
      </w:pPr>
    </w:p>
    <w:p>
      <w:pPr>
        <w:wordWrap w:val="0"/>
        <w:spacing w:line="560" w:lineRule="exact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益发改价备〔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spacing w:line="560" w:lineRule="exact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益阳市发展和改革委员会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调整梓湖御园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"/>
        </w:rPr>
        <w:t>29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7＃栋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商品住房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预售价格备案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通知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佳宁娜（湖南）实业</w:t>
      </w:r>
      <w:r>
        <w:rPr>
          <w:rFonts w:hint="eastAsia" w:ascii="仿宋_GB2312" w:hAnsi="仿宋_GB2312" w:eastAsia="仿宋_GB2312" w:cs="仿宋_GB2312"/>
          <w:sz w:val="32"/>
          <w:szCs w:val="32"/>
        </w:rPr>
        <w:t>有限公司: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你公司《关于申请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梓湖御园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29、37＃</w:t>
      </w:r>
      <w:r>
        <w:rPr>
          <w:rFonts w:hint="eastAsia" w:ascii="仿宋_GB2312" w:hAnsi="仿宋_GB2312" w:eastAsia="仿宋_GB2312" w:cs="仿宋_GB2312"/>
          <w:sz w:val="32"/>
          <w:szCs w:val="32"/>
        </w:rPr>
        <w:t>栋商品住房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预售</w:t>
      </w:r>
      <w:r>
        <w:rPr>
          <w:rFonts w:hint="eastAsia" w:ascii="仿宋_GB2312" w:hAnsi="仿宋_GB2312" w:eastAsia="仿宋_GB2312" w:cs="仿宋_GB2312"/>
          <w:sz w:val="32"/>
          <w:szCs w:val="32"/>
        </w:rPr>
        <w:t>价格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备案调整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》收悉，依据益政办发〔2020〕6号文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件、益发</w:t>
      </w:r>
      <w:r>
        <w:rPr>
          <w:rFonts w:hint="eastAsia" w:ascii="仿宋_GB2312" w:hAnsi="仿宋_GB2312" w:eastAsia="仿宋_GB2312" w:cs="仿宋_GB2312"/>
          <w:sz w:val="32"/>
          <w:szCs w:val="32"/>
        </w:rPr>
        <w:t>改价费〔2020〕220号）文件提供附表1-6完整资料，经研究，现就你公司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位于团圆路以西、仙峰仑路以北</w:t>
      </w:r>
      <w:r>
        <w:rPr>
          <w:rFonts w:hint="eastAsia" w:ascii="仿宋_GB2312" w:hAnsi="仿宋_GB2312" w:eastAsia="仿宋_GB2312" w:cs="仿宋_GB2312"/>
          <w:sz w:val="32"/>
          <w:szCs w:val="32"/>
        </w:rPr>
        <w:t>开发建设的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梓湖御园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29、37＃</w:t>
      </w:r>
      <w:r>
        <w:rPr>
          <w:rFonts w:hint="eastAsia" w:ascii="仿宋_GB2312" w:hAnsi="仿宋_GB2312" w:eastAsia="仿宋_GB2312" w:cs="仿宋_GB2312"/>
          <w:sz w:val="32"/>
          <w:szCs w:val="32"/>
        </w:rPr>
        <w:t>栋商品住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房</w:t>
      </w:r>
      <w:r>
        <w:rPr>
          <w:rFonts w:hint="eastAsia" w:ascii="仿宋_GB2312" w:hAnsi="仿宋_GB2312" w:eastAsia="仿宋_GB2312" w:cs="仿宋_GB2312"/>
          <w:sz w:val="32"/>
          <w:szCs w:val="32"/>
        </w:rPr>
        <w:t>预售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价格备案调整</w:t>
      </w:r>
      <w:r>
        <w:rPr>
          <w:rFonts w:hint="eastAsia" w:ascii="仿宋_GB2312" w:hAnsi="仿宋_GB2312" w:eastAsia="仿宋_GB2312" w:cs="仿宋_GB2312"/>
          <w:sz w:val="32"/>
          <w:szCs w:val="32"/>
        </w:rPr>
        <w:t>及相关事项通知如下：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、29＃栋，未售总面积为2106.03㎡，总套数为15套，调整备案销售最高价为7597元/㎡，最低价为6604元/㎡，均价为7114/㎡；37＃栋未售为509.32/㎡，总套数为4套，调整备案销售价格最高为6556元/㎡，最低价格为6291元/㎡，均价为6510元/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二、本商品房报备价格为市场调节价，定价原则为成本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、税金</w:t>
      </w:r>
      <w:r>
        <w:rPr>
          <w:rFonts w:hint="eastAsia" w:ascii="仿宋_GB2312" w:hAnsi="仿宋_GB2312" w:eastAsia="仿宋_GB2312" w:cs="仿宋_GB2312"/>
          <w:sz w:val="32"/>
          <w:szCs w:val="32"/>
        </w:rPr>
        <w:t>加合理利润，在取得预售许可证后销售，备案事项风险由经营者承担。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三、你公司要严格按照明码标价的规定做好“一房一价”公示，同时标明预售最高价、最低价、均价，做到公示价格与预售备案价格相一致。监督电话：12315。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四、实际销售价格不得高于备案的预售价格；实行优惠折扣销售时，须载明优惠价折扣及享受优惠折扣的条件。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五、备案价格自备案之日起原则上三个月内不予调整，确需调整的需提前10个工作日到我委重新报备。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六、在销售过程中，要遵守国家、省、市相关法律法规和规定，发现有违反明码标价、价费公示规定和利用其他手段进行价格欺诈等行为的，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</w:rPr>
        <w:t>市场监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督</w:t>
      </w:r>
      <w:r>
        <w:rPr>
          <w:rFonts w:hint="eastAsia" w:ascii="仿宋_GB2312" w:hAnsi="仿宋_GB2312" w:eastAsia="仿宋_GB2312" w:cs="仿宋_GB2312"/>
          <w:sz w:val="32"/>
          <w:szCs w:val="32"/>
        </w:rPr>
        <w:t>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理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依法</w:t>
      </w:r>
      <w:r>
        <w:rPr>
          <w:rFonts w:hint="eastAsia" w:ascii="仿宋_GB2312" w:hAnsi="仿宋_GB2312" w:eastAsia="仿宋_GB2312" w:cs="仿宋_GB2312"/>
          <w:sz w:val="32"/>
          <w:szCs w:val="32"/>
        </w:rPr>
        <w:t>查处。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七、你公司对申请预售价格备案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调整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提供资料的真实性、完整性、合法性负责，报备资料由我委存档备查。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八、本文件自发文之日起施行。原备案文件益发改价备〔2020〕003号、</w:t>
      </w:r>
      <w:r>
        <w:rPr>
          <w:rFonts w:hint="eastAsia" w:ascii="方正隶书_GBK" w:hAnsi="方正隶书_GBK" w:eastAsia="方正隶书_GBK" w:cs="方正隶书_GBK"/>
          <w:sz w:val="32"/>
          <w:szCs w:val="32"/>
          <w:lang w:val="en-US" w:eastAsia="zh-CN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2020〕11号与本文件相抵触的内容同时废止。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附件：1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商业住房销售价格综合信息表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梓湖御园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29、37＃</w:t>
      </w:r>
      <w:r>
        <w:rPr>
          <w:rFonts w:hint="eastAsia" w:ascii="仿宋_GB2312" w:hAnsi="仿宋_GB2312" w:eastAsia="仿宋_GB2312" w:cs="仿宋_GB2312"/>
          <w:sz w:val="32"/>
          <w:szCs w:val="32"/>
        </w:rPr>
        <w:t>栋“一房一价”明细表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梓湖御园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29、37＃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栋销售价格分幢标示牌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梓湖御园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37＃</w:t>
      </w:r>
      <w:r>
        <w:rPr>
          <w:rFonts w:hint="eastAsia" w:ascii="仿宋_GB2312" w:hAnsi="仿宋_GB2312" w:eastAsia="仿宋_GB2312" w:cs="仿宋_GB2312"/>
          <w:sz w:val="32"/>
          <w:szCs w:val="32"/>
        </w:rPr>
        <w:t>栋销售价格承诺书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2"/>
        <w:rPr>
          <w:rFonts w:hint="eastAsia"/>
          <w:sz w:val="32"/>
          <w:szCs w:val="32"/>
        </w:rPr>
      </w:pPr>
    </w:p>
    <w:p>
      <w:pPr>
        <w:spacing w:line="560" w:lineRule="exact"/>
        <w:ind w:firstLine="4800" w:firstLineChars="15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益阳市发展和改革委员会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2021年06月2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autoSpaceDE w:val="0"/>
        <w:autoSpaceDN w:val="0"/>
        <w:adjustRightInd w:val="0"/>
        <w:ind w:right="72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autoSpaceDE w:val="0"/>
        <w:autoSpaceDN w:val="0"/>
        <w:adjustRightInd w:val="0"/>
        <w:ind w:right="7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抄送：市住房和城乡建设局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市市场监督管理局</w:t>
      </w:r>
    </w:p>
    <w:p>
      <w:pPr>
        <w:rPr>
          <w:rFonts w:hint="eastAsia"/>
        </w:rPr>
      </w:pPr>
    </w:p>
    <w:p>
      <w:r>
        <w:rPr>
          <w:rFonts w:hint="eastAsia"/>
        </w:rPr>
        <w:t>附件</w:t>
      </w:r>
      <w:r>
        <w:rPr>
          <w:rFonts w:hint="eastAsia"/>
          <w:lang w:val="en-US" w:eastAsia="zh"/>
        </w:rPr>
        <w:t>1</w:t>
      </w:r>
      <w:r>
        <w:rPr>
          <w:rFonts w:hint="eastAsia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商品住房一房一价明细表</w:t>
      </w:r>
    </w:p>
    <w:p>
      <w:r>
        <w:rPr>
          <w:rFonts w:hint="eastAsia"/>
        </w:rPr>
        <w:t>申报日期： 2021年6月22日</w:t>
      </w:r>
    </w:p>
    <w:p>
      <w:r>
        <w:rPr>
          <w:rFonts w:hint="eastAsia"/>
        </w:rPr>
        <w:t>开发企业：佳宁娜（湖南）实业有限公司</w:t>
      </w:r>
    </w:p>
    <w:p>
      <w:r>
        <w:rPr>
          <w:rFonts w:hint="eastAsia"/>
        </w:rPr>
        <w:t>楼盘名称：梓湖御园三期（梓山府）</w:t>
      </w:r>
    </w:p>
    <w:p>
      <w:pPr>
        <w:rPr>
          <w:rFonts w:hint="eastAsia"/>
        </w:rPr>
      </w:pPr>
      <w:r>
        <w:rPr>
          <w:rFonts w:hint="eastAsia"/>
        </w:rPr>
        <w:t>地址：团圆路以西、仙峰仑路以北</w:t>
      </w:r>
    </w:p>
    <w:tbl>
      <w:tblPr>
        <w:tblStyle w:val="6"/>
        <w:tblW w:w="945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735"/>
        <w:gridCol w:w="690"/>
        <w:gridCol w:w="1550"/>
        <w:gridCol w:w="1125"/>
        <w:gridCol w:w="1125"/>
        <w:gridCol w:w="1080"/>
        <w:gridCol w:w="1230"/>
        <w:gridCol w:w="12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5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洋房29号栋备案价格表（装修）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房号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楼栋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单元</w:t>
            </w: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户型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建筑面积（㎡）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套内面积（㎡）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公摊面积（㎡）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销售单价（元/㎡）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房屋总价（元）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四房二厅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147.88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119.24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1033087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120.7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97.33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797103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120.7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97.33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797103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四房二厅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147.19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118.69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1012600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四房二厅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147.88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119.24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1047619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四房二厅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147.19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118.69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1027098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四房二厅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147.88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119.24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1062150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四房二厅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147.19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118.69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1041530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四房二厅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147.88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119.24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1076680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四房二厅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147.88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119.24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1120194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四房二厅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147.19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118.69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1099361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四房二厅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147.88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119.24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1123412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四房二厅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147.19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118.69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1102501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120.7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97.33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820784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三房二厅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120.7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97.33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820784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2106.03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1698.21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407.82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14982006</w:t>
            </w:r>
          </w:p>
        </w:tc>
      </w:tr>
    </w:tbl>
    <w:p>
      <w:pPr>
        <w:rPr>
          <w:rFonts w:hint="eastAsia"/>
        </w:rPr>
      </w:pPr>
    </w:p>
    <w:tbl>
      <w:tblPr>
        <w:tblStyle w:val="6"/>
        <w:tblW w:w="928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735"/>
        <w:gridCol w:w="690"/>
        <w:gridCol w:w="690"/>
        <w:gridCol w:w="690"/>
        <w:gridCol w:w="1125"/>
        <w:gridCol w:w="1125"/>
        <w:gridCol w:w="1080"/>
        <w:gridCol w:w="1230"/>
        <w:gridCol w:w="12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8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洋房37号栋备案价格表（毛坯）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楼栋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楼层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房号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单元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建筑面积（㎡）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套内面积（㎡）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公摊面积（㎡）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备案单价（元/㎡）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备案总价（元）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37栋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147.58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119.16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976096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37栋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120.58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97.36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758562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37栋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120.58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97.36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790507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37栋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120.58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97.36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790499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509.32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411.24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98.08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3315664</w:t>
            </w:r>
          </w:p>
        </w:tc>
      </w:tr>
    </w:tbl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ind w:firstLine="6090" w:firstLineChars="2900"/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价格举报电话：</w:t>
      </w:r>
      <w:r>
        <w:rPr>
          <w:rFonts w:hint="eastAsia"/>
          <w:lang w:val="en-US" w:eastAsia="zh-CN"/>
        </w:rPr>
        <w:t>12315</w:t>
      </w: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r>
        <w:rPr>
          <w:rFonts w:hint="eastAsia"/>
        </w:rPr>
        <w:t>附件</w:t>
      </w:r>
      <w:r>
        <w:rPr>
          <w:rFonts w:hint="eastAsia"/>
          <w:lang w:val="en-US" w:eastAsia="zh"/>
        </w:rPr>
        <w:t>2</w:t>
      </w:r>
      <w:r>
        <w:rPr>
          <w:rFonts w:hint="eastAsia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商品住房销售价格分幢标示牌</w:t>
      </w:r>
    </w:p>
    <w:p>
      <w:pPr>
        <w:jc w:val="center"/>
        <w:rPr>
          <w:rFonts w:hint="eastAsia" w:ascii="仿宋_GB2312" w:hAnsi="仿宋_GB2312" w:eastAsia="仿宋_GB2312" w:cs="仿宋_GB2312"/>
          <w:b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开发企业名称：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佳宁娜（湖南）实业有限公司</w:t>
      </w:r>
    </w:p>
    <w:p>
      <w:pPr>
        <w:pStyle w:val="16"/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pStyle w:val="16"/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24"/>
          <w:szCs w:val="24"/>
        </w:rPr>
        <w:t>楼盘信息</w:t>
      </w:r>
    </w:p>
    <w:tbl>
      <w:tblPr>
        <w:tblStyle w:val="7"/>
        <w:tblpPr w:leftFromText="180" w:rightFromText="180" w:vertAnchor="text" w:horzAnchor="page" w:tblpX="1575" w:tblpY="18"/>
        <w:tblOverlap w:val="never"/>
        <w:tblW w:w="896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1"/>
        <w:gridCol w:w="2021"/>
        <w:gridCol w:w="2022"/>
        <w:gridCol w:w="29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楼盘名称</w:t>
            </w:r>
          </w:p>
        </w:tc>
        <w:tc>
          <w:tcPr>
            <w:tcW w:w="2021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梓湖御园三期梓山府</w:t>
            </w:r>
          </w:p>
        </w:tc>
        <w:tc>
          <w:tcPr>
            <w:tcW w:w="2022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地址</w:t>
            </w:r>
          </w:p>
        </w:tc>
        <w:tc>
          <w:tcPr>
            <w:tcW w:w="2901" w:type="dxa"/>
            <w:vAlign w:val="center"/>
          </w:tcPr>
          <w:p>
            <w:pPr>
              <w:pStyle w:val="16"/>
              <w:ind w:firstLine="0" w:firstLineChars="0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团圆南路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99号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预售许可证证号</w:t>
            </w:r>
          </w:p>
        </w:tc>
        <w:tc>
          <w:tcPr>
            <w:tcW w:w="2021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房源数量</w:t>
            </w:r>
          </w:p>
        </w:tc>
        <w:tc>
          <w:tcPr>
            <w:tcW w:w="2901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土地性质</w:t>
            </w:r>
          </w:p>
        </w:tc>
        <w:tc>
          <w:tcPr>
            <w:tcW w:w="2021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商居用地</w:t>
            </w:r>
          </w:p>
        </w:tc>
        <w:tc>
          <w:tcPr>
            <w:tcW w:w="2022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土地使用起止年限</w:t>
            </w:r>
          </w:p>
        </w:tc>
        <w:tc>
          <w:tcPr>
            <w:tcW w:w="29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住宅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2076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日</w:t>
            </w:r>
          </w:p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商业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2046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021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容积率</w:t>
            </w:r>
          </w:p>
        </w:tc>
        <w:tc>
          <w:tcPr>
            <w:tcW w:w="2021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2.32</w:t>
            </w:r>
          </w:p>
        </w:tc>
        <w:tc>
          <w:tcPr>
            <w:tcW w:w="2022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车位配比率</w:t>
            </w:r>
          </w:p>
        </w:tc>
        <w:tc>
          <w:tcPr>
            <w:tcW w:w="2901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100:0.8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绿化率</w:t>
            </w:r>
          </w:p>
        </w:tc>
        <w:tc>
          <w:tcPr>
            <w:tcW w:w="2021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53.95%</w:t>
            </w:r>
          </w:p>
        </w:tc>
        <w:tc>
          <w:tcPr>
            <w:tcW w:w="2022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建筑结构</w:t>
            </w:r>
          </w:p>
        </w:tc>
        <w:tc>
          <w:tcPr>
            <w:tcW w:w="2901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框架剪力墙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屋高</w:t>
            </w:r>
          </w:p>
        </w:tc>
        <w:tc>
          <w:tcPr>
            <w:tcW w:w="2021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3米</w:t>
            </w:r>
          </w:p>
        </w:tc>
        <w:tc>
          <w:tcPr>
            <w:tcW w:w="2022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装修状况</w:t>
            </w:r>
          </w:p>
        </w:tc>
        <w:tc>
          <w:tcPr>
            <w:tcW w:w="2901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毛坯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pStyle w:val="16"/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24"/>
          <w:szCs w:val="24"/>
        </w:rPr>
        <w:t>代收代缴项目及标准</w:t>
      </w:r>
    </w:p>
    <w:tbl>
      <w:tblPr>
        <w:tblStyle w:val="7"/>
        <w:tblW w:w="9000" w:type="dxa"/>
        <w:tblInd w:w="-24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1995"/>
        <w:gridCol w:w="2055"/>
        <w:gridCol w:w="288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收费项目</w:t>
            </w:r>
          </w:p>
        </w:tc>
        <w:tc>
          <w:tcPr>
            <w:tcW w:w="1995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收费标准</w:t>
            </w:r>
          </w:p>
        </w:tc>
        <w:tc>
          <w:tcPr>
            <w:tcW w:w="2055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收费单位</w:t>
            </w:r>
          </w:p>
        </w:tc>
        <w:tc>
          <w:tcPr>
            <w:tcW w:w="2880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收费依据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2070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房产交易契税</w:t>
            </w:r>
          </w:p>
        </w:tc>
        <w:tc>
          <w:tcPr>
            <w:tcW w:w="1995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首套房：网签价的1%</w:t>
            </w:r>
          </w:p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二套房：网签价的1.5%</w:t>
            </w:r>
          </w:p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三套房及以上：网签价的4%</w:t>
            </w:r>
          </w:p>
        </w:tc>
        <w:tc>
          <w:tcPr>
            <w:tcW w:w="2055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市税局</w:t>
            </w:r>
          </w:p>
        </w:tc>
        <w:tc>
          <w:tcPr>
            <w:tcW w:w="2880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财税（2016）</w:t>
            </w:r>
          </w:p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23号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房屋维修基金</w:t>
            </w:r>
          </w:p>
        </w:tc>
        <w:tc>
          <w:tcPr>
            <w:tcW w:w="1995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90元/平方米</w:t>
            </w:r>
          </w:p>
        </w:tc>
        <w:tc>
          <w:tcPr>
            <w:tcW w:w="2055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市财政非税局</w:t>
            </w:r>
          </w:p>
        </w:tc>
        <w:tc>
          <w:tcPr>
            <w:tcW w:w="2880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市人民政府令（2006）4号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交易手续费</w:t>
            </w:r>
          </w:p>
        </w:tc>
        <w:tc>
          <w:tcPr>
            <w:tcW w:w="1995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/</w:t>
            </w:r>
          </w:p>
        </w:tc>
        <w:tc>
          <w:tcPr>
            <w:tcW w:w="2055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/</w:t>
            </w:r>
          </w:p>
        </w:tc>
        <w:tc>
          <w:tcPr>
            <w:tcW w:w="2880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产权登记费</w:t>
            </w:r>
          </w:p>
        </w:tc>
        <w:tc>
          <w:tcPr>
            <w:tcW w:w="1995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住宅：80元/户</w:t>
            </w:r>
          </w:p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商业：550元/户</w:t>
            </w:r>
          </w:p>
        </w:tc>
        <w:tc>
          <w:tcPr>
            <w:tcW w:w="2055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市财政非税局</w:t>
            </w:r>
          </w:p>
        </w:tc>
        <w:tc>
          <w:tcPr>
            <w:tcW w:w="2880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湘发改价费（2017）264号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….</w:t>
            </w:r>
          </w:p>
        </w:tc>
        <w:tc>
          <w:tcPr>
            <w:tcW w:w="1995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1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pStyle w:val="16"/>
        <w:numPr>
          <w:ilvl w:val="0"/>
          <w:numId w:val="0"/>
        </w:num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pStyle w:val="16"/>
        <w:numPr>
          <w:ilvl w:val="0"/>
          <w:numId w:val="0"/>
        </w:numP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24"/>
          <w:szCs w:val="24"/>
        </w:rPr>
        <w:t>优惠折扣及享受优惠折扣的条件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按时签约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98折、按揭资料齐全99折、一次性付款95折。</w:t>
      </w:r>
    </w:p>
    <w:p>
      <w:pPr>
        <w:pStyle w:val="16"/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pStyle w:val="16"/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24"/>
          <w:szCs w:val="24"/>
        </w:rPr>
        <w:t>房价内已包含进户水电表、电子监控、燃气管道、通信线路等公共配套设施建设费用。（商品房经营者可根据小区具体情况增加公示内容）</w:t>
      </w:r>
    </w:p>
    <w:p>
      <w:pPr>
        <w:pStyle w:val="16"/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spacing w:line="400" w:lineRule="exact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sz w:val="24"/>
          <w:szCs w:val="24"/>
        </w:rPr>
        <w:t>小区物业服务费用（可根据具体服务项目调整）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前期物业服务费公示服务等级、服务内容、服务收费标准，无异议后签定前期物业合同，再报市发改委核定价格。</w:t>
      </w:r>
    </w:p>
    <w:p>
      <w:pPr>
        <w:pStyle w:val="16"/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益阳市发展和改革委员会监制                       价格举报电话：12315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"/>
        </w:rPr>
        <w:t>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: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销售价格承诺书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本公司就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梓湖御园三期（梓山府）</w:t>
      </w:r>
      <w:r>
        <w:rPr>
          <w:rFonts w:hint="eastAsia" w:ascii="仿宋_GB2312" w:hAnsi="仿宋_GB2312" w:eastAsia="仿宋_GB2312" w:cs="仿宋_GB2312"/>
          <w:sz w:val="28"/>
          <w:szCs w:val="28"/>
        </w:rPr>
        <w:t>小区商品住房价格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调整</w:t>
      </w:r>
      <w:r>
        <w:rPr>
          <w:rFonts w:hint="eastAsia" w:ascii="仿宋_GB2312" w:hAnsi="仿宋_GB2312" w:eastAsia="仿宋_GB2312" w:cs="仿宋_GB2312"/>
          <w:sz w:val="28"/>
          <w:szCs w:val="28"/>
        </w:rPr>
        <w:t>事项作如下郑重承诺: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1.严格执行商品住房销售价格备案管理的规定,向市发改委提供的备案资料内容真实、有效,无伪造修改和虚假成分,并为此承担相应的法律责任。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2.遵守价格法律法规和政策,积极承担社会责任,维护房地产市场价格秩序。及时化解因价格问题引发的矛盾,配合做好价格投诉的调查、处理。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3.执行商品住房销售明码标价有关规定,实行“一房一价”在销售场所公示全部可售房源及备案价格。每套住房标示价格不高于备案价格。不在标价之外加价销售商品房或者收取任何未予标明的费用。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4.不捏造散布涨价信息,不囤积居奇、哄抬价格,不使用虚假或者使人误解的标价方式和标价手段误导购房者。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若违反上述承诺,本公司依法承担相应责任,同意将单位和个人违诺失信信息录入同级公共信用信息系统。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承诺单位(公章):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520" w:firstLineChars="9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法人或负责人(签名)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承诺日期: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2021年6月24日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360" w:firstLineChars="1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经办人: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熊文明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联系电话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13873791858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价格举报电话：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12315</w:t>
      </w:r>
    </w:p>
    <w:sectPr>
      <w:footerReference r:id="rId3" w:type="default"/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183"/>
    <w:rsid w:val="00035183"/>
    <w:rsid w:val="00060961"/>
    <w:rsid w:val="0006465D"/>
    <w:rsid w:val="000D13E5"/>
    <w:rsid w:val="000F2D65"/>
    <w:rsid w:val="0012666B"/>
    <w:rsid w:val="00161FD9"/>
    <w:rsid w:val="001A4064"/>
    <w:rsid w:val="001A55C1"/>
    <w:rsid w:val="001B45C0"/>
    <w:rsid w:val="001C4574"/>
    <w:rsid w:val="001D6737"/>
    <w:rsid w:val="001F67DE"/>
    <w:rsid w:val="0021014A"/>
    <w:rsid w:val="002138E8"/>
    <w:rsid w:val="002234EC"/>
    <w:rsid w:val="00237BAE"/>
    <w:rsid w:val="00244484"/>
    <w:rsid w:val="0026702D"/>
    <w:rsid w:val="002853BD"/>
    <w:rsid w:val="002C749B"/>
    <w:rsid w:val="003150DB"/>
    <w:rsid w:val="00381DB2"/>
    <w:rsid w:val="003A0F3C"/>
    <w:rsid w:val="003A72CB"/>
    <w:rsid w:val="003C6404"/>
    <w:rsid w:val="003C7CAB"/>
    <w:rsid w:val="00402D9C"/>
    <w:rsid w:val="00403B6C"/>
    <w:rsid w:val="00406ABB"/>
    <w:rsid w:val="00414DBA"/>
    <w:rsid w:val="00425DDE"/>
    <w:rsid w:val="004355C1"/>
    <w:rsid w:val="00445E50"/>
    <w:rsid w:val="004514F3"/>
    <w:rsid w:val="0045308D"/>
    <w:rsid w:val="00460A25"/>
    <w:rsid w:val="004828A6"/>
    <w:rsid w:val="00482F8B"/>
    <w:rsid w:val="00492419"/>
    <w:rsid w:val="004A28B8"/>
    <w:rsid w:val="004B5C1D"/>
    <w:rsid w:val="004C0A0E"/>
    <w:rsid w:val="004C7C15"/>
    <w:rsid w:val="00543EFA"/>
    <w:rsid w:val="00571A91"/>
    <w:rsid w:val="00581CBF"/>
    <w:rsid w:val="005C668A"/>
    <w:rsid w:val="005F3B73"/>
    <w:rsid w:val="005F699F"/>
    <w:rsid w:val="006124AA"/>
    <w:rsid w:val="00621D4A"/>
    <w:rsid w:val="00657C42"/>
    <w:rsid w:val="0067605D"/>
    <w:rsid w:val="00687168"/>
    <w:rsid w:val="006A7973"/>
    <w:rsid w:val="006B311A"/>
    <w:rsid w:val="006D596D"/>
    <w:rsid w:val="006E2623"/>
    <w:rsid w:val="007042C9"/>
    <w:rsid w:val="00721E00"/>
    <w:rsid w:val="00751D16"/>
    <w:rsid w:val="0075352C"/>
    <w:rsid w:val="00760496"/>
    <w:rsid w:val="0076328A"/>
    <w:rsid w:val="007B75FB"/>
    <w:rsid w:val="007E62CA"/>
    <w:rsid w:val="008154A7"/>
    <w:rsid w:val="008168B5"/>
    <w:rsid w:val="0082133E"/>
    <w:rsid w:val="00855DFD"/>
    <w:rsid w:val="008564A8"/>
    <w:rsid w:val="00871183"/>
    <w:rsid w:val="008B2FD6"/>
    <w:rsid w:val="008E410C"/>
    <w:rsid w:val="008E5084"/>
    <w:rsid w:val="008E6EB6"/>
    <w:rsid w:val="008F4E62"/>
    <w:rsid w:val="008F5DB7"/>
    <w:rsid w:val="0091052A"/>
    <w:rsid w:val="00912F42"/>
    <w:rsid w:val="00931DE6"/>
    <w:rsid w:val="00932858"/>
    <w:rsid w:val="00957EC9"/>
    <w:rsid w:val="00965F76"/>
    <w:rsid w:val="0097481A"/>
    <w:rsid w:val="00974E0E"/>
    <w:rsid w:val="009816A2"/>
    <w:rsid w:val="009A6641"/>
    <w:rsid w:val="009B7FAC"/>
    <w:rsid w:val="009C147E"/>
    <w:rsid w:val="00A5202C"/>
    <w:rsid w:val="00A52756"/>
    <w:rsid w:val="00A62B61"/>
    <w:rsid w:val="00A71495"/>
    <w:rsid w:val="00A76404"/>
    <w:rsid w:val="00AA5CF1"/>
    <w:rsid w:val="00AD2BFC"/>
    <w:rsid w:val="00AE0F3F"/>
    <w:rsid w:val="00AE12BD"/>
    <w:rsid w:val="00AE4E01"/>
    <w:rsid w:val="00AF7474"/>
    <w:rsid w:val="00B00FE8"/>
    <w:rsid w:val="00B05808"/>
    <w:rsid w:val="00B10A78"/>
    <w:rsid w:val="00B3653F"/>
    <w:rsid w:val="00B427DF"/>
    <w:rsid w:val="00B51433"/>
    <w:rsid w:val="00B7218D"/>
    <w:rsid w:val="00B954E5"/>
    <w:rsid w:val="00C17345"/>
    <w:rsid w:val="00C17CA7"/>
    <w:rsid w:val="00C404D6"/>
    <w:rsid w:val="00C52387"/>
    <w:rsid w:val="00C72107"/>
    <w:rsid w:val="00C92454"/>
    <w:rsid w:val="00CC4479"/>
    <w:rsid w:val="00CC650C"/>
    <w:rsid w:val="00D0723F"/>
    <w:rsid w:val="00D12843"/>
    <w:rsid w:val="00D13B0B"/>
    <w:rsid w:val="00D22622"/>
    <w:rsid w:val="00D27996"/>
    <w:rsid w:val="00D31ECB"/>
    <w:rsid w:val="00D969DD"/>
    <w:rsid w:val="00DB4647"/>
    <w:rsid w:val="00DB5968"/>
    <w:rsid w:val="00DC3242"/>
    <w:rsid w:val="00DC50D2"/>
    <w:rsid w:val="00DD4F97"/>
    <w:rsid w:val="00DE24AF"/>
    <w:rsid w:val="00DF04D9"/>
    <w:rsid w:val="00E33BEE"/>
    <w:rsid w:val="00E3549A"/>
    <w:rsid w:val="00E400E9"/>
    <w:rsid w:val="00E540F1"/>
    <w:rsid w:val="00E56BA2"/>
    <w:rsid w:val="00EB7B7A"/>
    <w:rsid w:val="00EC1FE4"/>
    <w:rsid w:val="00EC3117"/>
    <w:rsid w:val="00F02FF9"/>
    <w:rsid w:val="00F53FF3"/>
    <w:rsid w:val="00FE49C7"/>
    <w:rsid w:val="1FFED869"/>
    <w:rsid w:val="26FF65E6"/>
    <w:rsid w:val="335DE560"/>
    <w:rsid w:val="4D930641"/>
    <w:rsid w:val="4E365E23"/>
    <w:rsid w:val="59DF17B5"/>
    <w:rsid w:val="5DEE4B04"/>
    <w:rsid w:val="5FDD8479"/>
    <w:rsid w:val="5FF9CF1E"/>
    <w:rsid w:val="66FF829B"/>
    <w:rsid w:val="67FFB1B6"/>
    <w:rsid w:val="69266656"/>
    <w:rsid w:val="6EDD46F0"/>
    <w:rsid w:val="6FFDA86A"/>
    <w:rsid w:val="72D1BB5C"/>
    <w:rsid w:val="7EDF4028"/>
    <w:rsid w:val="7F7D58EC"/>
    <w:rsid w:val="7FC75D96"/>
    <w:rsid w:val="7FEE45A9"/>
    <w:rsid w:val="7FF688A5"/>
    <w:rsid w:val="9D4B5CFF"/>
    <w:rsid w:val="BA7B23C6"/>
    <w:rsid w:val="BEF3E58B"/>
    <w:rsid w:val="BFBB9BE0"/>
    <w:rsid w:val="CB9F42FF"/>
    <w:rsid w:val="CD3DB24A"/>
    <w:rsid w:val="DFDF1A15"/>
    <w:rsid w:val="E7FFFDA3"/>
    <w:rsid w:val="EDDFE2BB"/>
    <w:rsid w:val="F7BDA179"/>
    <w:rsid w:val="FBD7D61D"/>
    <w:rsid w:val="FBFF898F"/>
    <w:rsid w:val="FDF75953"/>
    <w:rsid w:val="FE734873"/>
    <w:rsid w:val="FEDAA085"/>
    <w:rsid w:val="FEFE5B81"/>
    <w:rsid w:val="FFDA1855"/>
    <w:rsid w:val="FFF7A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rPr>
      <w:rFonts w:ascii="Calibri" w:hAnsi="Calibri" w:eastAsia="宋体" w:cs="Times New Roman"/>
      <w:szCs w:val="24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24"/>
    </w:rPr>
  </w:style>
  <w:style w:type="paragraph" w:styleId="4">
    <w:name w:val="header"/>
    <w:basedOn w:val="1"/>
    <w:link w:val="1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sz w:val="18"/>
      <w:szCs w:val="24"/>
    </w:rPr>
  </w:style>
  <w:style w:type="paragraph" w:styleId="5">
    <w:name w:val="Normal (Web)"/>
    <w:basedOn w:val="1"/>
    <w:qFormat/>
    <w:uiPriority w:val="0"/>
    <w:pPr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页脚 Char"/>
    <w:basedOn w:val="8"/>
    <w:link w:val="3"/>
    <w:qFormat/>
    <w:uiPriority w:val="0"/>
    <w:rPr>
      <w:rFonts w:ascii="Calibri" w:hAnsi="Calibri" w:eastAsia="宋体" w:cs="Times New Roman"/>
      <w:sz w:val="18"/>
      <w:szCs w:val="24"/>
    </w:rPr>
  </w:style>
  <w:style w:type="character" w:customStyle="1" w:styleId="11">
    <w:name w:val="页眉 Char"/>
    <w:basedOn w:val="8"/>
    <w:link w:val="4"/>
    <w:qFormat/>
    <w:uiPriority w:val="0"/>
    <w:rPr>
      <w:rFonts w:ascii="Calibri" w:hAnsi="Calibri" w:eastAsia="宋体" w:cs="Times New Roman"/>
      <w:sz w:val="18"/>
      <w:szCs w:val="24"/>
    </w:rPr>
  </w:style>
  <w:style w:type="character" w:customStyle="1" w:styleId="12">
    <w:name w:val="font21"/>
    <w:basedOn w:val="8"/>
    <w:qFormat/>
    <w:uiPriority w:val="0"/>
    <w:rPr>
      <w:rFonts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01"/>
    <w:basedOn w:val="8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14">
    <w:name w:val="font31"/>
    <w:basedOn w:val="8"/>
    <w:qFormat/>
    <w:uiPriority w:val="0"/>
    <w:rPr>
      <w:rFonts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11"/>
    <w:basedOn w:val="8"/>
    <w:qFormat/>
    <w:uiPriority w:val="99"/>
    <w:rPr>
      <w:rFonts w:ascii="Calibri" w:hAnsi="Calibri" w:cs="Calibri"/>
      <w:color w:val="000000"/>
      <w:sz w:val="21"/>
      <w:szCs w:val="21"/>
      <w:u w:val="none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8">
    <w:name w:val="font8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9">
    <w:name w:val="font5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  <w:vertAlign w:val="superscript"/>
    </w:rPr>
  </w:style>
  <w:style w:type="character" w:customStyle="1" w:styleId="20">
    <w:name w:val="font9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evergrande</Company>
  <Pages>8</Pages>
  <Words>1272</Words>
  <Characters>7255</Characters>
  <Lines>60</Lines>
  <Paragraphs>17</Paragraphs>
  <TotalTime>5</TotalTime>
  <ScaleCrop>false</ScaleCrop>
  <LinksUpToDate>false</LinksUpToDate>
  <CharactersWithSpaces>8510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2021-06-11T13:02:00Z</dcterms:created>
  <dc:creator>夏斌</dc:creator>
  <cp:lastModifiedBy>lenovo234</cp:lastModifiedBy>
  <cp:lastPrinted>2021-06-25T07:34:00Z</cp:lastPrinted>
  <dcterms:modified xsi:type="dcterms:W3CDTF">2021-07-02T16:22:31Z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09EEE197ED1E4D94AB562F77793924A3</vt:lpwstr>
  </property>
</Properties>
</file>