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调整益阳金科集美东方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16、17、20＃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商品住房预售价格备案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益阳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鼎益房</w:t>
      </w:r>
      <w:r>
        <w:rPr>
          <w:rFonts w:hint="eastAsia" w:ascii="仿宋_GB2312" w:hAnsi="仿宋_GB2312" w:eastAsia="仿宋_GB2312" w:cs="仿宋_GB2312"/>
          <w:sz w:val="30"/>
          <w:szCs w:val="30"/>
        </w:rPr>
        <w:t>地产开发有限公司:　　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你公司《关于申请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调整益阳金科集美东方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16、17、20＃</w:t>
      </w:r>
      <w:r>
        <w:rPr>
          <w:rFonts w:hint="eastAsia" w:ascii="仿宋_GB2312" w:hAnsi="仿宋_GB2312" w:eastAsia="仿宋_GB2312" w:cs="仿宋_GB2312"/>
          <w:sz w:val="30"/>
          <w:szCs w:val="30"/>
        </w:rPr>
        <w:t>栋商品住房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预售价格</w:t>
      </w:r>
      <w:r>
        <w:rPr>
          <w:rFonts w:hint="eastAsia" w:ascii="仿宋_GB2312" w:hAnsi="仿宋_GB2312" w:eastAsia="仿宋_GB2312" w:cs="仿宋_GB2312"/>
          <w:sz w:val="30"/>
          <w:szCs w:val="30"/>
        </w:rPr>
        <w:t>备案的请示》收悉，依据益政办发〔2020〕6号文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件、益发</w:t>
      </w:r>
      <w:r>
        <w:rPr>
          <w:rFonts w:hint="eastAsia" w:ascii="仿宋_GB2312" w:hAnsi="仿宋_GB2312" w:eastAsia="仿宋_GB2312" w:cs="仿宋_GB2312"/>
          <w:sz w:val="30"/>
          <w:szCs w:val="30"/>
        </w:rPr>
        <w:t>改价费〔2020〕220号）文件提供附表1-6完整资料，经研究，现就你公司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位于赫山区龙岭工业园，银城路以东、学府路以北</w:t>
      </w:r>
      <w:r>
        <w:rPr>
          <w:rFonts w:hint="eastAsia" w:ascii="仿宋_GB2312" w:hAnsi="仿宋_GB2312" w:eastAsia="仿宋_GB2312" w:cs="仿宋_GB2312"/>
          <w:sz w:val="30"/>
          <w:szCs w:val="30"/>
        </w:rPr>
        <w:t>开发建设的“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益阳金科集美东方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16、17、20＃</w:t>
      </w:r>
      <w:r>
        <w:rPr>
          <w:rFonts w:hint="eastAsia" w:ascii="仿宋_GB2312" w:hAnsi="仿宋_GB2312" w:eastAsia="仿宋_GB2312" w:cs="仿宋_GB2312"/>
          <w:sz w:val="30"/>
          <w:szCs w:val="30"/>
        </w:rPr>
        <w:t>栋商品住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房</w:t>
      </w:r>
      <w:r>
        <w:rPr>
          <w:rFonts w:hint="eastAsia" w:ascii="仿宋_GB2312" w:hAnsi="仿宋_GB2312" w:eastAsia="仿宋_GB2312" w:cs="仿宋_GB2312"/>
          <w:sz w:val="30"/>
          <w:szCs w:val="30"/>
        </w:rPr>
        <w:t>预售价格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备案调整</w:t>
      </w:r>
      <w:r>
        <w:rPr>
          <w:rFonts w:hint="eastAsia" w:ascii="仿宋_GB2312" w:hAnsi="仿宋_GB2312" w:eastAsia="仿宋_GB2312" w:cs="仿宋_GB2312"/>
          <w:sz w:val="30"/>
          <w:szCs w:val="30"/>
        </w:rPr>
        <w:t>及相关事项通知如下：</w:t>
      </w:r>
    </w:p>
    <w:p>
      <w:pPr>
        <w:widowControl w:val="0"/>
        <w:ind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一、17号栋，预售面积为24389.12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，总套数为224套，调整预售价格最高为6564元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，最低价为5959元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，均价为6251元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；16号栋、20号栋预售面积为27836.16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，总套数为256套，调整预售价格最高为6686元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，最低价格为6166元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，均价为6426元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二、本商品房报备价格为市场调节价，定价原则为成本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、税金</w:t>
      </w:r>
      <w:r>
        <w:rPr>
          <w:rFonts w:hint="eastAsia" w:ascii="仿宋_GB2312" w:hAnsi="仿宋_GB2312" w:eastAsia="仿宋_GB2312" w:cs="仿宋_GB2312"/>
          <w:sz w:val="30"/>
          <w:szCs w:val="30"/>
        </w:rPr>
        <w:t>加合理利润，在取得预售许可证后销售，备案事项风险由经营者承担。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五、备案价格自备案之日起原则上三个月内不予调整，确需调整的需提前10个工作日到我委重新报备。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六、在销售过程中，要遵守国家、省、市相关法律法规和规定，发现有违反明码标价、价费公示规定和利用其他手段进行价格欺诈等行为的，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0"/>
          <w:szCs w:val="30"/>
        </w:rPr>
        <w:t>市场监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督</w:t>
      </w:r>
      <w:r>
        <w:rPr>
          <w:rFonts w:hint="eastAsia" w:ascii="仿宋_GB2312" w:hAnsi="仿宋_GB2312" w:eastAsia="仿宋_GB2312" w:cs="仿宋_GB2312"/>
          <w:sz w:val="30"/>
          <w:szCs w:val="30"/>
        </w:rPr>
        <w:t>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理</w:t>
      </w:r>
      <w:r>
        <w:rPr>
          <w:rFonts w:hint="eastAsia" w:ascii="仿宋_GB2312" w:hAnsi="仿宋_GB2312" w:eastAsia="仿宋_GB2312" w:cs="仿宋_GB2312"/>
          <w:sz w:val="30"/>
          <w:szCs w:val="30"/>
        </w:rPr>
        <w:t>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依法</w:t>
      </w:r>
      <w:r>
        <w:rPr>
          <w:rFonts w:hint="eastAsia" w:ascii="仿宋_GB2312" w:hAnsi="仿宋_GB2312" w:eastAsia="仿宋_GB2312" w:cs="仿宋_GB2312"/>
          <w:sz w:val="30"/>
          <w:szCs w:val="30"/>
        </w:rPr>
        <w:t>查处。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七、你公司对申请预售价格备案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调整</w:t>
      </w:r>
      <w:r>
        <w:rPr>
          <w:rFonts w:hint="eastAsia" w:ascii="仿宋_GB2312" w:hAnsi="仿宋_GB2312" w:eastAsia="仿宋_GB2312" w:cs="仿宋_GB2312"/>
          <w:sz w:val="30"/>
          <w:szCs w:val="30"/>
        </w:rPr>
        <w:t>提供资料的真实性、完整性、合法性负责，报备资料由我委存档备查。</w:t>
      </w:r>
    </w:p>
    <w:p>
      <w:pPr>
        <w:pStyle w:val="2"/>
        <w:ind w:firstLine="60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八、本文件自发文之日起施行。原备案文件益发改价备〔2020〕19号与本文件相抵触的内容同时废止。</w:t>
      </w:r>
    </w:p>
    <w:p>
      <w:pPr>
        <w:spacing w:line="640" w:lineRule="exact"/>
        <w:ind w:firstLine="600" w:firstLineChars="200"/>
        <w:jc w:val="left"/>
        <w:rPr>
          <w:rFonts w:hint="eastAsia" w:ascii="仿宋_GB2312" w:hAnsi="仿宋_GB2312" w:eastAsia="仿宋_GB2312" w:cs="仿宋_GB2312"/>
          <w:spacing w:val="-11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附件：1、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eastAsia="zh-CN"/>
        </w:rPr>
        <w:t>益阳金科集美东方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val="en-US" w:eastAsia="zh-CN"/>
        </w:rPr>
        <w:t>16、17、20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＃栋“一房一价”明细表</w:t>
      </w:r>
    </w:p>
    <w:p>
      <w:pPr>
        <w:spacing w:line="640" w:lineRule="exact"/>
        <w:ind w:firstLine="1500" w:firstLineChars="500"/>
        <w:jc w:val="left"/>
        <w:rPr>
          <w:rFonts w:hint="eastAsia" w:ascii="仿宋_GB2312" w:hAnsi="仿宋_GB2312" w:eastAsia="仿宋_GB2312" w:cs="仿宋_GB2312"/>
          <w:spacing w:val="-11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eastAsia="zh-CN"/>
        </w:rPr>
        <w:t>益阳金科集美东方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val="en-US" w:eastAsia="zh-CN"/>
        </w:rPr>
        <w:t>16、17、20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＃ 栋销售价格分幢标示牌</w:t>
      </w:r>
    </w:p>
    <w:p>
      <w:pPr>
        <w:spacing w:line="640" w:lineRule="exact"/>
        <w:ind w:firstLine="1500" w:firstLineChars="5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3、益阳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金科集美东方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17、20＃</w:t>
      </w:r>
      <w:r>
        <w:rPr>
          <w:rFonts w:hint="eastAsia" w:ascii="仿宋_GB2312" w:hAnsi="仿宋_GB2312" w:eastAsia="仿宋_GB2312" w:cs="仿宋_GB2312"/>
          <w:sz w:val="30"/>
          <w:szCs w:val="30"/>
        </w:rPr>
        <w:t>栋销售价格承诺书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pacing w:line="560" w:lineRule="exact"/>
        <w:ind w:firstLine="3900" w:firstLineChars="13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</w:p>
    <w:p>
      <w:pPr>
        <w:spacing w:line="560" w:lineRule="exact"/>
        <w:ind w:firstLine="5100" w:firstLineChars="17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益阳市发展和改革委员会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2021年06月2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autoSpaceDE w:val="0"/>
        <w:autoSpaceDN w:val="0"/>
        <w:adjustRightInd w:val="0"/>
        <w:ind w:right="72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autoSpaceDE w:val="0"/>
        <w:autoSpaceDN w:val="0"/>
        <w:adjustRightInd w:val="0"/>
        <w:ind w:right="72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抄送：市住房和城乡建设局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市市场监督管理局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商品住房一房一价明细表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申报日期：2021年6月23日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开发企业：益阳鼎益房地产开发有限公司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楼盘名称：金科集美东方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地址：益阳市赫山区银城大道与学府路交汇处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"/>
        </w:rPr>
        <w:t>16</w:t>
      </w:r>
      <w:r>
        <w:rPr>
          <w:rFonts w:hint="default" w:ascii="Arial" w:hAnsi="Arial" w:cs="Arial"/>
          <w:sz w:val="24"/>
          <w:szCs w:val="24"/>
          <w:lang w:val="en-US" w:eastAsia="zh-CN"/>
        </w:rPr>
        <w:t>＃</w:t>
      </w:r>
      <w:r>
        <w:rPr>
          <w:rFonts w:hint="eastAsia" w:ascii="Arial" w:hAnsi="Arial" w:cs="Arial"/>
          <w:sz w:val="24"/>
          <w:szCs w:val="24"/>
          <w:lang w:val="en-US" w:eastAsia="zh-CN"/>
        </w:rPr>
        <w:t>栋</w:t>
      </w:r>
    </w:p>
    <w:tbl>
      <w:tblPr>
        <w:tblStyle w:val="6"/>
        <w:tblW w:w="940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11"/>
        <w:gridCol w:w="1032"/>
        <w:gridCol w:w="1096"/>
        <w:gridCol w:w="1564"/>
        <w:gridCol w:w="1436"/>
        <w:gridCol w:w="1300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套内面积（㎡）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销售单价（元/㎡）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733543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621173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633060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729808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742531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631872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643759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736368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742531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631872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643759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748765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742531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631872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643759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748765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746010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631932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643819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751519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636687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648574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754274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639064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768048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639064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643819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655707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773558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762539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646197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658084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776313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746010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763916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659273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777690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763916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659273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777690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777690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758406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654518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772181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755652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769426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752897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763916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747387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761161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744632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758406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733146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635941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637755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741084 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spacing w:line="360" w:lineRule="auto"/>
        <w:ind w:firstLine="6264" w:firstLineChars="29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5832" w:firstLineChars="27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</w:t>
      </w:r>
      <w:r>
        <w:rPr>
          <w:rFonts w:hint="default" w:ascii="Arial" w:hAnsi="Arial" w:cs="Arial"/>
          <w:lang w:val="en-US" w:eastAsia="zh-CN"/>
        </w:rPr>
        <w:t>＃</w:t>
      </w:r>
      <w:r>
        <w:rPr>
          <w:rFonts w:hint="eastAsia"/>
          <w:lang w:val="en-US" w:eastAsia="zh-CN"/>
        </w:rPr>
        <w:t>栋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374" w:tblpY="315"/>
        <w:tblOverlap w:val="never"/>
        <w:tblW w:w="993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795"/>
        <w:gridCol w:w="1080"/>
        <w:gridCol w:w="1125"/>
        <w:gridCol w:w="1080"/>
        <w:gridCol w:w="1080"/>
        <w:gridCol w:w="123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栋号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613090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697046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699605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719790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721075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618756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623308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708793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711352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622196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627861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731589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732875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628974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633527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720540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723099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632414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638079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743389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728902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625534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630087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712631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719145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628974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634639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638079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730892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647083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647083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651636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653862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645970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730892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644858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650523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664080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641418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647083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659527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730892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650523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655076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650523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655076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705420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605199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693091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693091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608538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614203 </w:t>
            </w:r>
          </w:p>
        </w:tc>
      </w:tr>
    </w:tbl>
    <w:p/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ind w:firstLine="216" w:firstLineChars="100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default" w:ascii="仿宋_GB2312" w:hAnsi="宋体" w:eastAsia="仿宋_GB2312" w:cs="宋体"/>
          <w:spacing w:val="-20"/>
          <w:w w:val="8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</w:t>
      </w:r>
      <w:r>
        <w:rPr>
          <w:rFonts w:hint="default" w:ascii="Arial" w:hAnsi="Arial" w:cs="Arial"/>
          <w:lang w:val="en-US" w:eastAsia="zh-CN"/>
        </w:rPr>
        <w:t>＃</w:t>
      </w:r>
      <w:r>
        <w:rPr>
          <w:rFonts w:hint="eastAsia"/>
          <w:lang w:val="en-US" w:eastAsia="zh-CN"/>
        </w:rPr>
        <w:t>栋</w:t>
      </w:r>
    </w:p>
    <w:tbl>
      <w:tblPr>
        <w:tblStyle w:val="6"/>
        <w:tblW w:w="845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11"/>
        <w:gridCol w:w="754"/>
        <w:gridCol w:w="1096"/>
        <w:gridCol w:w="1128"/>
        <w:gridCol w:w="1087"/>
        <w:gridCol w:w="1117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套内面积（㎡）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销售单价（元/㎡）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733543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6166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621173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633060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6252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729808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742531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6272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631872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643759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736368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742531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6272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631872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643759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6415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748765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742531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6272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631872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643759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6415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748765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746010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6273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631932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643819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6509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648574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639064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6462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659273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659273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6403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6379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6474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6403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6379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744632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6379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642631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6497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758406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733146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6313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635941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6331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637755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6349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741084 </w:t>
            </w:r>
          </w:p>
        </w:tc>
      </w:tr>
    </w:tbl>
    <w:p>
      <w:pPr>
        <w:pStyle w:val="2"/>
        <w:rPr>
          <w:rFonts w:hint="eastAsia"/>
        </w:rPr>
      </w:pPr>
    </w:p>
    <w:p>
      <w:pPr>
        <w:ind w:firstLine="5670" w:firstLineChars="270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价格举报电话：</w:t>
      </w:r>
      <w:r>
        <w:rPr>
          <w:rFonts w:hint="eastAsia"/>
          <w:lang w:val="en-US" w:eastAsia="zh-CN"/>
        </w:rPr>
        <w:t>12315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商品住房销售价格分幢标示牌</w:t>
      </w:r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开发企业名称：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益阳鼎益房地产开发有限公司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4"/>
          <w:szCs w:val="24"/>
        </w:rPr>
        <w:t>楼盘信息</w:t>
      </w:r>
    </w:p>
    <w:tbl>
      <w:tblPr>
        <w:tblStyle w:val="7"/>
        <w:tblpPr w:leftFromText="180" w:rightFromText="180" w:vertAnchor="text" w:horzAnchor="page" w:tblpX="1575" w:tblpY="18"/>
        <w:tblOverlap w:val="never"/>
        <w:tblW w:w="896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021"/>
        <w:gridCol w:w="2022"/>
        <w:gridCol w:w="2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楼盘名称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金科集美东方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银城路以东、学府路以西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预售许可证证号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房源数量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土地性质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土地使用起止年限</w:t>
            </w:r>
          </w:p>
        </w:tc>
        <w:tc>
          <w:tcPr>
            <w:tcW w:w="29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截止：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2089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容积率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车位配比率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1：1.2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绿化率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35%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建筑结构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框架剪力墙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屋高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90—100米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装修状况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装配式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</w:rPr>
        <w:t>代收代缴项目及标准</w:t>
      </w:r>
    </w:p>
    <w:tbl>
      <w:tblPr>
        <w:tblStyle w:val="7"/>
        <w:tblW w:w="9199" w:type="dxa"/>
        <w:tblInd w:w="-24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039"/>
        <w:gridCol w:w="2100"/>
        <w:gridCol w:w="29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收费项目</w:t>
            </w:r>
          </w:p>
        </w:tc>
        <w:tc>
          <w:tcPr>
            <w:tcW w:w="2039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收费标准</w:t>
            </w:r>
          </w:p>
        </w:tc>
        <w:tc>
          <w:tcPr>
            <w:tcW w:w="210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收费单位</w:t>
            </w:r>
          </w:p>
        </w:tc>
        <w:tc>
          <w:tcPr>
            <w:tcW w:w="294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收费依据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11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房产交易契税</w:t>
            </w:r>
          </w:p>
        </w:tc>
        <w:tc>
          <w:tcPr>
            <w:tcW w:w="2039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首套房：网签价的1%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二套房：网签价的1.5%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三套房及以上：网签价的4%</w:t>
            </w:r>
          </w:p>
        </w:tc>
        <w:tc>
          <w:tcPr>
            <w:tcW w:w="210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市税局</w:t>
            </w:r>
          </w:p>
        </w:tc>
        <w:tc>
          <w:tcPr>
            <w:tcW w:w="294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财税（2016）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房屋维修基金</w:t>
            </w:r>
          </w:p>
        </w:tc>
        <w:tc>
          <w:tcPr>
            <w:tcW w:w="2039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90元/平方米</w:t>
            </w:r>
          </w:p>
        </w:tc>
        <w:tc>
          <w:tcPr>
            <w:tcW w:w="210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市财政非税局</w:t>
            </w:r>
          </w:p>
        </w:tc>
        <w:tc>
          <w:tcPr>
            <w:tcW w:w="294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市人民政府令（2006）4号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交易手续费</w:t>
            </w:r>
          </w:p>
        </w:tc>
        <w:tc>
          <w:tcPr>
            <w:tcW w:w="2039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210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294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产权登记费</w:t>
            </w:r>
          </w:p>
        </w:tc>
        <w:tc>
          <w:tcPr>
            <w:tcW w:w="2039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住宅：80元/户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商业：550元/户</w:t>
            </w:r>
          </w:p>
        </w:tc>
        <w:tc>
          <w:tcPr>
            <w:tcW w:w="210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市财政非税局</w:t>
            </w:r>
          </w:p>
        </w:tc>
        <w:tc>
          <w:tcPr>
            <w:tcW w:w="294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湘发改价费（2017）264号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….</w:t>
            </w:r>
          </w:p>
        </w:tc>
        <w:tc>
          <w:tcPr>
            <w:tcW w:w="2039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16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16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</w:rPr>
        <w:t>优惠折扣及享受优惠折扣的条件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：1、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99折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;2、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折;3、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折;4、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折（折</w:t>
      </w:r>
      <w:r>
        <w:rPr>
          <w:rFonts w:hint="eastAsia" w:ascii="仿宋_GB2312" w:hAnsi="仿宋_GB2312" w:eastAsia="仿宋_GB2312" w:cs="仿宋_GB2312"/>
          <w:sz w:val="24"/>
          <w:szCs w:val="24"/>
        </w:rPr>
        <w:t>扣可重叠）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</w:rPr>
        <w:t>房价内已包含进户水电表、电子监控、燃气管道、通信线路等公共配套设施建设费用。（商品房经营者可根据小区具体情况增加公示内容）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4"/>
          <w:szCs w:val="24"/>
        </w:rPr>
        <w:t>小区物业服务费用（可根据具体服务项目调整）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前期物业服务费公示服务等级、服务内容、服务收费标准，无异议后签定前期物业合同，再报市发改委核定价格。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益阳市发展和改革委员会监制                       价格举报电话：12315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销售价格承诺书</w:t>
      </w: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本公司就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金科集美东方16、17、20#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小区商品住房价格事项作如下郑重承诺: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1.严格执行商品住房销售价格备案管理的规定,向市发改委提供的备案资料内容真实、有效,无伪造修改和虚假成分,并为此承担相应的法律责任。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2.遵守价格法律法规和政策,积极承担社会责任,维护房地产市场价格秩序。及时化解因价格问题引发的矛盾,配合做好价格投诉的调查、处理。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3.执行商品住房销售明码标价有关规定,实行“一房一价”在销售场所公示全部可售房源及备案价格。每套住房标示价格不高于备案价格。不在标价之外加价销售商品房或者收取任何未予标明的费用。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4.不捏造散布涨价信息,不囤积居奇、哄抬价格,不使用虚假或者使人误解的标价方式和标价手段误导购房者。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若违反上述承诺,本公司依法承担相应责任,同意将单位和个人违诺失信信息录入同级公共信用信息系统。</w:t>
      </w:r>
    </w:p>
    <w:p>
      <w:pPr>
        <w:ind w:firstLine="1890" w:firstLineChars="9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eastAsia="仿宋_GB231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>
      <w:pPr>
        <w:ind w:firstLine="3640" w:firstLineChars="1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法人或负责人(签名)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承诺日期: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2021年6月21日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经办人: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陈礼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联系电话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18207371111</w:t>
      </w: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价格举报电话：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12315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3"/>
    <w:rsid w:val="00035183"/>
    <w:rsid w:val="00060961"/>
    <w:rsid w:val="0006465D"/>
    <w:rsid w:val="000D13E5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13D615E1"/>
    <w:rsid w:val="26FF65E6"/>
    <w:rsid w:val="33E674D7"/>
    <w:rsid w:val="4BBF1121"/>
    <w:rsid w:val="59DF17B5"/>
    <w:rsid w:val="5E0F7145"/>
    <w:rsid w:val="5EFA7CCD"/>
    <w:rsid w:val="5FCEE6CC"/>
    <w:rsid w:val="5FDD8479"/>
    <w:rsid w:val="5FF9CF1E"/>
    <w:rsid w:val="66FF829B"/>
    <w:rsid w:val="67FFB1B6"/>
    <w:rsid w:val="6EDD46F0"/>
    <w:rsid w:val="6FFDA86A"/>
    <w:rsid w:val="72D1BB5C"/>
    <w:rsid w:val="76175A69"/>
    <w:rsid w:val="77AD0950"/>
    <w:rsid w:val="7EDF4028"/>
    <w:rsid w:val="7EE992AA"/>
    <w:rsid w:val="7F7D58EC"/>
    <w:rsid w:val="7FC75D96"/>
    <w:rsid w:val="7FEE45A9"/>
    <w:rsid w:val="9D4B5CFF"/>
    <w:rsid w:val="BA7B23C6"/>
    <w:rsid w:val="BEF3E58B"/>
    <w:rsid w:val="CC3D0A88"/>
    <w:rsid w:val="CD3DB24A"/>
    <w:rsid w:val="D9DF1052"/>
    <w:rsid w:val="DFDF1A15"/>
    <w:rsid w:val="E7FFFDA3"/>
    <w:rsid w:val="F3CF337B"/>
    <w:rsid w:val="FBFF898F"/>
    <w:rsid w:val="FDF75953"/>
    <w:rsid w:val="FE734873"/>
    <w:rsid w:val="FEA7B1A6"/>
    <w:rsid w:val="FF9806F8"/>
    <w:rsid w:val="FFDA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8</Pages>
  <Words>1272</Words>
  <Characters>7255</Characters>
  <Lines>60</Lines>
  <Paragraphs>17</Paragraphs>
  <TotalTime>14</TotalTime>
  <ScaleCrop>false</ScaleCrop>
  <LinksUpToDate>false</LinksUpToDate>
  <CharactersWithSpaces>8510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2021-06-10T21:02:00Z</dcterms:created>
  <dc:creator>夏斌</dc:creator>
  <cp:lastModifiedBy>lenovo234</cp:lastModifiedBy>
  <cp:lastPrinted>2021-06-25T23:34:00Z</cp:lastPrinted>
  <dcterms:modified xsi:type="dcterms:W3CDTF">2021-07-02T16:20:04Z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09EEE197ED1E4D94AB562F77793924A3</vt:lpwstr>
  </property>
</Properties>
</file>