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益阳恒大名都2#栋商品住房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益阳卓越房地产开发有限公司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spacing w:line="240" w:lineRule="auto"/>
        <w:ind w:firstLine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你公司《关于申请调整益阳恒大名都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#栋商品住房备案价格的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》收悉，依据益政办发〔2020〕6号文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件、益发</w:t>
      </w:r>
      <w:r>
        <w:rPr>
          <w:rFonts w:hint="eastAsia" w:ascii="仿宋" w:hAnsi="仿宋" w:eastAsia="仿宋" w:cs="仿宋"/>
          <w:sz w:val="32"/>
          <w:szCs w:val="32"/>
        </w:rPr>
        <w:t>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 xml:space="preserve">号）文件提供附表1-6完整资料，经研究，现就你公司在资阳区白马山路以西、长春路以北、幸福渠路以南开发建设的“益阳恒大名都” 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#栋商品住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预售备案价格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调整</w:t>
      </w:r>
      <w:r>
        <w:rPr>
          <w:rFonts w:hint="eastAsia" w:ascii="仿宋" w:hAnsi="仿宋" w:eastAsia="仿宋" w:cs="仿宋"/>
          <w:sz w:val="32"/>
          <w:szCs w:val="32"/>
        </w:rPr>
        <w:t>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widowControl w:val="0"/>
        <w:ind w:firstLine="640" w:firstLineChars="200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>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#栋一单元改毛胚（住宅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套，总面积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10306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）预售备案价格最高价为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4656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；最低预售价格为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4396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；预售均价为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4540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、税金</w:t>
      </w:r>
      <w:r>
        <w:rPr>
          <w:rFonts w:hint="eastAsia" w:ascii="仿宋" w:hAnsi="仿宋" w:eastAsia="仿宋" w:cs="仿宋"/>
          <w:sz w:val="32"/>
          <w:szCs w:val="32"/>
        </w:rPr>
        <w:t>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 w:cs="Times New Roman"/>
          <w:sz w:val="32"/>
          <w:szCs w:val="32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Times New Roman"/>
          <w:sz w:val="32"/>
          <w:szCs w:val="32"/>
        </w:rPr>
        <w:t>市场监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督</w:t>
      </w:r>
      <w:r>
        <w:rPr>
          <w:rFonts w:hint="eastAsia" w:ascii="仿宋" w:hAnsi="仿宋" w:eastAsia="仿宋" w:cs="Times New Roman"/>
          <w:sz w:val="32"/>
          <w:szCs w:val="32"/>
        </w:rPr>
        <w:t>管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理</w:t>
      </w:r>
      <w:r>
        <w:rPr>
          <w:rFonts w:hint="eastAsia" w:ascii="仿宋" w:hAnsi="仿宋" w:eastAsia="仿宋" w:cs="Times New Roman"/>
          <w:sz w:val="32"/>
          <w:szCs w:val="32"/>
        </w:rPr>
        <w:t>局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依法</w:t>
      </w:r>
      <w:r>
        <w:rPr>
          <w:rFonts w:hint="eastAsia" w:ascii="仿宋" w:hAnsi="仿宋" w:eastAsia="仿宋" w:cs="Times New Roman"/>
          <w:sz w:val="32"/>
          <w:szCs w:val="32"/>
        </w:rPr>
        <w:t>查处。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调整</w:t>
      </w:r>
      <w:r>
        <w:rPr>
          <w:rFonts w:hint="eastAsia" w:ascii="仿宋" w:hAnsi="仿宋" w:eastAsia="仿宋" w:cs="仿宋"/>
          <w:sz w:val="32"/>
          <w:szCs w:val="32"/>
        </w:rPr>
        <w:t>提供资料的真实性、完整性、合法性负责，报备资料由我委存档备查。</w:t>
      </w:r>
    </w:p>
    <w:p>
      <w:pPr>
        <w:pStyle w:val="2"/>
        <w:ind w:firstLine="640" w:firstLineChars="200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八、本文件自发文之日起施行。原备案文件益发改价备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〔2020〕42号与本文件相抵触的内容同时废止。</w:t>
      </w:r>
    </w:p>
    <w:p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附件：1、益阳恒大名都 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#栋“一房一价”明细表</w:t>
      </w:r>
    </w:p>
    <w:p>
      <w:pPr>
        <w:spacing w:line="640" w:lineRule="exact"/>
        <w:ind w:left="2076" w:leftChars="760" w:hanging="480" w:hanging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2、益阳恒大名都 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#栋销售价格分幢标示牌</w:t>
      </w:r>
    </w:p>
    <w:p>
      <w:pPr>
        <w:spacing w:line="640" w:lineRule="exact"/>
        <w:ind w:left="1916" w:leftChars="760" w:hanging="320" w:hanging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3、益阳恒大名都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#栋销售价格承诺书</w:t>
      </w:r>
    </w:p>
    <w:p>
      <w:pPr>
        <w:widowControl w:val="0"/>
        <w:jc w:val="both"/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4480" w:firstLineChars="14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06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pStyle w:val="2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商品住房一房一价明细表（</w:t>
      </w:r>
      <w:r>
        <w:rPr>
          <w:rFonts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#二单元）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申报日期 ：2021年06月</w:t>
      </w:r>
      <w:r>
        <w:rPr>
          <w:rFonts w:ascii="仿宋" w:hAnsi="仿宋" w:eastAsia="仿宋"/>
          <w:sz w:val="28"/>
          <w:szCs w:val="28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pStyle w:val="2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开发企业：益阳卓越房地产开发有限公司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楼盘名称：益阳恒大名都 地址：湖南省益阳市资阳区长春工业园白马山社区</w:t>
      </w:r>
    </w:p>
    <w:tbl>
      <w:tblPr>
        <w:tblStyle w:val="6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26"/>
        <w:gridCol w:w="959"/>
        <w:gridCol w:w="1597"/>
        <w:gridCol w:w="950"/>
        <w:gridCol w:w="996"/>
        <w:gridCol w:w="996"/>
        <w:gridCol w:w="996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vMerge w:val="restart"/>
            <w:noWrap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房号</w:t>
            </w:r>
          </w:p>
        </w:tc>
        <w:tc>
          <w:tcPr>
            <w:tcW w:w="525" w:type="dxa"/>
            <w:vMerge w:val="restart"/>
            <w:noWrap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栋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号</w:t>
            </w:r>
          </w:p>
        </w:tc>
        <w:tc>
          <w:tcPr>
            <w:tcW w:w="958" w:type="dxa"/>
            <w:vMerge w:val="restart"/>
            <w:noWrap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单元房号</w:t>
            </w:r>
          </w:p>
        </w:tc>
        <w:tc>
          <w:tcPr>
            <w:tcW w:w="1598" w:type="dxa"/>
            <w:vMerge w:val="restart"/>
            <w:noWrap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户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型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建筑面积㎡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套内建筑面积㎡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公摊面积㎡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销售单价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房屋总价（元）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vMerge w:val="continue"/>
          </w:tcPr>
          <w:p>
            <w:pPr>
              <w:rPr>
                <w:bCs/>
              </w:rPr>
            </w:pPr>
          </w:p>
        </w:tc>
        <w:tc>
          <w:tcPr>
            <w:tcW w:w="525" w:type="dxa"/>
            <w:vMerge w:val="continue"/>
          </w:tcPr>
          <w:p>
            <w:pPr>
              <w:rPr>
                <w:bCs/>
              </w:rPr>
            </w:pPr>
          </w:p>
        </w:tc>
        <w:tc>
          <w:tcPr>
            <w:tcW w:w="958" w:type="dxa"/>
            <w:vMerge w:val="continue"/>
          </w:tcPr>
          <w:p>
            <w:pPr>
              <w:rPr>
                <w:bCs/>
              </w:rPr>
            </w:pPr>
          </w:p>
        </w:tc>
        <w:tc>
          <w:tcPr>
            <w:tcW w:w="1598" w:type="dxa"/>
            <w:vMerge w:val="continue"/>
          </w:tcPr>
          <w:p>
            <w:pPr>
              <w:rPr>
                <w:bCs/>
              </w:rPr>
            </w:pPr>
          </w:p>
        </w:tc>
        <w:tc>
          <w:tcPr>
            <w:tcW w:w="949" w:type="dxa"/>
            <w:vMerge w:val="continue"/>
          </w:tcPr>
          <w:p>
            <w:pPr>
              <w:rPr>
                <w:bCs/>
              </w:rPr>
            </w:pPr>
          </w:p>
        </w:tc>
        <w:tc>
          <w:tcPr>
            <w:tcW w:w="997" w:type="dxa"/>
            <w:vMerge w:val="continue"/>
          </w:tcPr>
          <w:p>
            <w:pPr>
              <w:rPr>
                <w:bCs/>
              </w:rPr>
            </w:pPr>
          </w:p>
        </w:tc>
        <w:tc>
          <w:tcPr>
            <w:tcW w:w="997" w:type="dxa"/>
            <w:vMerge w:val="continue"/>
          </w:tcPr>
          <w:p>
            <w:pPr>
              <w:rPr>
                <w:bCs/>
              </w:rPr>
            </w:pPr>
          </w:p>
        </w:tc>
        <w:tc>
          <w:tcPr>
            <w:tcW w:w="997" w:type="dxa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（元/㎡）</w:t>
            </w:r>
          </w:p>
        </w:tc>
        <w:tc>
          <w:tcPr>
            <w:tcW w:w="1016" w:type="dxa"/>
            <w:vMerge w:val="continue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4453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422991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4424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493267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4396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489065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4424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418098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305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2-305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4464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424064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306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2-306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4436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494526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307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2-307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4407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490321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308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2-308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4436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419165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405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2-405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4475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425136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406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2-406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4447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495784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407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2-407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4419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491577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408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2-408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4447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420232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505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2-505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4486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426209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506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2-506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4458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497043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507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2-507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4430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492833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508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2-508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4458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421298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605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2-605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4498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427281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606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2-606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4469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498302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607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2-607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4441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494089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608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2-608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4469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422365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705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2-705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4509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428354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706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2-706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4481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499560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707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2-707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4453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495345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708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2-708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4481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423432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805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2-805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4520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429426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806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2-806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4492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500819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807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2-807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4464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496601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808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2-808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4492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424499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905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2-905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4532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430499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906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2-906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4503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502078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907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2-907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4475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497857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908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2-908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4503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425566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1005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2-1005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4543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431571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1006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2-1006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4515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503336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1007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2-1007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4486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499113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1008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2-1008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4515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426633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1105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2-1105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4554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432644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1106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2-1106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4526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504595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1107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2-1107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4498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500369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1108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2-1108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4526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427700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1205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2-1205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4565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433716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1206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2-1206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4537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505854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1207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2-1207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4509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501625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1208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2-1208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4537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428766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1305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2-1305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4577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434789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1306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2-1306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4548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507112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1307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2-1307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4520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502881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1308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2-1308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4548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429833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1405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2-1405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4588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435861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1406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2-1406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4560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508371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1407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2-1407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4532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504137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1408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2-1408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4560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430900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1505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2-1505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4599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436934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1506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2-1506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4571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509630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1507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2-1507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4543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505393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1508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2-1508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4571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431967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1605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2-1605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4611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438006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1606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2-1606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4582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510888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1607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2-1607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4554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506649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1608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2-1608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4582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433034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1705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2-1705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4622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439079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1706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2-1706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4594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512147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1707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2-1707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4565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507905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1708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2-1708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4594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434101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1805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2-1805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4633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440151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1806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2-1806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4605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513406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1807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2-1807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4577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509161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1808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2-1808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4605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435168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1905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2-1905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4644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441224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1906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2-1906</w:t>
            </w:r>
          </w:p>
        </w:tc>
        <w:tc>
          <w:tcPr>
            <w:tcW w:w="1598" w:type="dxa"/>
            <w:noWrap/>
          </w:tcPr>
          <w:p>
            <w:pPr>
              <w:rPr>
                <w:rFonts w:hint="eastAsia" w:eastAsiaTheme="minorEastAsia"/>
                <w:lang w:eastAsia="zh"/>
              </w:rPr>
            </w:pPr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4616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514664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1907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2-1907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4588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510416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1908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2-1908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4616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436234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2005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2-2005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4656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442296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2006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2-2006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4628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515923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2007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2-2007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4599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511672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2008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2-2008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4628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437301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2105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2-2105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4644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441224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2106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2-2106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4616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514664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2107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2-2107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4588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510416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2108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2-2108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4616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436234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2205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2-2205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4633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440151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2206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2-2206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4605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513406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2207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2-2207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4577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509161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2208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2-2208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4605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435168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2305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2-2305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4622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439079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2306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2-2306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4594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512147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2307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2-2307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4565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507905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2308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2-2308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4594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434101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2405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2-2405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4611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438006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2406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2-2406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4582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510888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2407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2-2407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4554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506649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2408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2-2408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4582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433034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2505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2-2505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4599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436934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2506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2-2506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4571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509630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2507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2-2507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4543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505393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2508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2-2508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4571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431967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2605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2-2605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73.23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21.77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4588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435861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2606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2-2606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85.94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25.55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4560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508371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2607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2-2607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三室两厅二卫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111.25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85.76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25.49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4532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504137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6" w:type="dxa"/>
            <w:noWrap/>
          </w:tcPr>
          <w:p>
            <w:r>
              <w:rPr>
                <w:rFonts w:hint="eastAsia"/>
              </w:rPr>
              <w:t>2608</w:t>
            </w:r>
          </w:p>
        </w:tc>
        <w:tc>
          <w:tcPr>
            <w:tcW w:w="525" w:type="dxa"/>
            <w:noWrap/>
          </w:tcPr>
          <w:p>
            <w:r>
              <w:rPr>
                <w:rFonts w:hint="eastAsia"/>
              </w:rPr>
              <w:t>2#</w:t>
            </w:r>
          </w:p>
        </w:tc>
        <w:tc>
          <w:tcPr>
            <w:tcW w:w="958" w:type="dxa"/>
            <w:noWrap/>
          </w:tcPr>
          <w:p>
            <w:r>
              <w:rPr>
                <w:rFonts w:hint="eastAsia"/>
              </w:rPr>
              <w:t>2-2608</w:t>
            </w:r>
          </w:p>
        </w:tc>
        <w:tc>
          <w:tcPr>
            <w:tcW w:w="1598" w:type="dxa"/>
            <w:noWrap/>
          </w:tcPr>
          <w:p>
            <w:r>
              <w:rPr>
                <w:rFonts w:hint="eastAsia"/>
              </w:rPr>
              <w:t>三室两厅一卫</w:t>
            </w:r>
          </w:p>
        </w:tc>
        <w:tc>
          <w:tcPr>
            <w:tcW w:w="949" w:type="dxa"/>
            <w:noWrap/>
          </w:tcPr>
          <w:p>
            <w:r>
              <w:rPr>
                <w:rFonts w:hint="eastAsia"/>
              </w:rPr>
              <w:t>94.50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72.85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>21.65</w:t>
            </w:r>
          </w:p>
        </w:tc>
        <w:tc>
          <w:tcPr>
            <w:tcW w:w="997" w:type="dxa"/>
            <w:noWrap/>
          </w:tcPr>
          <w:p>
            <w:r>
              <w:rPr>
                <w:rFonts w:hint="eastAsia"/>
              </w:rPr>
              <w:t xml:space="preserve">4560 </w:t>
            </w:r>
          </w:p>
        </w:tc>
        <w:tc>
          <w:tcPr>
            <w:tcW w:w="1016" w:type="dxa"/>
            <w:noWrap/>
          </w:tcPr>
          <w:p>
            <w:r>
              <w:rPr>
                <w:rFonts w:hint="eastAsia"/>
              </w:rPr>
              <w:t xml:space="preserve">430900 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20" w:firstLineChars="19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价格举报电话：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12315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</w:t>
      </w:r>
      <w:r>
        <w:rPr>
          <w:rFonts w:hint="eastAsia" w:ascii="仿宋" w:hAnsi="仿宋" w:eastAsia="仿宋" w:cs="仿宋"/>
          <w:sz w:val="28"/>
          <w:szCs w:val="28"/>
        </w:rPr>
        <w:t>件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益阳卓越房地产开发有限公司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41" w:type="dxa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12"/>
        <w:gridCol w:w="1908"/>
        <w:gridCol w:w="3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益阳恒大名都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ind w:right="112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益阳市资阳区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益住建预许字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【2</w:t>
            </w:r>
            <w:r>
              <w:rPr>
                <w:rFonts w:ascii="仿宋" w:hAnsi="仿宋" w:eastAsia="仿宋" w:cs="仿宋"/>
                <w:sz w:val="20"/>
                <w:szCs w:val="20"/>
              </w:rPr>
              <w:t>021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】第0</w:t>
            </w:r>
            <w:r>
              <w:rPr>
                <w:rFonts w:ascii="仿宋" w:hAnsi="仿宋" w:eastAsia="仿宋" w:cs="仿宋"/>
                <w:sz w:val="20"/>
                <w:szCs w:val="20"/>
              </w:rPr>
              <w:t>038号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其它商服用地、城镇住宅用地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其它商服用地2017年5月27日起至2057年5月26日止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城镇住宅用地2017年5月27日起至2087年5月26日止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1：1.42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38.8%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框剪结构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33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ind w:firstLine="480" w:firstLineChars="20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首层毛坯、标准层精装 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6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493"/>
        <w:gridCol w:w="1744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首套房：网签价的1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％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，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第二套房：网签价的1.5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％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第三套房及以上：网签价的4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％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，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市税务局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财税（2016）23号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90元/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市人民政府令（2006）4号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80元/户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湘发改价费（2017）264号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三、优惠折扣及享受优惠折扣的条件：依据相关政策，按付款方式不同享受折扣，开盘折扣另计。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四、房价内已包含进户水电表及开户费；燃气开户及管道费；电子监控、</w:t>
      </w:r>
      <w:r>
        <w:rPr>
          <w:rFonts w:hint="eastAsia" w:ascii="仿宋" w:hAnsi="仿宋" w:eastAsia="仿宋" w:cs="仿宋"/>
          <w:sz w:val="28"/>
          <w:szCs w:val="28"/>
        </w:rPr>
        <w:t>通信线路等公共配套设施建设费用。（商品房经营者可根据小区具体情况增加公示内容）</w:t>
      </w:r>
    </w:p>
    <w:p>
      <w:pPr>
        <w:spacing w:line="400" w:lineRule="exac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前期物业服务费公示服务等级、服务内容、服务收费标准，无异议后报市发改委核定。</w:t>
      </w:r>
    </w:p>
    <w:p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widowControl w:val="0"/>
        <w:jc w:val="both"/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益阳市发展和改革委员会监制              价格举报电话：12315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Calibri" w:hAnsi="Calibri" w:eastAsia="宋体" w:cs="Times New Roman"/>
          <w:sz w:val="28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益阳恒大名都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承诺日期：202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06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04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经办人：彭宁联系电话：18108423399</w:t>
      </w:r>
    </w:p>
    <w:p>
      <w:pPr>
        <w:ind w:firstLine="5440" w:firstLineChars="17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价格举报电话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12315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83"/>
    <w:rsid w:val="00035183"/>
    <w:rsid w:val="00060961"/>
    <w:rsid w:val="0006465D"/>
    <w:rsid w:val="000D13E5"/>
    <w:rsid w:val="000F2D65"/>
    <w:rsid w:val="0012666B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4484"/>
    <w:rsid w:val="0026702D"/>
    <w:rsid w:val="002853BD"/>
    <w:rsid w:val="002C749B"/>
    <w:rsid w:val="003150DB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C17345"/>
    <w:rsid w:val="00C17CA7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E49C7"/>
    <w:rsid w:val="26FF65E6"/>
    <w:rsid w:val="57D8223F"/>
    <w:rsid w:val="58F4701C"/>
    <w:rsid w:val="5F3E0DF4"/>
    <w:rsid w:val="5FDD8479"/>
    <w:rsid w:val="66FF829B"/>
    <w:rsid w:val="6BFF6867"/>
    <w:rsid w:val="78FA1031"/>
    <w:rsid w:val="7EDF4028"/>
    <w:rsid w:val="7EFF1170"/>
    <w:rsid w:val="7FEE45A9"/>
    <w:rsid w:val="9D4B5CFF"/>
    <w:rsid w:val="AFFDECF3"/>
    <w:rsid w:val="BA7B23C6"/>
    <w:rsid w:val="CD3DB24A"/>
    <w:rsid w:val="DFDF1A15"/>
    <w:rsid w:val="E78E7713"/>
    <w:rsid w:val="FDEDDAD0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evergrande</Company>
  <Pages>8</Pages>
  <Words>1272</Words>
  <Characters>7255</Characters>
  <Lines>60</Lines>
  <Paragraphs>17</Paragraphs>
  <TotalTime>4</TotalTime>
  <ScaleCrop>false</ScaleCrop>
  <LinksUpToDate>false</LinksUpToDate>
  <CharactersWithSpaces>8510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2021-06-09T13:02:00Z</dcterms:created>
  <dc:creator>夏斌</dc:creator>
  <cp:lastModifiedBy>lenovo234</cp:lastModifiedBy>
  <cp:lastPrinted>2021-06-25T00:04:00Z</cp:lastPrinted>
  <dcterms:modified xsi:type="dcterms:W3CDTF">2021-07-02T16:21:17Z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09EEE197ED1E4D94AB562F77793924A3</vt:lpwstr>
  </property>
</Properties>
</file>