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/>
        <w:rPr>
          <w:rFonts w:hint="eastAsia"/>
        </w:rPr>
      </w:pPr>
    </w:p>
    <w:p>
      <w:pPr>
        <w:wordWrap w:val="0"/>
        <w:spacing w:line="560" w:lineRule="exact"/>
        <w:ind w:left="219" w:leftChars="103" w:hanging="3" w:firstLine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760" w:firstLineChars="4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益阳悦发央著”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"/>
        </w:rPr>
        <w:t>3</w:t>
      </w: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＃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、</w:t>
      </w:r>
      <w:r>
        <w:rPr>
          <w:rFonts w:hint="eastAsia" w:ascii="Arial" w:hAnsi="Arial" w:eastAsia="方正小标宋_GBK" w:cs="Arial"/>
          <w:sz w:val="44"/>
          <w:szCs w:val="44"/>
          <w:lang w:val="en-US" w:eastAsia="zh"/>
        </w:rPr>
        <w:t>6</w:t>
      </w:r>
      <w:r>
        <w:rPr>
          <w:rFonts w:hint="default" w:ascii="Arial" w:hAnsi="Arial" w:eastAsia="方正小标宋_GBK" w:cs="Arial"/>
          <w:sz w:val="44"/>
          <w:szCs w:val="44"/>
          <w:lang w:val="en-US" w:eastAsia="zh-CN"/>
        </w:rPr>
        <w:t>＃</w:t>
      </w:r>
      <w:r>
        <w:rPr>
          <w:rFonts w:hint="eastAsia" w:ascii="Arial" w:hAnsi="Arial" w:eastAsia="方正小标宋_GBK" w:cs="Arial"/>
          <w:sz w:val="44"/>
          <w:szCs w:val="44"/>
          <w:lang w:val="en-US" w:eastAsia="zh-CN"/>
        </w:rPr>
        <w:t>栋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品住房预售价格备案通知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:　　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“益阳悦发央著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”商</w:t>
      </w:r>
      <w:r>
        <w:rPr>
          <w:rFonts w:hint="eastAsia" w:ascii="仿宋_GB2312" w:hAnsi="仿宋_GB2312" w:eastAsia="仿宋_GB2312" w:cs="仿宋_GB2312"/>
          <w:sz w:val="30"/>
          <w:szCs w:val="30"/>
        </w:rPr>
        <w:t>品住房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3＃、6＃栋</w:t>
      </w:r>
      <w:r>
        <w:rPr>
          <w:rFonts w:hint="eastAsia" w:ascii="仿宋" w:hAnsi="仿宋" w:eastAsia="仿宋" w:cs="仿宋"/>
          <w:sz w:val="32"/>
          <w:szCs w:val="32"/>
        </w:rPr>
        <w:t>预售价格备案的请示》收悉，依据益政办发〔2020〕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z w:val="32"/>
          <w:szCs w:val="32"/>
        </w:rPr>
        <w:t>号文件、益发改价费〔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位于益阳市赫山区街坊路北侧、团州路西侧、海苑路南侧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开发建设的“益阳悦发央著”项目3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预售价格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关事项通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知如</w:t>
      </w:r>
      <w:r>
        <w:rPr>
          <w:rFonts w:hint="eastAsia" w:ascii="仿宋" w:hAnsi="仿宋" w:eastAsia="仿宋"/>
          <w:sz w:val="32"/>
          <w:szCs w:val="32"/>
        </w:rPr>
        <w:t>下：</w:t>
      </w:r>
    </w:p>
    <w:p>
      <w:pPr>
        <w:pStyle w:val="2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＃</w:t>
      </w:r>
      <w:r>
        <w:rPr>
          <w:rFonts w:hint="eastAsia" w:ascii="Arial" w:hAnsi="Arial" w:eastAsia="仿宋" w:cs="Arial"/>
          <w:sz w:val="32"/>
          <w:szCs w:val="32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（住宅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294</w:t>
      </w:r>
      <w:r>
        <w:rPr>
          <w:rFonts w:hint="eastAsia" w:ascii="仿宋" w:hAnsi="仿宋" w:eastAsia="仿宋" w:cs="仿宋"/>
          <w:sz w:val="32"/>
          <w:szCs w:val="32"/>
        </w:rPr>
        <w:t>套，总面积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95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sz w:val="32"/>
          <w:szCs w:val="32"/>
        </w:rPr>
        <w:t>平方米）预售备案价格最高价为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9097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平方米；最低预售价格为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677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平方米；预售均价为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六、在销售过程中，要遵守国家、省、市相关法律法规和规定，发现有违反明码标价、价费公示规定和利用其他手段进行价格欺诈等行为，我委将依法移交市场监管部门查处。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七、你公司对申请预售价格备案提供资料的真实性、完整性、合法性负责，报备资料由我委存档备查。</w:t>
      </w:r>
    </w:p>
    <w:p>
      <w:pPr>
        <w:pStyle w:val="2"/>
      </w:pPr>
    </w:p>
    <w:p>
      <w:pPr>
        <w:spacing w:line="56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“一房一价”</w:t>
      </w:r>
    </w:p>
    <w:p>
      <w:pPr>
        <w:spacing w:line="560" w:lineRule="exact"/>
        <w:ind w:firstLine="2262" w:firstLineChars="70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明细表</w:t>
      </w:r>
    </w:p>
    <w:p>
      <w:pPr>
        <w:numPr>
          <w:ilvl w:val="0"/>
          <w:numId w:val="1"/>
        </w:numPr>
        <w:spacing w:line="56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numPr>
          <w:ilvl w:val="0"/>
          <w:numId w:val="1"/>
        </w:numPr>
        <w:spacing w:line="56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#、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pStyle w:val="2"/>
        <w:jc w:val="left"/>
        <w:rPr>
          <w:rFonts w:ascii="仿宋" w:hAnsi="仿宋" w:eastAsia="仿宋" w:cs="仿宋"/>
          <w:sz w:val="32"/>
          <w:szCs w:val="32"/>
        </w:rPr>
      </w:pPr>
    </w:p>
    <w:p/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>
      <w:pPr>
        <w:autoSpaceDE w:val="0"/>
        <w:autoSpaceDN w:val="0"/>
        <w:adjustRightInd w:val="0"/>
        <w:ind w:left="960" w:right="72" w:hanging="960" w:hanging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抄送：市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住房和城乡建设局、</w:t>
      </w:r>
      <w:r>
        <w:rPr>
          <w:rFonts w:hint="eastAsia" w:ascii="仿宋" w:hAnsi="仿宋" w:eastAsia="仿宋" w:cs="仿宋"/>
          <w:sz w:val="32"/>
          <w:szCs w:val="32"/>
        </w:rPr>
        <w:t>市市场监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督管理局</w:t>
      </w:r>
    </w:p>
    <w:tbl>
      <w:tblPr>
        <w:tblStyle w:val="5"/>
        <w:tblpPr w:leftFromText="180" w:rightFromText="180" w:vertAnchor="text" w:horzAnchor="page" w:tblpXSpec="center" w:tblpY="351"/>
        <w:tblOverlap w:val="never"/>
        <w:tblW w:w="9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134"/>
        <w:gridCol w:w="1256"/>
        <w:gridCol w:w="1827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商品住房销售价格成本申报表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</w:t>
            </w:r>
            <w:r>
              <w:rPr>
                <w:rFonts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房地产开发企业名称（盖章）：益阳悦发房地产开发有限公司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 项 目</w:t>
            </w:r>
          </w:p>
        </w:tc>
        <w:tc>
          <w:tcPr>
            <w:tcW w:w="2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 项 目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总成本（万元）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单位成本（元/㎡）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1、土地出让成本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10972.14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2558.64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2、契税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456.20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106.38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3、大市政配套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432.85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100.94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3、其他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782.68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182.52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前期工程费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1、勘察费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50.49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11.77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2、设计费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416.36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97.09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3、报批报建费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423.88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86.84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4、工程咨询费与代理费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265.90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62.01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5、三通一平费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58.15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13.56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6、临时设施费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10.94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7、其他费用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13.64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教育设施配套费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1、教育设施配套费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373.08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房屋建筑安装工程费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1、基础工程费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1333.70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311.01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2、地下室土建工程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3082.66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718.86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3、地下室普通安装工程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370.51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4、地上主体结构工程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4209.00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981.51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5、地上建筑粗装修工程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2293.80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534.90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6、公共部位精装修  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498.86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116.33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7、单体普通安装工程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514.72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120.03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8、消防工程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477.42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111.33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9、智能化系统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109.34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10、电梯工程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212.96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49.66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11、燃气工程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56.59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12、三网工程费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55.47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12.93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13、景观工程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493.70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115.13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13、其他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39.21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公共基础设施及公共配套设施费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1、电力工程费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539.76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125.87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2、水务工程费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352.27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3、泛光照明工程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44.05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4、其他社区配套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13.92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5、幼儿园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328.45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76.59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无偿移交为公办园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6、设备用房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117.95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7、公共配套用房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298.52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69.61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8、后期成本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336.05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78.37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1、管理费用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558.20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130.17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销售收入的1.5%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2、销售费用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818.70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190.92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销售收入的2.2%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3、财务费用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1737.43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405.16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1871.08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436.33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35342.51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8173.67 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总收入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37213.59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住宅8619元/m2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1871.08 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利润率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5.17%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pStyle w:val="2"/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pStyle w:val="2"/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pStyle w:val="2"/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赫山区街坊路北侧、团州路东侧、海苑路南侧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城镇住宅用地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：70年  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294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房屋交易契税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≤首套房1.5%，二套2%，三套4%。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按前期物业签订的合同约定价格、经公示无异议后，报市发改委核定。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优惠折扣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：开盘折扣、按揭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益阳市发展和改革委员会监制              价格举报电话：12315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pStyle w:val="2"/>
        <w:rPr>
          <w:rFonts w:hint="default"/>
          <w:lang w:val="en-US" w:eastAsia="zh"/>
        </w:rPr>
      </w:pPr>
    </w:p>
    <w:tbl>
      <w:tblPr>
        <w:tblStyle w:val="5"/>
        <w:tblpPr w:leftFromText="180" w:rightFromText="180" w:vertAnchor="text" w:horzAnchor="page" w:tblpXSpec="center" w:tblpY="289"/>
        <w:tblOverlap w:val="never"/>
        <w:tblW w:w="10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86"/>
        <w:gridCol w:w="922"/>
        <w:gridCol w:w="1617"/>
        <w:gridCol w:w="868"/>
        <w:gridCol w:w="1156"/>
        <w:gridCol w:w="1109"/>
        <w:gridCol w:w="1558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商品住房一房一价明细表（3#）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：2021年05月31日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0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楼盘名称：益阳悦发央著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1104998.00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1145939.00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1124312.00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937312.00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1166409.00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1390767.00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1619229.00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1128392.00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960322.00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1173233.00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1395907.00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1638174.00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977580.00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1193703.00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1421608.00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1666592.00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1155592.00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983332.00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1200527.00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1676064.00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1158312.00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985633.00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1203256.00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1433602.00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1679853.00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1161032.00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987934.00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1205985.00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1437029.00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1683642.00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1163752.00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990235.00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1208715.00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1440455.00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1687431.00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1166472.00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992536.00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1211444.00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1443882.00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1691220.00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1169192.00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994837.00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1214174.00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1447309.00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1695009.00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995988.00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1215538.00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1449022.00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1696904.00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1171912.00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997138.00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1216903.00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1450736.00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1698798.00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1173272.00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998289.00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1218268.00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1452449.00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1700693.00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1167832.00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993687.00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1212809.00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1445596.00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1175992.00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1220997.00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1455876.00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2-1505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1704482.00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1-1601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1177352.00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1-1602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1001740.00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1-1603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1222362.00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1457589.00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2-1605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1706376.00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1-1701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1178712.00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1-1702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1002891.00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1-1703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1223726.00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1459303.00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2-1705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1708271.00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1-1801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1-1802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1004041.00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1-1803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1225091.00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2-1805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1710165.00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1-1901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1181432.00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1-1902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1-1903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1226456.00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1462730.00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2-1905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1-2001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1182792.00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1-2002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1-2003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1227821.00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1464443.00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2-2005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1713954.00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1-2101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1181432.00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1-2102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1-2103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1226456.00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1462730.00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2-2105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1712060.00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1-2201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1-2202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1004041.00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1-2203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1225091.00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1461016.00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2-2205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1710165.00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1-2301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1178712.00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1-2302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1002891.00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1-2303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1223726.00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1459303.00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2-2305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1708271.00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1-2401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1177352.00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1-2402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1001740.00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1-2403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1222362.00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1457589.00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2-2405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1706376.00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1-2501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1175992.00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1-2502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1-2503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1220997.00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2-2504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1455876.00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2-2505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1704482.00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1-2601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1174632.00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1-2602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999439.00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1-2603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1219632.00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2-2604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1454163.00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2-2605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1702587.00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1173272.00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998289.00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1218268.00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2-2704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1452449.00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2-2705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1700693.00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1171912.00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997138.00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1216903.00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2-2804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1450736.00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2-2805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8967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1698798.00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1170552.00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995988.00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1215538.00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1449022.00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1696904.00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1169192.00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994837.00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1214174.00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1447309.00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1695009.00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1167832.00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993687.00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1212809.00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1445596.00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1159672.00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986784.00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1211444.00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2-3204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1435315.00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2-3205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8877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1681748.00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33.57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1128392.00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960322.00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1173233.00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41.71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1395907.00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  <w:r>
              <w:rPr>
                <w:rStyle w:val="11"/>
                <w:lang w:val="en-US" w:eastAsia="zh-CN" w:bidi="ar"/>
              </w:rPr>
              <w:t>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189.45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8647 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1638174.00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本次开盘3号栋，开盘住宅面积为24218.86㎡，共计162套，整体均价为8691.46元/㎡。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pStyle w:val="2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5"/>
        <w:tblW w:w="10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20"/>
        <w:gridCol w:w="1024"/>
        <w:gridCol w:w="1424"/>
        <w:gridCol w:w="1231"/>
        <w:gridCol w:w="1021"/>
        <w:gridCol w:w="1261"/>
        <w:gridCol w:w="1517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商品住房一房一价明细表（6#）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：2021年05月31日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建筑面积m²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室内建筑面积m²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公摊面积m²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销售单价（元/m²)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1235583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1235583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1025242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1025242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1256893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1207169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1263997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1210010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1034106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1034106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1266838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1212852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1269680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1215693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1039170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1272521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1218534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1275362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1221376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1046768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1046768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1281045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1282466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1042969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1042969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1276783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1228479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1051832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1051832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1286728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1231321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1288149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1232741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1289569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1234162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1290990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1235583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1056897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1056897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1292411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1234162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1290990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1232741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1289569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1231321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1288149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1229900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1051832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1051832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1286728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1228479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1227059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1283887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1048034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1282466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1224217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1046768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1046768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1281045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1222796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1221376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1044235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1219955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1042969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1042969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1276783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1218534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1041703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1275362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1210010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1040437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1266838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1006249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1235583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10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本次开盘6号栋，开盘住宅面积为17733.54㎡，共计132套，整体均价为8519.22元/㎡。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开发企业名称：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益阳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房地产有限公司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一、楼盘信息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294</w:t>
            </w:r>
          </w:p>
        </w:tc>
      </w:tr>
      <w:tr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3#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4层、6#35层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ab/>
      </w:r>
    </w:p>
    <w:tbl>
      <w:tblPr>
        <w:tblStyle w:val="5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湘发改价费（2017）264号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三、优惠折扣及享受优惠折扣的条件：按揭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，一次性付款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五、小区物业服务费用（可根据具体服务项目调整）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前期物业服务收费标准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按前期物业签订合同约定价格、经公示无异议后，报发改委核定。</w:t>
      </w:r>
      <w:bookmarkStart w:id="0" w:name="_GoBack"/>
      <w:bookmarkEnd w:id="0"/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益阳市发展和改革委员会监制              价格举报电话：12315 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本公司就__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益阳悦发央著 </w:t>
      </w:r>
      <w:r>
        <w:rPr>
          <w:rFonts w:hint="eastAsia" w:ascii="仿宋" w:hAnsi="仿宋" w:eastAsia="仿宋" w:cs="仿宋"/>
          <w:sz w:val="32"/>
          <w:szCs w:val="32"/>
        </w:rPr>
        <w:t xml:space="preserve"> 小区商品住房价格事项作如下郑重承诺：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  <w:r>
        <w:rPr>
          <w:rFonts w:hint="eastAsia" w:ascii="仿宋" w:hAnsi="仿宋" w:eastAsia="仿宋" w:cs="仿宋"/>
          <w:sz w:val="28"/>
          <w:szCs w:val="28"/>
        </w:rPr>
        <w:t>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adjustRightInd w:val="0"/>
        <w:snapToGrid w:val="0"/>
        <w:spacing w:line="480" w:lineRule="exact"/>
        <w:ind w:firstLine="3200" w:firstLineChars="10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陈平</w:t>
      </w:r>
    </w:p>
    <w:p>
      <w:pPr>
        <w:adjustRightInd w:val="0"/>
        <w:snapToGrid w:val="0"/>
        <w:spacing w:line="48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 w:line="480" w:lineRule="exact"/>
        <w:ind w:firstLine="3200" w:firstLineChars="1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雷俊雯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18570629363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5" w:h="16838"/>
      <w:pgMar w:top="1587" w:right="1417" w:bottom="1814" w:left="1417" w:header="851" w:footer="992" w:gutter="0"/>
      <w:cols w:space="0" w:num="1"/>
      <w:rtlGutter w:val="0"/>
      <w:docGrid w:type="linesAndChars" w:linePitch="319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vbGRr0QAAAAIBAAAPAAAAAAAAAAEAIAAAADgAAABkcnMvZG93bnJldi54bWxQSwECFAAUAAAA&#10;CACHTuJAspQ9oxgCAAAWBAAADgAAAAAAAAABACAAAAA2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083C6D"/>
    <w:multiLevelType w:val="singleLevel"/>
    <w:tmpl w:val="C8083C6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F39C5"/>
    <w:rsid w:val="0006109A"/>
    <w:rsid w:val="00080B29"/>
    <w:rsid w:val="00205278"/>
    <w:rsid w:val="003404B1"/>
    <w:rsid w:val="003E1183"/>
    <w:rsid w:val="006D2B0D"/>
    <w:rsid w:val="00753536"/>
    <w:rsid w:val="008057A6"/>
    <w:rsid w:val="00942BCE"/>
    <w:rsid w:val="00995FC9"/>
    <w:rsid w:val="009C48B0"/>
    <w:rsid w:val="009C6F4E"/>
    <w:rsid w:val="00B61180"/>
    <w:rsid w:val="00BC5B15"/>
    <w:rsid w:val="00C03EC5"/>
    <w:rsid w:val="00C8043F"/>
    <w:rsid w:val="00C9514D"/>
    <w:rsid w:val="00D60D85"/>
    <w:rsid w:val="00E6650F"/>
    <w:rsid w:val="00E716AA"/>
    <w:rsid w:val="00E763EB"/>
    <w:rsid w:val="018477B4"/>
    <w:rsid w:val="058829D4"/>
    <w:rsid w:val="062529B4"/>
    <w:rsid w:val="06767BD1"/>
    <w:rsid w:val="06A33504"/>
    <w:rsid w:val="0870631E"/>
    <w:rsid w:val="08A557B6"/>
    <w:rsid w:val="093A056E"/>
    <w:rsid w:val="0A9530C3"/>
    <w:rsid w:val="0B8126D0"/>
    <w:rsid w:val="0C2124F3"/>
    <w:rsid w:val="0C8C792F"/>
    <w:rsid w:val="0CD13B4B"/>
    <w:rsid w:val="10641C94"/>
    <w:rsid w:val="118B30AD"/>
    <w:rsid w:val="12162C5C"/>
    <w:rsid w:val="14A74459"/>
    <w:rsid w:val="15BF12E9"/>
    <w:rsid w:val="16191E09"/>
    <w:rsid w:val="16DE23D1"/>
    <w:rsid w:val="18C314F7"/>
    <w:rsid w:val="1A8B15A6"/>
    <w:rsid w:val="1D8BF5B8"/>
    <w:rsid w:val="1E15158E"/>
    <w:rsid w:val="1E5B47AC"/>
    <w:rsid w:val="208D48DB"/>
    <w:rsid w:val="21482D6F"/>
    <w:rsid w:val="24904F42"/>
    <w:rsid w:val="26AA33D2"/>
    <w:rsid w:val="27323BE9"/>
    <w:rsid w:val="2AEB79D0"/>
    <w:rsid w:val="2AFF39C5"/>
    <w:rsid w:val="2B063F8C"/>
    <w:rsid w:val="2C6770EB"/>
    <w:rsid w:val="2D1E4A62"/>
    <w:rsid w:val="2F04491C"/>
    <w:rsid w:val="30987C5F"/>
    <w:rsid w:val="31474C39"/>
    <w:rsid w:val="320C6C3E"/>
    <w:rsid w:val="33310948"/>
    <w:rsid w:val="345A6BBE"/>
    <w:rsid w:val="363F6AFF"/>
    <w:rsid w:val="36B53887"/>
    <w:rsid w:val="3C0C4878"/>
    <w:rsid w:val="3C425E4E"/>
    <w:rsid w:val="3E594D3E"/>
    <w:rsid w:val="3EB57842"/>
    <w:rsid w:val="3EF02BDC"/>
    <w:rsid w:val="43C4185C"/>
    <w:rsid w:val="48F517F2"/>
    <w:rsid w:val="4A0F3989"/>
    <w:rsid w:val="4DDFE725"/>
    <w:rsid w:val="4E111E48"/>
    <w:rsid w:val="4E514979"/>
    <w:rsid w:val="4E603E87"/>
    <w:rsid w:val="4EBF2144"/>
    <w:rsid w:val="50973CBE"/>
    <w:rsid w:val="522A5F7B"/>
    <w:rsid w:val="544C76CC"/>
    <w:rsid w:val="55415FBD"/>
    <w:rsid w:val="55740E4E"/>
    <w:rsid w:val="55EE18CB"/>
    <w:rsid w:val="57B83996"/>
    <w:rsid w:val="58C05A18"/>
    <w:rsid w:val="5B7FF439"/>
    <w:rsid w:val="5DC77E7F"/>
    <w:rsid w:val="5FFF1F10"/>
    <w:rsid w:val="621D01DF"/>
    <w:rsid w:val="632C2F93"/>
    <w:rsid w:val="648246ED"/>
    <w:rsid w:val="65737EC9"/>
    <w:rsid w:val="66012D05"/>
    <w:rsid w:val="673048C5"/>
    <w:rsid w:val="683564EA"/>
    <w:rsid w:val="68AF2044"/>
    <w:rsid w:val="69CE542E"/>
    <w:rsid w:val="6D2728D3"/>
    <w:rsid w:val="6EBFBCD2"/>
    <w:rsid w:val="71731DC9"/>
    <w:rsid w:val="72007BE0"/>
    <w:rsid w:val="731E05C5"/>
    <w:rsid w:val="742A0678"/>
    <w:rsid w:val="75E47A3A"/>
    <w:rsid w:val="771F0518"/>
    <w:rsid w:val="7945744F"/>
    <w:rsid w:val="7B0B5B3C"/>
    <w:rsid w:val="7B5073F0"/>
    <w:rsid w:val="7BCC27D3"/>
    <w:rsid w:val="7D246195"/>
    <w:rsid w:val="7D510342"/>
    <w:rsid w:val="7E5F0AFD"/>
    <w:rsid w:val="7E833F1C"/>
    <w:rsid w:val="BFFC5922"/>
    <w:rsid w:val="DDB3EBE9"/>
    <w:rsid w:val="FFFF4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2051</Words>
  <Characters>2542</Characters>
  <Lines>23</Lines>
  <Paragraphs>6</Paragraphs>
  <TotalTime>9</TotalTime>
  <ScaleCrop>false</ScaleCrop>
  <LinksUpToDate>false</LinksUpToDate>
  <CharactersWithSpaces>2835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2020-09-21T06:37:00Z</dcterms:created>
  <dc:creator>Administrator</dc:creator>
  <cp:lastModifiedBy>lenovo234</cp:lastModifiedBy>
  <cp:lastPrinted>2021-06-01T17:34:00Z</cp:lastPrinted>
  <dcterms:modified xsi:type="dcterms:W3CDTF">2021-06-02T11:05:47Z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54060AD34BAE4D34BE6E6EE6C061597C</vt:lpwstr>
  </property>
  <property fmtid="{D5CDD505-2E9C-101B-9397-08002B2CF9AE}" pid="4" name="KSOSaveFontToCloudKey">
    <vt:lpwstr>967333757_cloud</vt:lpwstr>
  </property>
</Properties>
</file>