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E3" w:rsidRPr="001A16E3" w:rsidRDefault="001A16E3" w:rsidP="001A16E3">
      <w:pPr>
        <w:widowControl/>
        <w:shd w:val="clear" w:color="auto" w:fill="FFFFFF"/>
        <w:spacing w:line="501" w:lineRule="atLeast"/>
        <w:jc w:val="center"/>
        <w:outlineLvl w:val="1"/>
        <w:rPr>
          <w:rFonts w:ascii="微软雅黑" w:eastAsia="微软雅黑" w:hAnsi="微软雅黑" w:cs="宋体"/>
          <w:b/>
          <w:bCs/>
          <w:color w:val="212121"/>
          <w:kern w:val="0"/>
          <w:sz w:val="25"/>
          <w:szCs w:val="25"/>
        </w:rPr>
      </w:pPr>
      <w:r w:rsidRPr="001A16E3">
        <w:rPr>
          <w:rFonts w:ascii="微软雅黑" w:eastAsia="微软雅黑" w:hAnsi="微软雅黑" w:cs="宋体" w:hint="eastAsia"/>
          <w:b/>
          <w:bCs/>
          <w:color w:val="212121"/>
          <w:kern w:val="0"/>
          <w:sz w:val="25"/>
          <w:szCs w:val="25"/>
        </w:rPr>
        <w:t>中华人民共和国反间谍法</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《中华人民共和国反间谍法》由中华人民共和国第十二届全国人民代表大会常务委员会第十一次会议于2014年11月1日通过，自公布之日起施行。</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目　　录</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第一章 总则</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第二章 国家安全机关在反间谍工作中的职权</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第三章 公民和组织的义务和权利</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第四章 法律责任</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第五章 附则</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第一章 总　　则</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第一条 为了防范、制止和惩治间谍行为，维护国家安全，根据宪法，制定本法。</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第二条 反间谍工作坚持中央统一领导，坚持公开工作与秘密工作相结合、专门工作与群众路线相结合、积极防御、依法惩治的原则。</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第三条 国家安全机关是反间谍工作的主管机关。</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公安、保密行政管理等其他有关部门和军队有关部门按照职责分工，密切配合，加强协调，依法做好有关工作。</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第四条 中华人民共和国公民有维护国家的安全、荣誉和利益的义务，不得有危害国家的安全、荣誉和利益的行为。</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lastRenderedPageBreak/>
        <w:t>一切国家机关和武装力量、各政党和各社会团体及各企业事业组织，都有防范、制止间谍行为，维护国家安全的义务。</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国家安全机关在反间谍工作中必须依靠人民的支持，动员、组织人民防范、制止危害国家安全的间谍行为。</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第五条 反间谍工作应当依法进行，尊重和保障人权，保障公民和组织的合法权益。</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第六条 境外机构、组织、个人实施或者指使、资助他人实施的，或者境内机构、组织、个人与境外机构、组织、个人相勾结实施的危害中华人民共和国国家安全的间谍行为，都必须受到法律追究。</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第七条 国家对支持、协助反间谍工作的组织和个人给予保护，对有重大贡献的给予奖励。</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第二章 国家安全机关在反间谍工作中的职权</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第八条 国家安全机关在反间谍工作中依法行使侦查、拘留、预审和执行逮捕以及法律规定的其他职权。</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第九条 国家安全机关的工作人员依法执行任务时，依照规定出示相应证件，有权查验中国公民或者境外人员的身份证明，向有关组织和人员调查、询问有关情况。</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lastRenderedPageBreak/>
        <w:t>第十一条 国家安全机关的工作人员在依法执行紧急任务的情况下，经出示相应证件，可以优先乘坐公共交通工具，遇交通阻碍时，优先通行。</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第十二条 国家安全机关因侦察间谍行为的需要，根据国家有关规定，经过严格的批准手续，可以采取技术侦察措施。</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对依照前款规定查封、扣押的设备、设施，在危害国家安全的情形消除后，国家安全机关应当及时解除查封、扣押。</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第十四条 国家安全机关因反间谍工作需要，根据国家有关规定，可以提请海关、边防等检查机关对有关人员和资料、器材免检。有关检查机关应当予以协助。</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第十五条 国家安全机关对用于间谍行为的工具和其他财物，以及用于资助间谍行为的资金、场所、物资，经设区的市级以上国家安全机关负责人批准，可以依法查封、扣押、冻结。</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lastRenderedPageBreak/>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第十七条 国家安全机关及其工作人员在工作中，应当严格依法办事，不得超越职权、滥用职权，不得侵犯组织和个人的合法权益。</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国家安全机关及其工作人员依法履行反间谍工作职责获取的组织和个人的信息、材料，只能用于反间谍工作。对属于国家秘密、商业秘密和个人隐私的，应当保密。</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第十八条 国家安全机关工作人员依法执行职务受法律保护。</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第三章 公民和组织的义务和权利</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第十九条 机关、团体和其他组织应当对本单位的人员进行维护国家安全的教育，动员、组织本单位的人员防范、制止间谍行为。</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第二十条 公民和组织应当为反间谍工作提供便利或者其他协助。</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因协助反间谍工作，本人或者其近亲属的人身安全面临危险的，可以向国家安全机关请求予以保护。国家安全机关应当会同有关部门依法采取保护措施。</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第二十一条 公民和组织发现间谍行为，应当及时向国家安全机关报告；向公安机关等其他国家机关、组织报告的，相关国家机关、组织应当立即移送国家安全机关处理。</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lastRenderedPageBreak/>
        <w:t>第二十二条 在国家安全机关调查了解有关间谍行为的情况、收集有关证据时，有关组织和个人应当如实提供，不得拒绝。</w:t>
      </w:r>
    </w:p>
    <w:p w:rsidR="001A16E3" w:rsidRPr="001A16E3" w:rsidRDefault="001A16E3" w:rsidP="001A16E3">
      <w:pPr>
        <w:widowControl/>
        <w:shd w:val="clear" w:color="auto" w:fill="FFFFFF"/>
        <w:ind w:firstLine="480"/>
        <w:rPr>
          <w:rFonts w:ascii="宋体" w:eastAsia="宋体" w:hAnsi="宋体" w:cs="宋体" w:hint="eastAsia"/>
          <w:color w:val="333333"/>
          <w:kern w:val="0"/>
          <w:sz w:val="28"/>
          <w:szCs w:val="28"/>
        </w:rPr>
      </w:pPr>
      <w:r w:rsidRPr="001A16E3">
        <w:rPr>
          <w:rFonts w:ascii="宋体" w:eastAsia="宋体" w:hAnsi="宋体" w:cs="宋体" w:hint="eastAsia"/>
          <w:color w:val="333333"/>
          <w:kern w:val="0"/>
          <w:sz w:val="28"/>
          <w:szCs w:val="28"/>
        </w:rPr>
        <w:t>第二十三条 任何公民和组织都应当保守所知悉的有关反间谍工作的国家秘密。</w:t>
      </w:r>
    </w:p>
    <w:p w:rsidR="001A16E3" w:rsidRDefault="001A16E3" w:rsidP="001A16E3">
      <w:pPr>
        <w:pStyle w:val="a3"/>
        <w:shd w:val="clear" w:color="auto" w:fill="FFFFFF"/>
        <w:spacing w:before="0" w:beforeAutospacing="0" w:after="0" w:afterAutospacing="0"/>
        <w:ind w:firstLine="480"/>
        <w:jc w:val="both"/>
        <w:rPr>
          <w:color w:val="333333"/>
          <w:sz w:val="28"/>
          <w:szCs w:val="28"/>
        </w:rPr>
      </w:pPr>
      <w:r>
        <w:rPr>
          <w:rFonts w:hint="eastAsia"/>
          <w:color w:val="333333"/>
          <w:sz w:val="28"/>
          <w:szCs w:val="28"/>
        </w:rPr>
        <w:t>第二十四条 任何个人和组织都不得非法持有属于国家秘密的文件、资料和其他物品。</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第二十五条 任何个人和组织都不得非法持有、使用间谍活动特殊需要的专用间谍器材。专用间谍器材由国务院国家安全主管部门依照国家有关规定确认。</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对协助国家安全机关工作或者依法检举、控告的个人和组织，任何个人和组织不得压制和打击报复。</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第四章 法律责任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第二十七条 境外机构、组织、个人实施或者指使、资助他人实施，或者境内机构、组织、个人与境外机构、组织、个人相勾结实施间谍行为，构成犯罪的，依法追究刑事责任。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实施间谍行为，有自首或者立功表现的，可以从轻、减轻或者免除处罚；有重大立功表现的，给予奖励。</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lastRenderedPageBreak/>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第三十条 以暴力、威胁方法阻碍国家安全机关依法执行任务的，依法追究刑事责任。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故意阻碍国家安全机关依法执行任务，未使用暴力、威胁方法，造成严重后果的，依法追究刑事责任；情节较轻的，由国家安全机关处十五日以下行政拘留。</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第三十一条 泄露有关反间谍工作的国家秘密的，由国家安全机关处十五日以下行政拘留；构成犯罪的，依法追究刑事责任。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lastRenderedPageBreak/>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第三十四条 境外人员违反本法的，可以限期离境或者驱逐出境。</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第三十五条 当事人对行政处罚决定、行政强制措施决定不服的，可以自接到决定书之日起六十日内，向</w:t>
      </w:r>
      <w:proofErr w:type="gramStart"/>
      <w:r>
        <w:rPr>
          <w:rFonts w:hint="eastAsia"/>
          <w:color w:val="333333"/>
          <w:sz w:val="28"/>
          <w:szCs w:val="28"/>
        </w:rPr>
        <w:t>作出</w:t>
      </w:r>
      <w:proofErr w:type="gramEnd"/>
      <w:r>
        <w:rPr>
          <w:rFonts w:hint="eastAsia"/>
          <w:color w:val="333333"/>
          <w:sz w:val="28"/>
          <w:szCs w:val="28"/>
        </w:rPr>
        <w:t>决定的上一级机关申请复议；对复议决定不服的，可以自接到复议决定书之日起十五日内向人民法院提起诉讼。</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第三十六条 国家安全机关对依照本法查封、扣押、冻结的财物，应当妥善保管，并按照下列情形分别处理：</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（一）涉嫌犯罪的，依照刑事诉讼法的规定处理；</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（二）尚不构成犯罪，有违法事实的，对依法应当没收的予以没收，依法应当销毁的予以销毁；</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（三）没有违法事实的，或者与案件无关的，应当解除查封、扣押、冻结，并及时返还相关财物；造成损失的，应当依法赔偿。</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国家安全机关没收的财物，一律上缴国库。</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第三十七条 国家安全机关工作人员滥用职权、玩忽职守、徇私舞弊，构成犯罪的，或者有非法拘禁、刑讯逼供、暴力取证、违反规定泄露国家秘密、商业秘密和个人隐私等行为，构成犯罪的，依法追究刑事责任。</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第五章 附　　则</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lastRenderedPageBreak/>
        <w:t>第三十八条 本法所称间谍行为，是指下列行为：</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（一）间谍组织及其代理人实施或者指使、资助他人实施，或者境内外机构、组织、个人与其相勾结实施的危害中华人民共和国国家安全的活动；</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（二）参加间谍组织或者接受间谍组织及其代理人的任务的；</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（四）为敌人指示攻击目标的；</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（五）进行其他间谍活动的。</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第三十九条 国家安全机关、公安机关依照法律、行政法规和国家有关规定，履行防范、制止和惩治间谍行为以外的其他危害国家安全行为的职责，适用本法的有关规定。</w:t>
      </w:r>
    </w:p>
    <w:p w:rsidR="001A16E3" w:rsidRDefault="001A16E3" w:rsidP="001A16E3">
      <w:pPr>
        <w:pStyle w:val="a3"/>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t>第四十条 本法自公布之日起施行。1993年2月22日第七届全国人民代表大会常务委员会第三十次会议通过的《中华人民共和国国家安全法》同时废止。</w:t>
      </w:r>
    </w:p>
    <w:p w:rsidR="00DB679C" w:rsidRPr="001A16E3" w:rsidRDefault="00DB679C"/>
    <w:sectPr w:rsidR="00DB679C" w:rsidRPr="001A16E3" w:rsidSect="00DB67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16E3"/>
    <w:rsid w:val="001A16E3"/>
    <w:rsid w:val="00DB6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9C"/>
    <w:pPr>
      <w:widowControl w:val="0"/>
      <w:jc w:val="both"/>
    </w:pPr>
  </w:style>
  <w:style w:type="paragraph" w:styleId="2">
    <w:name w:val="heading 2"/>
    <w:basedOn w:val="a"/>
    <w:link w:val="2Char"/>
    <w:uiPriority w:val="9"/>
    <w:qFormat/>
    <w:rsid w:val="001A16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16E3"/>
    <w:rPr>
      <w:rFonts w:ascii="宋体" w:eastAsia="宋体" w:hAnsi="宋体" w:cs="宋体"/>
      <w:b/>
      <w:bCs/>
      <w:kern w:val="0"/>
      <w:sz w:val="36"/>
      <w:szCs w:val="36"/>
    </w:rPr>
  </w:style>
  <w:style w:type="paragraph" w:styleId="a3">
    <w:name w:val="Normal (Web)"/>
    <w:basedOn w:val="a"/>
    <w:uiPriority w:val="99"/>
    <w:semiHidden/>
    <w:unhideWhenUsed/>
    <w:rsid w:val="001A16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9918788">
      <w:bodyDiv w:val="1"/>
      <w:marLeft w:val="0"/>
      <w:marRight w:val="0"/>
      <w:marTop w:val="0"/>
      <w:marBottom w:val="0"/>
      <w:divBdr>
        <w:top w:val="none" w:sz="0" w:space="0" w:color="auto"/>
        <w:left w:val="none" w:sz="0" w:space="0" w:color="auto"/>
        <w:bottom w:val="none" w:sz="0" w:space="0" w:color="auto"/>
        <w:right w:val="none" w:sz="0" w:space="0" w:color="auto"/>
      </w:divBdr>
    </w:div>
    <w:div w:id="9650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3381</Characters>
  <Application>Microsoft Office Word</Application>
  <DocSecurity>0</DocSecurity>
  <Lines>28</Lines>
  <Paragraphs>7</Paragraphs>
  <ScaleCrop>false</ScaleCrop>
  <Company>Microsoft</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dc:creator>
  <cp:lastModifiedBy>fdf</cp:lastModifiedBy>
  <cp:revision>1</cp:revision>
  <dcterms:created xsi:type="dcterms:W3CDTF">2021-04-12T09:32:00Z</dcterms:created>
  <dcterms:modified xsi:type="dcterms:W3CDTF">2021-04-12T09:33:00Z</dcterms:modified>
</cp:coreProperties>
</file>