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FF760">
      <w:pPr>
        <w:spacing w:line="360" w:lineRule="auto"/>
        <w:jc w:val="center"/>
        <w:rPr>
          <w:rFonts w:hint="eastAsia" w:ascii="楷体_GB2312" w:eastAsia="楷体_GB2312"/>
          <w:b/>
          <w:sz w:val="52"/>
          <w:szCs w:val="52"/>
        </w:rPr>
      </w:pPr>
    </w:p>
    <w:p w14:paraId="36DF27FE">
      <w:pPr>
        <w:spacing w:line="360" w:lineRule="auto"/>
        <w:jc w:val="center"/>
        <w:rPr>
          <w:rFonts w:hint="eastAsia" w:ascii="宋体" w:hAnsi="宋体" w:eastAsia="宋体" w:cs="宋体"/>
          <w:b/>
          <w:sz w:val="52"/>
          <w:szCs w:val="52"/>
        </w:rPr>
      </w:pPr>
      <w:r>
        <w:rPr>
          <w:rFonts w:hint="eastAsia" w:ascii="宋体" w:hAnsi="宋体" w:eastAsia="宋体" w:cs="宋体"/>
          <w:b/>
          <w:sz w:val="52"/>
          <w:szCs w:val="52"/>
        </w:rPr>
        <w:t>绩 效 评 价 报 告 书</w:t>
      </w:r>
    </w:p>
    <w:p w14:paraId="2F838FCD">
      <w:pPr>
        <w:spacing w:line="360" w:lineRule="auto"/>
        <w:jc w:val="center"/>
        <w:rPr>
          <w:rFonts w:hint="eastAsia" w:ascii="宋体" w:hAnsi="宋体" w:eastAsia="宋体" w:cs="宋体"/>
          <w:sz w:val="52"/>
          <w:szCs w:val="52"/>
        </w:rPr>
      </w:pPr>
    </w:p>
    <w:p w14:paraId="23F43140">
      <w:pPr>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益中会师绩评字[202</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第</w:t>
      </w:r>
      <w:r>
        <w:rPr>
          <w:rFonts w:hint="eastAsia" w:ascii="宋体" w:hAnsi="宋体" w:eastAsia="宋体" w:cs="宋体"/>
          <w:sz w:val="28"/>
          <w:szCs w:val="28"/>
          <w:highlight w:val="none"/>
          <w:lang w:val="en-US" w:eastAsia="zh-CN"/>
        </w:rPr>
        <w:t>02</w:t>
      </w:r>
      <w:r>
        <w:rPr>
          <w:rFonts w:hint="eastAsia" w:ascii="宋体" w:hAnsi="宋体" w:eastAsia="宋体" w:cs="宋体"/>
          <w:sz w:val="28"/>
          <w:szCs w:val="28"/>
          <w:highlight w:val="none"/>
        </w:rPr>
        <w:t>号</w:t>
      </w:r>
    </w:p>
    <w:p w14:paraId="1ACE2B8D">
      <w:pPr>
        <w:spacing w:line="360" w:lineRule="auto"/>
        <w:rPr>
          <w:rFonts w:hint="eastAsia" w:ascii="宋体" w:hAnsi="宋体" w:eastAsia="宋体" w:cs="宋体"/>
          <w:sz w:val="32"/>
          <w:highlight w:val="none"/>
        </w:rPr>
      </w:pPr>
    </w:p>
    <w:p w14:paraId="125626FD">
      <w:pPr>
        <w:spacing w:line="360" w:lineRule="auto"/>
        <w:rPr>
          <w:rFonts w:hint="eastAsia" w:ascii="宋体" w:hAnsi="宋体" w:eastAsia="宋体" w:cs="宋体"/>
          <w:sz w:val="32"/>
          <w:highlight w:val="none"/>
        </w:rPr>
      </w:pPr>
    </w:p>
    <w:p w14:paraId="00D1805C">
      <w:pPr>
        <w:spacing w:line="360" w:lineRule="auto"/>
        <w:rPr>
          <w:rFonts w:hint="eastAsia" w:ascii="宋体" w:hAnsi="宋体" w:eastAsia="宋体" w:cs="宋体"/>
          <w:sz w:val="32"/>
          <w:highlight w:val="none"/>
        </w:rPr>
      </w:pPr>
    </w:p>
    <w:p w14:paraId="37023156">
      <w:pPr>
        <w:spacing w:line="360" w:lineRule="auto"/>
        <w:rPr>
          <w:rFonts w:hint="eastAsia" w:ascii="宋体" w:hAnsi="宋体" w:eastAsia="宋体" w:cs="宋体"/>
          <w:sz w:val="32"/>
          <w:highlight w:val="none"/>
        </w:rPr>
      </w:pPr>
    </w:p>
    <w:p w14:paraId="0A7A1559">
      <w:pPr>
        <w:spacing w:line="360" w:lineRule="auto"/>
        <w:ind w:left="-1" w:leftChars="-95" w:hanging="198" w:hangingChars="62"/>
        <w:rPr>
          <w:rFonts w:hint="eastAsia" w:ascii="宋体" w:hAnsi="宋体" w:eastAsia="宋体" w:cs="宋体"/>
          <w:sz w:val="32"/>
          <w:highlight w:val="none"/>
        </w:rPr>
      </w:pPr>
    </w:p>
    <w:p w14:paraId="22B4A42B">
      <w:pPr>
        <w:spacing w:line="360" w:lineRule="auto"/>
        <w:rPr>
          <w:rFonts w:hint="eastAsia" w:ascii="宋体" w:hAnsi="宋体" w:eastAsia="宋体" w:cs="宋体"/>
          <w:sz w:val="32"/>
          <w:highlight w:val="none"/>
        </w:rPr>
      </w:pPr>
      <w:r>
        <w:rPr>
          <w:rFonts w:hint="eastAsia" w:ascii="宋体" w:hAnsi="宋体" w:eastAsia="宋体" w:cs="宋体"/>
          <w:sz w:val="32"/>
          <w:highlight w:val="none"/>
        </w:rPr>
        <w:t xml:space="preserve">  </w:t>
      </w:r>
    </w:p>
    <w:p w14:paraId="6C61D875">
      <w:pPr>
        <w:spacing w:line="360" w:lineRule="auto"/>
        <w:rPr>
          <w:rFonts w:hint="eastAsia" w:ascii="宋体" w:hAnsi="宋体" w:eastAsia="宋体" w:cs="宋体"/>
          <w:sz w:val="32"/>
          <w:highlight w:val="none"/>
        </w:rPr>
      </w:pPr>
    </w:p>
    <w:p w14:paraId="40461C0A">
      <w:pPr>
        <w:spacing w:line="360" w:lineRule="auto"/>
        <w:rPr>
          <w:rFonts w:hint="eastAsia" w:ascii="宋体" w:hAnsi="宋体" w:eastAsia="宋体" w:cs="宋体"/>
          <w:sz w:val="32"/>
          <w:highlight w:val="none"/>
        </w:rPr>
      </w:pPr>
    </w:p>
    <w:p w14:paraId="1479F961">
      <w:pPr>
        <w:spacing w:line="360" w:lineRule="auto"/>
        <w:rPr>
          <w:rFonts w:hint="eastAsia" w:ascii="宋体" w:hAnsi="宋体" w:eastAsia="宋体" w:cs="宋体"/>
          <w:sz w:val="32"/>
          <w:highlight w:val="none"/>
        </w:rPr>
      </w:pPr>
    </w:p>
    <w:p w14:paraId="03B80BE4">
      <w:pPr>
        <w:spacing w:line="360" w:lineRule="auto"/>
        <w:rPr>
          <w:rFonts w:hint="eastAsia" w:ascii="宋体" w:hAnsi="宋体" w:eastAsia="宋体" w:cs="宋体"/>
          <w:sz w:val="32"/>
          <w:highlight w:val="none"/>
        </w:rPr>
      </w:pPr>
    </w:p>
    <w:p w14:paraId="1471CD4D">
      <w:pPr>
        <w:spacing w:line="360" w:lineRule="auto"/>
        <w:rPr>
          <w:rFonts w:hint="eastAsia" w:ascii="宋体" w:hAnsi="宋体" w:eastAsia="宋体" w:cs="宋体"/>
          <w:sz w:val="32"/>
          <w:highlight w:val="none"/>
        </w:rPr>
      </w:pPr>
      <w:r>
        <w:rPr>
          <w:rFonts w:hint="eastAsia" w:ascii="宋体" w:hAnsi="宋体" w:eastAsia="宋体" w:cs="宋体"/>
          <w:sz w:val="32"/>
          <w:highlight w:val="none"/>
        </w:rPr>
        <w:t xml:space="preserve">    </w:t>
      </w:r>
    </w:p>
    <w:p w14:paraId="2B4A29DC">
      <w:pPr>
        <w:spacing w:line="360" w:lineRule="auto"/>
        <w:ind w:firstLine="320" w:firstLineChars="100"/>
        <w:rPr>
          <w:rFonts w:hint="eastAsia" w:ascii="宋体" w:hAnsi="宋体" w:eastAsia="宋体" w:cs="宋体"/>
          <w:sz w:val="32"/>
          <w:highlight w:val="none"/>
        </w:rPr>
      </w:pPr>
      <w:r>
        <w:rPr>
          <w:rFonts w:hint="eastAsia" w:ascii="宋体" w:hAnsi="宋体" w:eastAsia="宋体" w:cs="宋体"/>
          <w:sz w:val="32"/>
          <w:highlight w:val="none"/>
        </w:rPr>
        <w:t>委 托 单 位：</w:t>
      </w:r>
      <w:bookmarkStart w:id="0" w:name="_GoBack"/>
      <w:r>
        <w:rPr>
          <w:rFonts w:hint="eastAsia" w:ascii="宋体" w:hAnsi="宋体" w:eastAsia="宋体" w:cs="宋体"/>
          <w:sz w:val="32"/>
          <w:highlight w:val="none"/>
        </w:rPr>
        <w:t>益阳市财政局</w:t>
      </w:r>
      <w:bookmarkEnd w:id="0"/>
      <w:r>
        <w:rPr>
          <w:rFonts w:hint="eastAsia" w:ascii="宋体" w:hAnsi="宋体" w:eastAsia="宋体" w:cs="宋体"/>
          <w:sz w:val="32"/>
          <w:highlight w:val="none"/>
        </w:rPr>
        <w:t xml:space="preserve"> </w:t>
      </w:r>
    </w:p>
    <w:p w14:paraId="40A50040">
      <w:pPr>
        <w:spacing w:line="360" w:lineRule="auto"/>
        <w:ind w:firstLine="320" w:firstLineChars="100"/>
        <w:rPr>
          <w:rFonts w:hint="eastAsia" w:ascii="宋体" w:hAnsi="宋体" w:eastAsia="宋体" w:cs="宋体"/>
          <w:sz w:val="32"/>
          <w:highlight w:val="none"/>
        </w:rPr>
      </w:pPr>
    </w:p>
    <w:p w14:paraId="5004E368">
      <w:pPr>
        <w:spacing w:line="360" w:lineRule="auto"/>
        <w:ind w:firstLine="320" w:firstLineChars="100"/>
        <w:rPr>
          <w:rFonts w:hint="eastAsia" w:ascii="宋体" w:hAnsi="宋体" w:eastAsia="宋体" w:cs="宋体"/>
          <w:sz w:val="32"/>
          <w:szCs w:val="32"/>
          <w:highlight w:val="none"/>
        </w:rPr>
      </w:pPr>
      <w:r>
        <w:rPr>
          <w:rFonts w:hint="eastAsia" w:ascii="宋体" w:hAnsi="宋体" w:eastAsia="宋体" w:cs="宋体"/>
          <w:sz w:val="32"/>
          <w:szCs w:val="32"/>
          <w:highlight w:val="none"/>
        </w:rPr>
        <w:t>绩效评价机构：益阳中天会计师事务所有限责任公司</w:t>
      </w:r>
    </w:p>
    <w:p w14:paraId="5CB6A39A">
      <w:pPr>
        <w:rPr>
          <w:rFonts w:hint="eastAsia" w:ascii="宋体" w:hAnsi="宋体" w:eastAsia="宋体" w:cs="宋体"/>
          <w:highlight w:val="none"/>
        </w:rPr>
        <w:sectPr>
          <w:pgSz w:w="11906" w:h="16838"/>
          <w:pgMar w:top="1984" w:right="1474" w:bottom="2098" w:left="1587" w:header="851" w:footer="992" w:gutter="0"/>
          <w:pgNumType w:fmt="decimal"/>
          <w:cols w:space="425" w:num="1"/>
          <w:docGrid w:type="lines" w:linePitch="312" w:charSpace="0"/>
        </w:sectPr>
      </w:pPr>
    </w:p>
    <w:p w14:paraId="329A0CDD">
      <w:pPr>
        <w:rPr>
          <w:rFonts w:ascii="黑体" w:hAnsi="黑体" w:eastAsia="黑体" w:cs="黑体"/>
          <w:b/>
          <w:bCs/>
          <w:sz w:val="44"/>
          <w:szCs w:val="44"/>
          <w:highlight w:val="none"/>
        </w:rPr>
      </w:pPr>
      <w:r>
        <w:rPr>
          <w:rFonts w:hint="eastAsia" w:ascii="宋体" w:hAnsi="宋体" w:eastAsia="宋体" w:cs="宋体"/>
          <w:highlight w:val="none"/>
        </w:rPr>
        <w:drawing>
          <wp:inline distT="0" distB="0" distL="114300" distR="114300">
            <wp:extent cx="5542280" cy="1477010"/>
            <wp:effectExtent l="0" t="0" r="1270" b="8890"/>
            <wp:docPr id="1" name="图片 1" descr="中天红头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天红头文件"/>
                    <pic:cNvPicPr>
                      <a:picLocks noChangeAspect="1"/>
                    </pic:cNvPicPr>
                  </pic:nvPicPr>
                  <pic:blipFill>
                    <a:blip r:embed="rId5" cstate="print"/>
                    <a:stretch>
                      <a:fillRect/>
                    </a:stretch>
                  </pic:blipFill>
                  <pic:spPr>
                    <a:xfrm>
                      <a:off x="0" y="0"/>
                      <a:ext cx="5542280" cy="1477010"/>
                    </a:xfrm>
                    <a:prstGeom prst="rect">
                      <a:avLst/>
                    </a:prstGeom>
                    <a:noFill/>
                    <a:ln>
                      <a:noFill/>
                    </a:ln>
                  </pic:spPr>
                </pic:pic>
              </a:graphicData>
            </a:graphic>
          </wp:inline>
        </w:drawing>
      </w:r>
    </w:p>
    <w:p w14:paraId="66DDEFB1">
      <w:pPr>
        <w:pBdr>
          <w:bottom w:val="single" w:color="auto" w:sz="6" w:space="1"/>
        </w:pBdr>
        <w:jc w:val="center"/>
        <w:rPr>
          <w:rFonts w:hint="eastAsia" w:ascii="宋体" w:hAnsi="宋体" w:eastAsia="宋体" w:cs="宋体"/>
          <w:b w:val="0"/>
          <w:sz w:val="44"/>
          <w:szCs w:val="44"/>
          <w:highlight w:val="none"/>
        </w:rPr>
      </w:pPr>
      <w:r>
        <w:rPr>
          <w:rFonts w:hint="eastAsia" w:ascii="宋体" w:hAnsi="宋体" w:eastAsia="宋体" w:cs="宋体"/>
          <w:sz w:val="30"/>
          <w:szCs w:val="30"/>
          <w:highlight w:val="none"/>
        </w:rPr>
        <w:t>益中会师绩评字[20</w:t>
      </w:r>
      <w:r>
        <w:rPr>
          <w:rFonts w:hint="eastAsia" w:ascii="宋体" w:hAnsi="宋体" w:eastAsia="宋体" w:cs="宋体"/>
          <w:sz w:val="30"/>
          <w:szCs w:val="30"/>
          <w:highlight w:val="none"/>
          <w:lang w:val="en-US" w:eastAsia="zh-CN"/>
        </w:rPr>
        <w:t>25</w:t>
      </w:r>
      <w:r>
        <w:rPr>
          <w:rFonts w:hint="eastAsia" w:ascii="宋体" w:hAnsi="宋体" w:eastAsia="宋体" w:cs="宋体"/>
          <w:sz w:val="30"/>
          <w:szCs w:val="30"/>
          <w:highlight w:val="none"/>
        </w:rPr>
        <w:t>]第</w:t>
      </w:r>
      <w:r>
        <w:rPr>
          <w:rFonts w:hint="eastAsia" w:ascii="宋体" w:hAnsi="宋体" w:eastAsia="宋体" w:cs="宋体"/>
          <w:sz w:val="30"/>
          <w:szCs w:val="30"/>
          <w:highlight w:val="none"/>
          <w:lang w:val="en-US" w:eastAsia="zh-CN"/>
        </w:rPr>
        <w:t>02</w:t>
      </w:r>
      <w:r>
        <w:rPr>
          <w:rFonts w:hint="eastAsia" w:ascii="宋体" w:hAnsi="宋体" w:eastAsia="宋体" w:cs="宋体"/>
          <w:sz w:val="30"/>
          <w:szCs w:val="30"/>
          <w:highlight w:val="none"/>
        </w:rPr>
        <w:t>号</w:t>
      </w:r>
    </w:p>
    <w:p w14:paraId="0E7840ED">
      <w:pPr>
        <w:pStyle w:val="3"/>
        <w:shd w:val="clear" w:color="auto" w:fill="FFFFFF"/>
        <w:spacing w:beforeAutospacing="0" w:afterAutospacing="0" w:line="700" w:lineRule="exact"/>
        <w:jc w:val="center"/>
        <w:rPr>
          <w:rFonts w:hint="eastAsia" w:ascii="宋体" w:hAnsi="宋体" w:eastAsia="宋体" w:cs="宋体"/>
          <w:b w:val="0"/>
          <w:sz w:val="44"/>
          <w:szCs w:val="44"/>
          <w:highlight w:val="none"/>
        </w:rPr>
      </w:pPr>
      <w:r>
        <w:rPr>
          <w:rFonts w:hint="eastAsia" w:cs="宋体"/>
          <w:b w:val="0"/>
          <w:sz w:val="44"/>
          <w:szCs w:val="44"/>
          <w:highlight w:val="none"/>
          <w:lang w:eastAsia="zh-CN"/>
        </w:rPr>
        <w:t>2021-2024年中心城区教育设施配套建设专项资金</w:t>
      </w:r>
      <w:r>
        <w:rPr>
          <w:rFonts w:hint="eastAsia" w:ascii="宋体" w:hAnsi="宋体" w:eastAsia="宋体" w:cs="宋体"/>
          <w:b w:val="0"/>
          <w:sz w:val="44"/>
          <w:szCs w:val="44"/>
          <w:highlight w:val="none"/>
          <w:lang w:eastAsia="zh-CN"/>
        </w:rPr>
        <w:t>项目</w:t>
      </w:r>
      <w:r>
        <w:rPr>
          <w:rFonts w:hint="eastAsia" w:ascii="宋体" w:hAnsi="宋体" w:eastAsia="宋体" w:cs="宋体"/>
          <w:b w:val="0"/>
          <w:sz w:val="44"/>
          <w:szCs w:val="44"/>
          <w:highlight w:val="none"/>
        </w:rPr>
        <w:t>绩效评价报告</w:t>
      </w:r>
    </w:p>
    <w:p w14:paraId="004E56DC">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p>
    <w:p w14:paraId="18450FF3">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为进一步规范和加强专项资金使用管理，切实提高财政资金使用效益，根据《中共中央国务院</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关于全面实施预算绩效管理的意见》（中发〔2018〕34号）、《中共湖南省委办公厅</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湖南省人民政府办公厅关于全面实施预算绩效管理的实施意见》（湘办发〔2019〕10号）、《湖南省财政厅</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关于印发〈湖南省预算支出绩效评价管理办法〉的通知》（湘财绩〔2020〕7号）和《益阳市财政局</w:t>
      </w:r>
      <w:r>
        <w:rPr>
          <w:rFonts w:hint="eastAsia" w:ascii="宋体" w:hAnsi="宋体" w:eastAsia="宋体" w:cs="宋体"/>
          <w:spacing w:val="-6"/>
          <w:sz w:val="32"/>
          <w:szCs w:val="32"/>
          <w:highlight w:val="none"/>
          <w:shd w:val="clear" w:color="auto" w:fill="FFFFFF"/>
          <w:lang w:val="en-US" w:eastAsia="zh-CN"/>
        </w:rPr>
        <w:t xml:space="preserve"> </w:t>
      </w:r>
      <w:r>
        <w:rPr>
          <w:rFonts w:hint="eastAsia" w:ascii="宋体" w:hAnsi="宋体" w:eastAsia="宋体" w:cs="宋体"/>
          <w:spacing w:val="-6"/>
          <w:sz w:val="32"/>
          <w:szCs w:val="32"/>
          <w:highlight w:val="none"/>
          <w:shd w:val="clear" w:color="auto" w:fill="FFFFFF"/>
        </w:rPr>
        <w:t>关于开展202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年财政绩效评价工作的通知》（益财绩〔202</w:t>
      </w:r>
      <w:r>
        <w:rPr>
          <w:rFonts w:hint="eastAsia" w:ascii="宋体" w:hAnsi="宋体" w:eastAsia="宋体" w:cs="宋体"/>
          <w:spacing w:val="-6"/>
          <w:sz w:val="32"/>
          <w:szCs w:val="32"/>
          <w:highlight w:val="none"/>
          <w:shd w:val="clear" w:color="auto" w:fill="FFFFFF"/>
          <w:lang w:val="en-US" w:eastAsia="zh-CN"/>
        </w:rPr>
        <w:t>5</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163</w:t>
      </w:r>
      <w:r>
        <w:rPr>
          <w:rFonts w:hint="eastAsia" w:ascii="宋体" w:hAnsi="宋体" w:eastAsia="宋体" w:cs="宋体"/>
          <w:spacing w:val="-6"/>
          <w:sz w:val="32"/>
          <w:szCs w:val="32"/>
          <w:highlight w:val="none"/>
          <w:shd w:val="clear" w:color="auto" w:fill="FFFFFF"/>
        </w:rPr>
        <w:t>号）等文件精神及相关工作要求，受益阳市财政局委托，</w:t>
      </w:r>
      <w:r>
        <w:rPr>
          <w:rFonts w:hint="eastAsia" w:ascii="宋体" w:hAnsi="宋体" w:eastAsia="宋体" w:cs="宋体"/>
          <w:sz w:val="32"/>
          <w:szCs w:val="32"/>
          <w:highlight w:val="none"/>
          <w:shd w:val="clear" w:color="auto" w:fill="FFFFFF"/>
        </w:rPr>
        <w:t>益阳中天会计师事务所</w:t>
      </w:r>
      <w:r>
        <w:rPr>
          <w:rFonts w:hint="eastAsia" w:ascii="宋体" w:hAnsi="宋体" w:eastAsia="宋体" w:cs="宋体"/>
          <w:spacing w:val="-6"/>
          <w:sz w:val="32"/>
          <w:szCs w:val="32"/>
          <w:highlight w:val="none"/>
          <w:shd w:val="clear" w:color="auto" w:fill="FFFFFF"/>
        </w:rPr>
        <w:t>（以下简称“我所”）对“</w:t>
      </w:r>
      <w:r>
        <w:rPr>
          <w:rFonts w:hint="eastAsia" w:ascii="宋体" w:hAnsi="宋体" w:eastAsia="宋体" w:cs="宋体"/>
          <w:spacing w:val="-6"/>
          <w:sz w:val="32"/>
          <w:szCs w:val="32"/>
          <w:highlight w:val="none"/>
          <w:shd w:val="clear" w:color="auto" w:fill="FFFFFF"/>
          <w:lang w:val="en-US" w:eastAsia="zh-CN"/>
        </w:rPr>
        <w:t>2021-2024年中心城区教育设施配套建设专项资金</w:t>
      </w:r>
      <w:r>
        <w:rPr>
          <w:rFonts w:hint="eastAsia" w:ascii="宋体" w:hAnsi="宋体" w:eastAsia="宋体" w:cs="宋体"/>
          <w:spacing w:val="-6"/>
          <w:sz w:val="32"/>
          <w:szCs w:val="32"/>
          <w:highlight w:val="none"/>
          <w:shd w:val="clear" w:color="auto" w:fill="FFFFFF"/>
          <w:lang w:eastAsia="zh-CN"/>
        </w:rPr>
        <w:t>项目</w:t>
      </w:r>
      <w:r>
        <w:rPr>
          <w:rFonts w:hint="eastAsia" w:ascii="宋体" w:hAnsi="宋体" w:eastAsia="宋体" w:cs="宋体"/>
          <w:spacing w:val="-6"/>
          <w:sz w:val="32"/>
          <w:szCs w:val="32"/>
          <w:highlight w:val="none"/>
          <w:shd w:val="clear" w:color="auto" w:fill="FFFFFF"/>
        </w:rPr>
        <w:t>”（以下简称“该项目”）开展了绩效评价，现将有关情况报告如下：</w:t>
      </w:r>
    </w:p>
    <w:p w14:paraId="308E9A48">
      <w:pPr>
        <w:pStyle w:val="15"/>
        <w:spacing w:beforeAutospacing="0" w:afterAutospacing="0" w:line="600" w:lineRule="exact"/>
        <w:ind w:firstLine="616"/>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一、项目概况</w:t>
      </w:r>
    </w:p>
    <w:p w14:paraId="17E4D9DC">
      <w:pPr>
        <w:pStyle w:val="15"/>
        <w:spacing w:beforeAutospacing="0" w:afterAutospacing="0" w:line="600" w:lineRule="exact"/>
        <w:ind w:firstLine="616" w:firstLineChars="200"/>
        <w:jc w:val="both"/>
        <w:rPr>
          <w:rFonts w:hint="eastAsia" w:ascii="宋体" w:hAnsi="宋体" w:eastAsia="宋体" w:cs="宋体"/>
          <w:bCs/>
          <w:spacing w:val="-6"/>
          <w:sz w:val="32"/>
          <w:szCs w:val="32"/>
          <w:highlight w:val="none"/>
          <w:shd w:val="clear" w:color="auto" w:fill="FFFFFF"/>
        </w:rPr>
      </w:pPr>
      <w:r>
        <w:rPr>
          <w:rFonts w:hint="eastAsia" w:ascii="宋体" w:hAnsi="宋体" w:eastAsia="宋体" w:cs="宋体"/>
          <w:bCs/>
          <w:spacing w:val="-6"/>
          <w:sz w:val="32"/>
          <w:szCs w:val="32"/>
          <w:highlight w:val="none"/>
          <w:shd w:val="clear" w:color="auto" w:fill="FFFFFF"/>
        </w:rPr>
        <w:t>（一）项目背景</w:t>
      </w:r>
    </w:p>
    <w:p w14:paraId="0B49B618">
      <w:pPr>
        <w:pStyle w:val="15"/>
        <w:spacing w:beforeAutospacing="0" w:afterAutospacing="0" w:line="600" w:lineRule="exact"/>
        <w:ind w:firstLine="616" w:firstLineChars="200"/>
        <w:jc w:val="both"/>
        <w:rPr>
          <w:rFonts w:hint="eastAsia" w:ascii="宋体" w:hAnsi="宋体" w:eastAsia="宋体" w:cs="宋体"/>
          <w:color w:val="FF0000"/>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为</w:t>
      </w:r>
      <w:r>
        <w:rPr>
          <w:rFonts w:hint="eastAsia" w:ascii="宋体" w:hAnsi="宋体" w:eastAsia="宋体" w:cs="宋体"/>
          <w:spacing w:val="-6"/>
          <w:sz w:val="32"/>
          <w:szCs w:val="32"/>
          <w:highlight w:val="none"/>
          <w:shd w:val="clear" w:color="auto" w:fill="FFFFFF"/>
          <w:lang w:eastAsia="zh-CN"/>
        </w:rPr>
        <w:t>严格贯彻落实</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湖南省中小学幼儿园规划建设条例</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等</w:t>
      </w:r>
      <w:r>
        <w:rPr>
          <w:rFonts w:hint="eastAsia" w:ascii="宋体" w:hAnsi="宋体" w:eastAsia="宋体" w:cs="宋体"/>
          <w:spacing w:val="-6"/>
          <w:sz w:val="32"/>
          <w:szCs w:val="32"/>
          <w:highlight w:val="none"/>
          <w:shd w:val="clear" w:color="auto" w:fill="FFFFFF"/>
        </w:rPr>
        <w:t>文件精神，</w:t>
      </w:r>
      <w:r>
        <w:rPr>
          <w:rFonts w:hint="eastAsia" w:ascii="宋体" w:hAnsi="宋体" w:eastAsia="宋体" w:cs="宋体"/>
          <w:spacing w:val="-6"/>
          <w:sz w:val="32"/>
          <w:szCs w:val="32"/>
          <w:highlight w:val="none"/>
          <w:shd w:val="clear" w:color="auto" w:fill="FFFFFF"/>
          <w:lang w:eastAsia="zh-CN"/>
        </w:rPr>
        <w:t>切实加强全市中小学校、幼儿园规划建设工作，深入推进教育基本公共服务均等化、标准化和城乡义务教育一体化改革，促进教育事业健康长远发展</w:t>
      </w:r>
      <w:r>
        <w:rPr>
          <w:rFonts w:hint="eastAsia" w:ascii="宋体" w:hAnsi="宋体" w:eastAsia="宋体" w:cs="宋体"/>
          <w:spacing w:val="-6"/>
          <w:sz w:val="32"/>
          <w:szCs w:val="32"/>
          <w:highlight w:val="none"/>
          <w:shd w:val="clear" w:color="auto" w:fill="FFFFFF"/>
        </w:rPr>
        <w:t>。根据《</w:t>
      </w:r>
      <w:r>
        <w:rPr>
          <w:rFonts w:hint="eastAsia" w:ascii="宋体" w:hAnsi="宋体" w:eastAsia="宋体" w:cs="宋体"/>
          <w:spacing w:val="-6"/>
          <w:sz w:val="32"/>
          <w:szCs w:val="32"/>
          <w:highlight w:val="none"/>
          <w:shd w:val="clear" w:color="auto" w:fill="FFFFFF"/>
          <w:lang w:eastAsia="zh-CN"/>
        </w:rPr>
        <w:t>益阳市财政</w:t>
      </w:r>
      <w:r>
        <w:rPr>
          <w:rFonts w:hint="eastAsia" w:ascii="宋体" w:hAnsi="宋体" w:eastAsia="宋体" w:cs="宋体"/>
          <w:spacing w:val="-6"/>
          <w:sz w:val="32"/>
          <w:szCs w:val="32"/>
          <w:highlight w:val="none"/>
          <w:shd w:val="clear" w:color="auto" w:fill="FFFFFF"/>
          <w:lang w:val="en-US" w:eastAsia="zh-CN"/>
        </w:rPr>
        <w:t>局 益阳市教育局关于下达2022中心城区教育设施配套建设专项资金的通知》</w:t>
      </w:r>
      <w:r>
        <w:rPr>
          <w:rFonts w:hint="eastAsia" w:ascii="宋体" w:hAnsi="宋体" w:eastAsia="宋体" w:cs="宋体"/>
          <w:spacing w:val="-6"/>
          <w:sz w:val="32"/>
          <w:szCs w:val="32"/>
          <w:highlight w:val="none"/>
          <w:shd w:val="clear" w:color="auto" w:fill="FFFFFF"/>
          <w:lang w:eastAsia="zh-CN"/>
        </w:rPr>
        <w:t>（益财教指</w:t>
      </w:r>
      <w:r>
        <w:rPr>
          <w:rFonts w:hint="eastAsia" w:ascii="宋体" w:hAnsi="宋体" w:eastAsia="宋体" w:cs="宋体"/>
          <w:spacing w:val="-6"/>
          <w:sz w:val="32"/>
          <w:szCs w:val="32"/>
          <w:highlight w:val="none"/>
          <w:shd w:val="clear" w:color="auto" w:fill="FFFFFF"/>
        </w:rPr>
        <w:t>〔20</w:t>
      </w:r>
      <w:r>
        <w:rPr>
          <w:rFonts w:hint="eastAsia" w:ascii="宋体" w:hAnsi="宋体" w:eastAsia="宋体" w:cs="宋体"/>
          <w:spacing w:val="-6"/>
          <w:sz w:val="32"/>
          <w:szCs w:val="32"/>
          <w:highlight w:val="none"/>
          <w:shd w:val="clear" w:color="auto" w:fill="FFFFFF"/>
          <w:lang w:val="en-US" w:eastAsia="zh-CN"/>
        </w:rPr>
        <w:t>22</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26</w:t>
      </w:r>
      <w:r>
        <w:rPr>
          <w:rFonts w:hint="eastAsia" w:ascii="宋体" w:hAnsi="宋体" w:eastAsia="宋体" w:cs="宋体"/>
          <w:spacing w:val="-6"/>
          <w:sz w:val="32"/>
          <w:szCs w:val="32"/>
          <w:highlight w:val="none"/>
          <w:shd w:val="clear" w:color="auto" w:fill="FFFFFF"/>
        </w:rPr>
        <w:t>号</w:t>
      </w:r>
      <w:r>
        <w:rPr>
          <w:rFonts w:hint="eastAsia" w:ascii="宋体" w:hAnsi="宋体" w:eastAsia="宋体" w:cs="宋体"/>
          <w:spacing w:val="-6"/>
          <w:sz w:val="32"/>
          <w:szCs w:val="32"/>
          <w:highlight w:val="none"/>
          <w:shd w:val="clear" w:color="auto" w:fill="FFFFFF"/>
          <w:lang w:eastAsia="zh-CN"/>
        </w:rPr>
        <w:t>）、</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益阳市财政</w:t>
      </w:r>
      <w:r>
        <w:rPr>
          <w:rFonts w:hint="eastAsia" w:ascii="宋体" w:hAnsi="宋体" w:eastAsia="宋体" w:cs="宋体"/>
          <w:spacing w:val="-6"/>
          <w:sz w:val="32"/>
          <w:szCs w:val="32"/>
          <w:highlight w:val="none"/>
          <w:shd w:val="clear" w:color="auto" w:fill="FFFFFF"/>
          <w:lang w:val="en-US" w:eastAsia="zh-CN"/>
        </w:rPr>
        <w:t>局 益阳市教育局关于下达2023中心城区教育设施配套建设专项资金的通知》</w:t>
      </w:r>
      <w:r>
        <w:rPr>
          <w:rFonts w:hint="eastAsia" w:ascii="宋体" w:hAnsi="宋体" w:eastAsia="宋体" w:cs="宋体"/>
          <w:spacing w:val="-6"/>
          <w:sz w:val="32"/>
          <w:szCs w:val="32"/>
          <w:highlight w:val="none"/>
          <w:shd w:val="clear" w:color="auto" w:fill="FFFFFF"/>
          <w:lang w:eastAsia="zh-CN"/>
        </w:rPr>
        <w:t>（益财教指</w:t>
      </w:r>
      <w:r>
        <w:rPr>
          <w:rFonts w:hint="eastAsia" w:ascii="宋体" w:hAnsi="宋体" w:eastAsia="宋体" w:cs="宋体"/>
          <w:spacing w:val="-6"/>
          <w:sz w:val="32"/>
          <w:szCs w:val="32"/>
          <w:highlight w:val="none"/>
          <w:shd w:val="clear" w:color="auto" w:fill="FFFFFF"/>
        </w:rPr>
        <w:t>〔20</w:t>
      </w:r>
      <w:r>
        <w:rPr>
          <w:rFonts w:hint="eastAsia" w:ascii="宋体" w:hAnsi="宋体" w:eastAsia="宋体" w:cs="宋体"/>
          <w:spacing w:val="-6"/>
          <w:sz w:val="32"/>
          <w:szCs w:val="32"/>
          <w:highlight w:val="none"/>
          <w:shd w:val="clear" w:color="auto" w:fill="FFFFFF"/>
          <w:lang w:val="en-US" w:eastAsia="zh-CN"/>
        </w:rPr>
        <w:t>24</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18</w:t>
      </w:r>
      <w:r>
        <w:rPr>
          <w:rFonts w:hint="eastAsia" w:ascii="宋体" w:hAnsi="宋体" w:eastAsia="宋体" w:cs="宋体"/>
          <w:spacing w:val="-6"/>
          <w:sz w:val="32"/>
          <w:szCs w:val="32"/>
          <w:highlight w:val="none"/>
          <w:shd w:val="clear" w:color="auto" w:fill="FFFFFF"/>
        </w:rPr>
        <w:t>号</w:t>
      </w:r>
      <w:r>
        <w:rPr>
          <w:rFonts w:hint="eastAsia" w:ascii="宋体" w:hAnsi="宋体" w:eastAsia="宋体" w:cs="宋体"/>
          <w:spacing w:val="-6"/>
          <w:sz w:val="32"/>
          <w:szCs w:val="32"/>
          <w:highlight w:val="none"/>
          <w:shd w:val="clear" w:color="auto" w:fill="FFFFFF"/>
          <w:lang w:eastAsia="zh-CN"/>
        </w:rPr>
        <w:t>）、</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益阳市财政</w:t>
      </w:r>
      <w:r>
        <w:rPr>
          <w:rFonts w:hint="eastAsia" w:ascii="宋体" w:hAnsi="宋体" w:eastAsia="宋体" w:cs="宋体"/>
          <w:spacing w:val="-6"/>
          <w:sz w:val="32"/>
          <w:szCs w:val="32"/>
          <w:highlight w:val="none"/>
          <w:shd w:val="clear" w:color="auto" w:fill="FFFFFF"/>
          <w:lang w:val="en-US" w:eastAsia="zh-CN"/>
        </w:rPr>
        <w:t>局 益阳市教育局关于下达2024中心城区教育设施配套建设专项资金的通知》</w:t>
      </w:r>
      <w:r>
        <w:rPr>
          <w:rFonts w:hint="eastAsia" w:ascii="宋体" w:hAnsi="宋体" w:eastAsia="宋体" w:cs="宋体"/>
          <w:spacing w:val="-6"/>
          <w:sz w:val="32"/>
          <w:szCs w:val="32"/>
          <w:highlight w:val="none"/>
          <w:shd w:val="clear" w:color="auto" w:fill="FFFFFF"/>
          <w:lang w:eastAsia="zh-CN"/>
        </w:rPr>
        <w:t>（益财教指</w:t>
      </w:r>
      <w:r>
        <w:rPr>
          <w:rFonts w:hint="eastAsia" w:ascii="宋体" w:hAnsi="宋体" w:eastAsia="宋体" w:cs="宋体"/>
          <w:spacing w:val="-6"/>
          <w:sz w:val="32"/>
          <w:szCs w:val="32"/>
          <w:highlight w:val="none"/>
          <w:shd w:val="clear" w:color="auto" w:fill="FFFFFF"/>
        </w:rPr>
        <w:t>〔20</w:t>
      </w:r>
      <w:r>
        <w:rPr>
          <w:rFonts w:hint="eastAsia" w:ascii="宋体" w:hAnsi="宋体" w:eastAsia="宋体" w:cs="宋体"/>
          <w:spacing w:val="-6"/>
          <w:sz w:val="32"/>
          <w:szCs w:val="32"/>
          <w:highlight w:val="none"/>
          <w:shd w:val="clear" w:color="auto" w:fill="FFFFFF"/>
          <w:lang w:val="en-US" w:eastAsia="zh-CN"/>
        </w:rPr>
        <w:t>25</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24</w:t>
      </w:r>
      <w:r>
        <w:rPr>
          <w:rFonts w:hint="eastAsia" w:ascii="宋体" w:hAnsi="宋体" w:eastAsia="宋体" w:cs="宋体"/>
          <w:spacing w:val="-6"/>
          <w:sz w:val="32"/>
          <w:szCs w:val="32"/>
          <w:highlight w:val="none"/>
          <w:shd w:val="clear" w:color="auto" w:fill="FFFFFF"/>
        </w:rPr>
        <w:t>号</w:t>
      </w:r>
      <w:r>
        <w:rPr>
          <w:rFonts w:hint="eastAsia" w:ascii="宋体" w:hAnsi="宋体" w:eastAsia="宋体" w:cs="宋体"/>
          <w:spacing w:val="-6"/>
          <w:sz w:val="32"/>
          <w:szCs w:val="32"/>
          <w:highlight w:val="none"/>
          <w:shd w:val="clear" w:color="auto" w:fill="FFFFFF"/>
          <w:lang w:eastAsia="zh-CN"/>
        </w:rPr>
        <w:t>）</w:t>
      </w:r>
      <w:r>
        <w:rPr>
          <w:rFonts w:hint="eastAsia" w:ascii="宋体" w:hAnsi="宋体" w:eastAsia="宋体" w:cs="宋体"/>
          <w:spacing w:val="-6"/>
          <w:sz w:val="32"/>
          <w:szCs w:val="32"/>
          <w:highlight w:val="none"/>
          <w:shd w:val="clear" w:color="auto" w:fill="FFFFFF"/>
          <w:lang w:val="en-US" w:eastAsia="zh-CN"/>
        </w:rPr>
        <w:t>精神，</w:t>
      </w:r>
      <w:r>
        <w:rPr>
          <w:rFonts w:hint="eastAsia" w:ascii="宋体" w:hAnsi="宋体" w:eastAsia="宋体" w:cs="宋体"/>
          <w:spacing w:val="-6"/>
          <w:sz w:val="32"/>
          <w:szCs w:val="32"/>
          <w:highlight w:val="none"/>
          <w:shd w:val="clear" w:color="auto" w:fill="FFFFFF"/>
        </w:rPr>
        <w:t>益阳市财政局下达</w:t>
      </w:r>
      <w:r>
        <w:rPr>
          <w:rFonts w:hint="eastAsia" w:ascii="宋体" w:hAnsi="宋体" w:eastAsia="宋体" w:cs="宋体"/>
          <w:spacing w:val="-6"/>
          <w:sz w:val="32"/>
          <w:szCs w:val="32"/>
          <w:highlight w:val="none"/>
          <w:shd w:val="clear" w:color="auto" w:fill="FFFFFF"/>
          <w:lang w:eastAsia="zh-CN"/>
        </w:rPr>
        <w:t>2021年</w:t>
      </w:r>
      <w:r>
        <w:rPr>
          <w:rFonts w:hint="eastAsia" w:ascii="宋体" w:hAnsi="宋体" w:eastAsia="宋体" w:cs="宋体"/>
          <w:spacing w:val="-6"/>
          <w:sz w:val="32"/>
          <w:szCs w:val="32"/>
          <w:highlight w:val="none"/>
          <w:shd w:val="clear" w:color="auto" w:fill="FFFFFF"/>
          <w:lang w:val="en-US" w:eastAsia="zh-CN"/>
        </w:rPr>
        <w:t>中心城区教育设施配套建设专项资金1271万元（凤山小学土地款无文件）</w:t>
      </w:r>
      <w:r>
        <w:rPr>
          <w:rFonts w:hint="eastAsia" w:ascii="宋体" w:hAnsi="宋体" w:eastAsia="宋体" w:cs="宋体"/>
          <w:spacing w:val="-6"/>
          <w:sz w:val="32"/>
          <w:szCs w:val="32"/>
          <w:highlight w:val="none"/>
          <w:shd w:val="clear" w:color="auto" w:fill="FFFFFF"/>
          <w:lang w:eastAsia="zh-CN"/>
        </w:rPr>
        <w:t>、202</w:t>
      </w:r>
      <w:r>
        <w:rPr>
          <w:rFonts w:hint="eastAsia" w:ascii="宋体" w:hAnsi="宋体" w:eastAsia="宋体" w:cs="宋体"/>
          <w:spacing w:val="-6"/>
          <w:sz w:val="32"/>
          <w:szCs w:val="32"/>
          <w:highlight w:val="none"/>
          <w:shd w:val="clear" w:color="auto" w:fill="FFFFFF"/>
          <w:lang w:val="en-US" w:eastAsia="zh-CN"/>
        </w:rPr>
        <w:t>2</w:t>
      </w:r>
      <w:r>
        <w:rPr>
          <w:rFonts w:hint="eastAsia" w:ascii="宋体" w:hAnsi="宋体" w:eastAsia="宋体" w:cs="宋体"/>
          <w:spacing w:val="-6"/>
          <w:sz w:val="32"/>
          <w:szCs w:val="32"/>
          <w:highlight w:val="none"/>
          <w:shd w:val="clear" w:color="auto" w:fill="FFFFFF"/>
          <w:lang w:eastAsia="zh-CN"/>
        </w:rPr>
        <w:t>年</w:t>
      </w:r>
      <w:r>
        <w:rPr>
          <w:rFonts w:hint="eastAsia" w:ascii="宋体" w:hAnsi="宋体" w:eastAsia="宋体" w:cs="宋体"/>
          <w:spacing w:val="-6"/>
          <w:sz w:val="32"/>
          <w:szCs w:val="32"/>
          <w:highlight w:val="none"/>
          <w:shd w:val="clear" w:color="auto" w:fill="FFFFFF"/>
          <w:lang w:val="en-US" w:eastAsia="zh-CN"/>
        </w:rPr>
        <w:t>中心城区教育设施配套建设专项资金4493万元、</w:t>
      </w:r>
      <w:r>
        <w:rPr>
          <w:rFonts w:hint="eastAsia" w:ascii="宋体" w:hAnsi="宋体" w:eastAsia="宋体" w:cs="宋体"/>
          <w:spacing w:val="-6"/>
          <w:sz w:val="32"/>
          <w:szCs w:val="32"/>
          <w:highlight w:val="none"/>
          <w:shd w:val="clear" w:color="auto" w:fill="FFFFFF"/>
          <w:lang w:eastAsia="zh-CN"/>
        </w:rPr>
        <w:t>202</w:t>
      </w:r>
      <w:r>
        <w:rPr>
          <w:rFonts w:hint="eastAsia" w:ascii="宋体" w:hAnsi="宋体" w:eastAsia="宋体" w:cs="宋体"/>
          <w:spacing w:val="-6"/>
          <w:sz w:val="32"/>
          <w:szCs w:val="32"/>
          <w:highlight w:val="none"/>
          <w:shd w:val="clear" w:color="auto" w:fill="FFFFFF"/>
          <w:lang w:val="en-US" w:eastAsia="zh-CN"/>
        </w:rPr>
        <w:t>3</w:t>
      </w:r>
      <w:r>
        <w:rPr>
          <w:rFonts w:hint="eastAsia" w:ascii="宋体" w:hAnsi="宋体" w:eastAsia="宋体" w:cs="宋体"/>
          <w:spacing w:val="-6"/>
          <w:sz w:val="32"/>
          <w:szCs w:val="32"/>
          <w:highlight w:val="none"/>
          <w:shd w:val="clear" w:color="auto" w:fill="FFFFFF"/>
          <w:lang w:eastAsia="zh-CN"/>
        </w:rPr>
        <w:t>年</w:t>
      </w:r>
      <w:r>
        <w:rPr>
          <w:rFonts w:hint="eastAsia" w:ascii="宋体" w:hAnsi="宋体" w:eastAsia="宋体" w:cs="宋体"/>
          <w:spacing w:val="-6"/>
          <w:sz w:val="32"/>
          <w:szCs w:val="32"/>
          <w:highlight w:val="none"/>
          <w:shd w:val="clear" w:color="auto" w:fill="FFFFFF"/>
          <w:lang w:val="en-US" w:eastAsia="zh-CN"/>
        </w:rPr>
        <w:t>中心城区教育设施配套建设专项资金6167万元、</w:t>
      </w:r>
      <w:r>
        <w:rPr>
          <w:rFonts w:hint="eastAsia" w:ascii="宋体" w:hAnsi="宋体" w:eastAsia="宋体" w:cs="宋体"/>
          <w:spacing w:val="-6"/>
          <w:sz w:val="32"/>
          <w:szCs w:val="32"/>
          <w:highlight w:val="none"/>
          <w:shd w:val="clear" w:color="auto" w:fill="FFFFFF"/>
          <w:lang w:eastAsia="zh-CN"/>
        </w:rPr>
        <w:t>202</w:t>
      </w:r>
      <w:r>
        <w:rPr>
          <w:rFonts w:hint="eastAsia" w:ascii="宋体" w:hAnsi="宋体" w:eastAsia="宋体" w:cs="宋体"/>
          <w:spacing w:val="-6"/>
          <w:sz w:val="32"/>
          <w:szCs w:val="32"/>
          <w:highlight w:val="none"/>
          <w:shd w:val="clear" w:color="auto" w:fill="FFFFFF"/>
          <w:lang w:val="en-US" w:eastAsia="zh-CN"/>
        </w:rPr>
        <w:t>3</w:t>
      </w:r>
      <w:r>
        <w:rPr>
          <w:rFonts w:hint="eastAsia" w:ascii="宋体" w:hAnsi="宋体" w:eastAsia="宋体" w:cs="宋体"/>
          <w:spacing w:val="-6"/>
          <w:sz w:val="32"/>
          <w:szCs w:val="32"/>
          <w:highlight w:val="none"/>
          <w:shd w:val="clear" w:color="auto" w:fill="FFFFFF"/>
          <w:lang w:eastAsia="zh-CN"/>
        </w:rPr>
        <w:t>年</w:t>
      </w:r>
      <w:r>
        <w:rPr>
          <w:rFonts w:hint="eastAsia" w:ascii="宋体" w:hAnsi="宋体" w:eastAsia="宋体" w:cs="宋体"/>
          <w:spacing w:val="-6"/>
          <w:sz w:val="32"/>
          <w:szCs w:val="32"/>
          <w:highlight w:val="none"/>
          <w:shd w:val="clear" w:color="auto" w:fill="FFFFFF"/>
          <w:lang w:val="en-US" w:eastAsia="zh-CN"/>
        </w:rPr>
        <w:t>中心城区教育设施配套建设专项资金4904万元</w:t>
      </w:r>
      <w:r>
        <w:rPr>
          <w:rFonts w:hint="eastAsia" w:ascii="宋体" w:hAnsi="宋体" w:eastAsia="宋体" w:cs="宋体"/>
          <w:spacing w:val="-6"/>
          <w:sz w:val="32"/>
          <w:szCs w:val="32"/>
          <w:highlight w:val="none"/>
          <w:shd w:val="clear" w:color="auto" w:fill="FFFFFF"/>
        </w:rPr>
        <w:t>（以下简称“</w:t>
      </w:r>
      <w:r>
        <w:rPr>
          <w:rFonts w:hint="eastAsia" w:ascii="宋体" w:hAnsi="宋体" w:eastAsia="宋体" w:cs="宋体"/>
          <w:spacing w:val="-6"/>
          <w:sz w:val="32"/>
          <w:szCs w:val="32"/>
          <w:highlight w:val="none"/>
          <w:shd w:val="clear" w:color="auto" w:fill="FFFFFF"/>
          <w:lang w:eastAsia="zh-CN"/>
        </w:rPr>
        <w:t>配建费</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，以上共下达</w:t>
      </w:r>
      <w:r>
        <w:rPr>
          <w:rFonts w:hint="eastAsia" w:ascii="宋体" w:hAnsi="宋体" w:eastAsia="宋体" w:cs="宋体"/>
          <w:bCs/>
          <w:spacing w:val="-6"/>
          <w:sz w:val="32"/>
          <w:szCs w:val="32"/>
          <w:highlight w:val="none"/>
          <w:shd w:val="clear" w:color="auto" w:fill="FFFFFF"/>
          <w:lang w:eastAsia="zh-CN"/>
        </w:rPr>
        <w:t>2021-2024配建费</w:t>
      </w:r>
      <w:r>
        <w:rPr>
          <w:rFonts w:hint="eastAsia" w:ascii="宋体" w:hAnsi="宋体" w:eastAsia="宋体" w:cs="宋体"/>
          <w:spacing w:val="-6"/>
          <w:sz w:val="32"/>
          <w:szCs w:val="32"/>
          <w:highlight w:val="none"/>
          <w:shd w:val="clear" w:color="auto" w:fill="FFFFFF"/>
          <w:lang w:val="en-US" w:eastAsia="zh-CN"/>
        </w:rPr>
        <w:t>16835</w:t>
      </w:r>
      <w:r>
        <w:rPr>
          <w:rFonts w:hint="eastAsia" w:ascii="宋体" w:hAnsi="宋体" w:eastAsia="宋体" w:cs="宋体"/>
          <w:spacing w:val="-6"/>
          <w:sz w:val="32"/>
          <w:szCs w:val="32"/>
          <w:highlight w:val="none"/>
          <w:shd w:val="clear" w:color="auto" w:fill="FFFFFF"/>
        </w:rPr>
        <w:t>万元，</w:t>
      </w:r>
      <w:r>
        <w:rPr>
          <w:rFonts w:hint="eastAsia" w:ascii="宋体" w:hAnsi="宋体" w:eastAsia="宋体" w:cs="宋体"/>
          <w:spacing w:val="-6"/>
          <w:sz w:val="32"/>
          <w:szCs w:val="32"/>
          <w:highlight w:val="none"/>
          <w:shd w:val="clear" w:color="auto" w:fill="FFFFFF"/>
          <w:lang w:eastAsia="zh-CN"/>
        </w:rPr>
        <w:t>保障益阳市教育事业健康长远发展</w:t>
      </w:r>
      <w:r>
        <w:rPr>
          <w:rFonts w:hint="eastAsia" w:ascii="宋体" w:hAnsi="宋体" w:eastAsia="宋体" w:cs="宋体"/>
          <w:spacing w:val="-6"/>
          <w:sz w:val="32"/>
          <w:szCs w:val="32"/>
          <w:highlight w:val="none"/>
          <w:shd w:val="clear" w:color="auto" w:fill="FFFFFF"/>
        </w:rPr>
        <w:t>。</w:t>
      </w:r>
    </w:p>
    <w:p w14:paraId="54B32D5A">
      <w:pPr>
        <w:pStyle w:val="15"/>
        <w:numPr>
          <w:ilvl w:val="0"/>
          <w:numId w:val="1"/>
        </w:numPr>
        <w:spacing w:beforeAutospacing="0" w:afterAutospacing="0" w:line="600" w:lineRule="exact"/>
        <w:ind w:firstLine="592"/>
        <w:jc w:val="both"/>
        <w:rPr>
          <w:rFonts w:hint="eastAsia" w:ascii="宋体" w:hAnsi="宋体" w:eastAsia="宋体" w:cs="宋体"/>
          <w:spacing w:val="-6"/>
          <w:sz w:val="32"/>
          <w:szCs w:val="32"/>
          <w:highlight w:val="none"/>
          <w:shd w:val="clear" w:color="auto" w:fill="FFFFFF"/>
          <w:lang w:val="en-US" w:eastAsia="zh-CN"/>
        </w:rPr>
      </w:pPr>
      <w:r>
        <w:rPr>
          <w:rFonts w:hint="eastAsia" w:ascii="宋体" w:hAnsi="宋体" w:eastAsia="宋体" w:cs="宋体"/>
          <w:bCs/>
          <w:color w:val="auto"/>
          <w:spacing w:val="-6"/>
          <w:sz w:val="32"/>
          <w:szCs w:val="32"/>
          <w:highlight w:val="none"/>
          <w:shd w:val="clear" w:color="auto" w:fill="FFFFFF"/>
          <w:lang w:eastAsia="zh-CN"/>
        </w:rPr>
        <w:t>益阳市中心城区居民住宅项目配建教育设施建设专项资金管理暂行办法</w:t>
      </w:r>
      <w:r>
        <w:rPr>
          <w:rFonts w:hint="eastAsia" w:ascii="宋体" w:hAnsi="宋体" w:eastAsia="宋体" w:cs="宋体"/>
          <w:bCs/>
          <w:color w:val="auto"/>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rPr>
        <w:t>为</w:t>
      </w:r>
      <w:r>
        <w:rPr>
          <w:rFonts w:hint="eastAsia" w:ascii="宋体" w:hAnsi="宋体" w:eastAsia="宋体" w:cs="宋体"/>
          <w:spacing w:val="-6"/>
          <w:sz w:val="32"/>
          <w:szCs w:val="32"/>
          <w:highlight w:val="none"/>
          <w:shd w:val="clear" w:color="auto" w:fill="FFFFFF"/>
          <w:lang w:eastAsia="zh-CN"/>
        </w:rPr>
        <w:t>规范益阳市</w:t>
      </w:r>
      <w:r>
        <w:rPr>
          <w:rFonts w:hint="eastAsia" w:ascii="宋体" w:hAnsi="宋体" w:eastAsia="宋体" w:cs="宋体"/>
          <w:bCs/>
          <w:color w:val="auto"/>
          <w:spacing w:val="-6"/>
          <w:sz w:val="32"/>
          <w:szCs w:val="32"/>
          <w:highlight w:val="none"/>
          <w:shd w:val="clear" w:color="auto" w:fill="FFFFFF"/>
          <w:lang w:eastAsia="zh-CN"/>
        </w:rPr>
        <w:t>中心城区居民住宅项目配建教育设施建设专项资金的管理，提高资金使用效益</w:t>
      </w:r>
      <w:r>
        <w:rPr>
          <w:rFonts w:hint="eastAsia" w:ascii="宋体" w:hAnsi="宋体" w:eastAsia="宋体" w:cs="宋体"/>
          <w:spacing w:val="-6"/>
          <w:sz w:val="32"/>
          <w:szCs w:val="32"/>
          <w:highlight w:val="none"/>
          <w:shd w:val="clear" w:color="auto" w:fill="FFFFFF"/>
          <w:lang w:eastAsia="zh-CN"/>
        </w:rPr>
        <w:t>。益阳市教育局</w:t>
      </w:r>
      <w:r>
        <w:rPr>
          <w:rFonts w:hint="eastAsia" w:ascii="宋体" w:hAnsi="宋体" w:eastAsia="宋体" w:cs="宋体"/>
          <w:spacing w:val="-6"/>
          <w:sz w:val="32"/>
          <w:szCs w:val="32"/>
          <w:highlight w:val="none"/>
          <w:shd w:val="clear" w:color="auto" w:fill="FFFFFF"/>
        </w:rPr>
        <w:t>同</w:t>
      </w:r>
      <w:r>
        <w:rPr>
          <w:rFonts w:hint="eastAsia" w:ascii="宋体" w:hAnsi="宋体" w:eastAsia="宋体" w:cs="宋体"/>
          <w:spacing w:val="-6"/>
          <w:sz w:val="32"/>
          <w:szCs w:val="32"/>
          <w:highlight w:val="none"/>
          <w:shd w:val="clear" w:color="auto" w:fill="FFFFFF"/>
          <w:lang w:eastAsia="zh-CN"/>
        </w:rPr>
        <w:t>益阳市财政局关于印发</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bCs/>
          <w:color w:val="auto"/>
          <w:spacing w:val="-6"/>
          <w:sz w:val="32"/>
          <w:szCs w:val="32"/>
          <w:highlight w:val="none"/>
          <w:shd w:val="clear" w:color="auto" w:fill="FFFFFF"/>
          <w:lang w:eastAsia="zh-CN"/>
        </w:rPr>
        <w:t>益阳市中心城区居民住宅项目配建教育设施建设专项资金管理暂行办法</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的通知</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eastAsia="zh-CN"/>
        </w:rPr>
        <w:t>益教联</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2021</w:t>
      </w:r>
      <w:r>
        <w:rPr>
          <w:rFonts w:hint="eastAsia" w:ascii="宋体" w:hAnsi="宋体" w:eastAsia="宋体" w:cs="宋体"/>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18号）。本办法所称使用教育设施配套建设资金建设项目（简称教育设施项目）是指符合中心城区教育规划布局的公办初中、小学等义务教育设施及公办幼儿园。专项资金统筹用于教育设施建设，以及对居民住宅项目配建教育设施超规模部分补偿建安成本。</w:t>
      </w:r>
    </w:p>
    <w:p w14:paraId="0BBB627F">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bCs/>
          <w:spacing w:val="-6"/>
          <w:sz w:val="32"/>
          <w:szCs w:val="32"/>
          <w:highlight w:val="none"/>
          <w:shd w:val="clear" w:color="auto" w:fill="FFFFFF"/>
        </w:rPr>
        <w:t>（</w:t>
      </w:r>
      <w:r>
        <w:rPr>
          <w:rFonts w:hint="eastAsia" w:ascii="宋体" w:hAnsi="宋体" w:eastAsia="宋体" w:cs="宋体"/>
          <w:bCs/>
          <w:spacing w:val="-6"/>
          <w:sz w:val="32"/>
          <w:szCs w:val="32"/>
          <w:highlight w:val="none"/>
          <w:shd w:val="clear" w:color="auto" w:fill="FFFFFF"/>
          <w:lang w:eastAsia="zh-CN"/>
        </w:rPr>
        <w:t>三</w:t>
      </w:r>
      <w:r>
        <w:rPr>
          <w:rFonts w:hint="eastAsia" w:ascii="宋体" w:hAnsi="宋体" w:eastAsia="宋体" w:cs="宋体"/>
          <w:bCs/>
          <w:spacing w:val="-6"/>
          <w:sz w:val="32"/>
          <w:szCs w:val="32"/>
          <w:highlight w:val="none"/>
          <w:shd w:val="clear" w:color="auto" w:fill="FFFFFF"/>
        </w:rPr>
        <w:t>）</w:t>
      </w:r>
      <w:r>
        <w:rPr>
          <w:rFonts w:hint="eastAsia" w:ascii="宋体" w:hAnsi="宋体" w:eastAsia="宋体" w:cs="宋体"/>
          <w:spacing w:val="-6"/>
          <w:sz w:val="32"/>
          <w:szCs w:val="32"/>
          <w:highlight w:val="none"/>
          <w:shd w:val="clear" w:color="auto" w:fill="FFFFFF"/>
          <w:lang w:val="en-US" w:eastAsia="zh-CN"/>
        </w:rPr>
        <w:t>2021-2024年中心城区教育设施配套建设专项资金安排明细如下表</w:t>
      </w:r>
      <w:r>
        <w:rPr>
          <w:rFonts w:hint="eastAsia" w:ascii="宋体" w:hAnsi="宋体" w:eastAsia="宋体" w:cs="宋体"/>
          <w:spacing w:val="-6"/>
          <w:sz w:val="32"/>
          <w:szCs w:val="32"/>
          <w:highlight w:val="none"/>
          <w:shd w:val="clear" w:color="auto" w:fill="FFFFFF"/>
        </w:rPr>
        <w:t>：</w:t>
      </w:r>
    </w:p>
    <w:p w14:paraId="28FB1BD7">
      <w:pPr>
        <w:pStyle w:val="15"/>
        <w:spacing w:beforeAutospacing="0" w:afterAutospacing="0" w:line="600" w:lineRule="exact"/>
        <w:jc w:val="center"/>
        <w:rPr>
          <w:rFonts w:hint="eastAsia" w:ascii="宋体" w:hAnsi="宋体" w:eastAsia="宋体" w:cs="宋体"/>
          <w:b/>
          <w:bCs w:val="0"/>
          <w:spacing w:val="-6"/>
          <w:sz w:val="32"/>
          <w:szCs w:val="32"/>
          <w:highlight w:val="none"/>
          <w:shd w:val="clear" w:color="auto" w:fill="FFFFFF"/>
        </w:rPr>
      </w:pPr>
      <w:r>
        <w:rPr>
          <w:rFonts w:hint="eastAsia" w:ascii="宋体" w:hAnsi="宋体" w:eastAsia="宋体" w:cs="宋体"/>
          <w:b/>
          <w:bCs w:val="0"/>
          <w:spacing w:val="-6"/>
          <w:sz w:val="32"/>
          <w:szCs w:val="32"/>
          <w:highlight w:val="none"/>
          <w:shd w:val="clear" w:color="auto" w:fill="FFFFFF"/>
          <w:lang w:eastAsia="zh-CN"/>
        </w:rPr>
        <w:t>表</w:t>
      </w:r>
      <w:r>
        <w:rPr>
          <w:rFonts w:hint="eastAsia" w:ascii="宋体" w:hAnsi="宋体" w:eastAsia="宋体" w:cs="宋体"/>
          <w:b/>
          <w:bCs w:val="0"/>
          <w:spacing w:val="-6"/>
          <w:sz w:val="32"/>
          <w:szCs w:val="32"/>
          <w:highlight w:val="none"/>
          <w:shd w:val="clear" w:color="auto" w:fill="FFFFFF"/>
          <w:lang w:val="en-US" w:eastAsia="zh-CN"/>
        </w:rPr>
        <w:t>1：</w:t>
      </w:r>
      <w:r>
        <w:rPr>
          <w:rFonts w:hint="eastAsia" w:ascii="宋体" w:hAnsi="宋体" w:eastAsia="宋体" w:cs="宋体"/>
          <w:b/>
          <w:bCs w:val="0"/>
          <w:spacing w:val="-6"/>
          <w:sz w:val="32"/>
          <w:szCs w:val="32"/>
          <w:highlight w:val="none"/>
          <w:shd w:val="clear" w:color="auto" w:fill="FFFFFF"/>
          <w:lang w:eastAsia="zh-CN"/>
        </w:rPr>
        <w:t>202</w:t>
      </w:r>
      <w:r>
        <w:rPr>
          <w:rFonts w:hint="eastAsia" w:ascii="宋体" w:hAnsi="宋体" w:eastAsia="宋体" w:cs="宋体"/>
          <w:b/>
          <w:bCs w:val="0"/>
          <w:spacing w:val="-6"/>
          <w:sz w:val="32"/>
          <w:szCs w:val="32"/>
          <w:highlight w:val="none"/>
          <w:shd w:val="clear" w:color="auto" w:fill="FFFFFF"/>
          <w:lang w:val="en-US" w:eastAsia="zh-CN"/>
        </w:rPr>
        <w:t>1</w:t>
      </w:r>
      <w:r>
        <w:rPr>
          <w:rFonts w:hint="eastAsia" w:ascii="宋体" w:hAnsi="宋体" w:eastAsia="宋体" w:cs="宋体"/>
          <w:b/>
          <w:bCs w:val="0"/>
          <w:spacing w:val="-6"/>
          <w:sz w:val="32"/>
          <w:szCs w:val="32"/>
          <w:highlight w:val="none"/>
          <w:shd w:val="clear" w:color="auto" w:fill="FFFFFF"/>
          <w:lang w:eastAsia="zh-CN"/>
        </w:rPr>
        <w:t>年中心城区教育设施配套建设专项资金安排表</w:t>
      </w:r>
    </w:p>
    <w:p w14:paraId="084EAFE1">
      <w:pPr>
        <w:pStyle w:val="15"/>
        <w:spacing w:beforeAutospacing="0" w:afterAutospacing="0" w:line="400" w:lineRule="exact"/>
        <w:jc w:val="right"/>
        <w:rPr>
          <w:rFonts w:hint="eastAsia" w:ascii="宋体" w:hAnsi="宋体" w:eastAsia="宋体" w:cs="宋体"/>
          <w:spacing w:val="-6"/>
          <w:sz w:val="22"/>
          <w:szCs w:val="22"/>
          <w:highlight w:val="none"/>
          <w:shd w:val="clear" w:color="auto" w:fill="FFFFFF"/>
        </w:rPr>
      </w:pPr>
      <w:r>
        <w:rPr>
          <w:rFonts w:hint="eastAsia" w:ascii="宋体" w:hAnsi="宋体" w:eastAsia="宋体" w:cs="宋体"/>
          <w:b/>
          <w:bCs w:val="0"/>
          <w:spacing w:val="-6"/>
          <w:sz w:val="21"/>
          <w:szCs w:val="21"/>
          <w:highlight w:val="none"/>
          <w:shd w:val="clear" w:color="auto" w:fill="FFFFFF"/>
        </w:rPr>
        <w:t xml:space="preserve">                                                             </w:t>
      </w:r>
      <w:r>
        <w:rPr>
          <w:rFonts w:hint="eastAsia" w:ascii="宋体" w:hAnsi="宋体" w:eastAsia="宋体" w:cs="宋体"/>
          <w:b/>
          <w:bCs w:val="0"/>
          <w:spacing w:val="-6"/>
          <w:sz w:val="22"/>
          <w:szCs w:val="22"/>
          <w:highlight w:val="none"/>
          <w:shd w:val="clear" w:color="auto" w:fill="FFFFFF"/>
        </w:rPr>
        <w:t xml:space="preserve">   单位：</w:t>
      </w:r>
      <w:r>
        <w:rPr>
          <w:rFonts w:hint="eastAsia" w:ascii="宋体" w:hAnsi="宋体" w:eastAsia="宋体" w:cs="宋体"/>
          <w:b/>
          <w:bCs w:val="0"/>
          <w:spacing w:val="-6"/>
          <w:sz w:val="22"/>
          <w:szCs w:val="22"/>
          <w:highlight w:val="none"/>
          <w:shd w:val="clear" w:color="auto" w:fill="FFFFFF"/>
          <w:lang w:eastAsia="zh-CN"/>
        </w:rPr>
        <w:t>万</w:t>
      </w:r>
      <w:r>
        <w:rPr>
          <w:rFonts w:hint="eastAsia" w:ascii="宋体" w:hAnsi="宋体" w:eastAsia="宋体" w:cs="宋体"/>
          <w:b/>
          <w:bCs w:val="0"/>
          <w:spacing w:val="-6"/>
          <w:sz w:val="22"/>
          <w:szCs w:val="22"/>
          <w:highlight w:val="none"/>
          <w:shd w:val="clear" w:color="auto" w:fill="FFFFFF"/>
        </w:rPr>
        <w:t>元</w:t>
      </w:r>
    </w:p>
    <w:tbl>
      <w:tblPr>
        <w:tblStyle w:val="17"/>
        <w:tblW w:w="8671"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36"/>
        <w:gridCol w:w="2025"/>
        <w:gridCol w:w="2315"/>
        <w:gridCol w:w="1411"/>
        <w:gridCol w:w="2184"/>
      </w:tblGrid>
      <w:tr w14:paraId="1C885C1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E0D54C9">
            <w:pPr>
              <w:widowControl/>
              <w:spacing w:line="200" w:lineRule="exact"/>
              <w:jc w:val="center"/>
              <w:textAlignment w:val="center"/>
              <w:rPr>
                <w:rFonts w:hint="eastAsia" w:ascii="宋体" w:hAnsi="宋体" w:eastAsia="宋体" w:cs="宋体"/>
                <w:b/>
                <w:bCs/>
                <w:color w:val="000000"/>
                <w:sz w:val="24"/>
                <w:highlight w:val="none"/>
              </w:rPr>
            </w:pPr>
            <w:r>
              <w:rPr>
                <w:rFonts w:hint="eastAsia" w:ascii="宋体" w:hAnsi="宋体" w:eastAsia="宋体" w:cs="宋体"/>
                <w:b/>
                <w:bCs/>
                <w:color w:val="000000"/>
                <w:kern w:val="0"/>
                <w:sz w:val="24"/>
                <w:highlight w:val="none"/>
              </w:rPr>
              <w:t>序号</w:t>
            </w:r>
          </w:p>
        </w:tc>
        <w:tc>
          <w:tcPr>
            <w:tcW w:w="2025" w:type="dxa"/>
            <w:tcBorders>
              <w:tl2br w:val="nil"/>
              <w:tr2bl w:val="nil"/>
            </w:tcBorders>
            <w:shd w:val="clear" w:color="auto" w:fill="auto"/>
            <w:vAlign w:val="center"/>
          </w:tcPr>
          <w:p w14:paraId="6AFD2E55">
            <w:pPr>
              <w:widowControl/>
              <w:jc w:val="center"/>
              <w:textAlignment w:val="center"/>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kern w:val="0"/>
                <w:sz w:val="24"/>
                <w:highlight w:val="none"/>
                <w:lang w:eastAsia="zh-CN"/>
                <w14:textFill>
                  <w14:solidFill>
                    <w14:schemeClr w14:val="tx1"/>
                  </w14:solidFill>
                </w14:textFill>
              </w:rPr>
              <w:t>单位</w:t>
            </w:r>
          </w:p>
        </w:tc>
        <w:tc>
          <w:tcPr>
            <w:tcW w:w="2315" w:type="dxa"/>
            <w:tcBorders>
              <w:tl2br w:val="nil"/>
              <w:tr2bl w:val="nil"/>
            </w:tcBorders>
            <w:shd w:val="clear" w:color="auto" w:fill="auto"/>
            <w:vAlign w:val="center"/>
          </w:tcPr>
          <w:p w14:paraId="01FE3B79">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项目名称</w:t>
            </w:r>
          </w:p>
        </w:tc>
        <w:tc>
          <w:tcPr>
            <w:tcW w:w="1411" w:type="dxa"/>
            <w:tcBorders>
              <w:tl2br w:val="nil"/>
              <w:tr2bl w:val="nil"/>
            </w:tcBorders>
            <w:shd w:val="clear" w:color="auto" w:fill="auto"/>
            <w:vAlign w:val="center"/>
          </w:tcPr>
          <w:p w14:paraId="68D830B6">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本次下达资金</w:t>
            </w:r>
          </w:p>
        </w:tc>
        <w:tc>
          <w:tcPr>
            <w:tcW w:w="2184" w:type="dxa"/>
            <w:tcBorders>
              <w:tl2br w:val="nil"/>
              <w:tr2bl w:val="nil"/>
            </w:tcBorders>
            <w:shd w:val="clear" w:color="auto" w:fill="auto"/>
            <w:vAlign w:val="center"/>
          </w:tcPr>
          <w:p w14:paraId="0F0D4C5C">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备注</w:t>
            </w:r>
          </w:p>
        </w:tc>
      </w:tr>
      <w:tr w14:paraId="25C9AE5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B58FD0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2025" w:type="dxa"/>
            <w:tcBorders>
              <w:tl2br w:val="nil"/>
              <w:tr2bl w:val="nil"/>
            </w:tcBorders>
            <w:shd w:val="clear" w:color="auto" w:fill="auto"/>
            <w:vAlign w:val="center"/>
          </w:tcPr>
          <w:p w14:paraId="59FD53DD">
            <w:pPr>
              <w:keepNext w:val="0"/>
              <w:keepLines w:val="0"/>
              <w:widowControl/>
              <w:suppressLineNumbers w:val="0"/>
              <w:jc w:val="center"/>
              <w:textAlignment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高新区</w:t>
            </w:r>
          </w:p>
        </w:tc>
        <w:tc>
          <w:tcPr>
            <w:tcW w:w="2315" w:type="dxa"/>
            <w:tcBorders>
              <w:tl2br w:val="nil"/>
              <w:tr2bl w:val="nil"/>
            </w:tcBorders>
            <w:shd w:val="clear" w:color="auto" w:fill="auto"/>
            <w:vAlign w:val="center"/>
          </w:tcPr>
          <w:p w14:paraId="31AD3275">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凤山小学新建工程</w:t>
            </w:r>
          </w:p>
        </w:tc>
        <w:tc>
          <w:tcPr>
            <w:tcW w:w="1411" w:type="dxa"/>
            <w:tcBorders>
              <w:tl2br w:val="nil"/>
              <w:tr2bl w:val="nil"/>
            </w:tcBorders>
            <w:shd w:val="clear" w:color="auto" w:fill="auto"/>
            <w:vAlign w:val="center"/>
          </w:tcPr>
          <w:p w14:paraId="2694E515">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1271</w:t>
            </w:r>
          </w:p>
        </w:tc>
        <w:tc>
          <w:tcPr>
            <w:tcW w:w="2184" w:type="dxa"/>
            <w:tcBorders>
              <w:tl2br w:val="nil"/>
              <w:tr2bl w:val="nil"/>
            </w:tcBorders>
            <w:shd w:val="clear" w:color="auto" w:fill="auto"/>
            <w:vAlign w:val="center"/>
          </w:tcPr>
          <w:p w14:paraId="5FB57A3A">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土地款</w:t>
            </w:r>
          </w:p>
        </w:tc>
      </w:tr>
      <w:tr w14:paraId="7B4A3E4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5076" w:type="dxa"/>
            <w:gridSpan w:val="3"/>
            <w:tcBorders>
              <w:tl2br w:val="nil"/>
              <w:tr2bl w:val="nil"/>
            </w:tcBorders>
            <w:shd w:val="clear" w:color="auto" w:fill="auto"/>
            <w:vAlign w:val="center"/>
          </w:tcPr>
          <w:p w14:paraId="308E70A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合计</w:t>
            </w:r>
          </w:p>
        </w:tc>
        <w:tc>
          <w:tcPr>
            <w:tcW w:w="1411" w:type="dxa"/>
            <w:tcBorders>
              <w:tl2br w:val="nil"/>
              <w:tr2bl w:val="nil"/>
            </w:tcBorders>
            <w:shd w:val="clear" w:color="auto" w:fill="auto"/>
            <w:vAlign w:val="center"/>
          </w:tcPr>
          <w:p w14:paraId="1FE48332">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1271</w:t>
            </w:r>
          </w:p>
        </w:tc>
        <w:tc>
          <w:tcPr>
            <w:tcW w:w="2184" w:type="dxa"/>
            <w:tcBorders>
              <w:tl2br w:val="nil"/>
              <w:tr2bl w:val="nil"/>
            </w:tcBorders>
            <w:shd w:val="clear" w:color="auto" w:fill="auto"/>
            <w:vAlign w:val="center"/>
          </w:tcPr>
          <w:p w14:paraId="34A62233">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bl>
    <w:p w14:paraId="4670F8B8">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p>
    <w:p w14:paraId="0B495593">
      <w:pPr>
        <w:pStyle w:val="15"/>
        <w:spacing w:beforeAutospacing="0" w:afterAutospacing="0" w:line="600" w:lineRule="exact"/>
        <w:jc w:val="center"/>
        <w:rPr>
          <w:rFonts w:hint="eastAsia" w:ascii="宋体" w:hAnsi="宋体" w:eastAsia="宋体" w:cs="宋体"/>
          <w:b/>
          <w:bCs w:val="0"/>
          <w:spacing w:val="-6"/>
          <w:sz w:val="32"/>
          <w:szCs w:val="32"/>
          <w:highlight w:val="none"/>
          <w:shd w:val="clear" w:color="auto" w:fill="FFFFFF"/>
        </w:rPr>
      </w:pPr>
      <w:r>
        <w:rPr>
          <w:rFonts w:hint="eastAsia" w:ascii="宋体" w:hAnsi="宋体" w:eastAsia="宋体" w:cs="宋体"/>
          <w:b/>
          <w:bCs w:val="0"/>
          <w:spacing w:val="-6"/>
          <w:sz w:val="32"/>
          <w:szCs w:val="32"/>
          <w:highlight w:val="none"/>
          <w:shd w:val="clear" w:color="auto" w:fill="FFFFFF"/>
          <w:lang w:eastAsia="zh-CN"/>
        </w:rPr>
        <w:t>表</w:t>
      </w:r>
      <w:r>
        <w:rPr>
          <w:rFonts w:hint="eastAsia" w:ascii="宋体" w:hAnsi="宋体" w:eastAsia="宋体" w:cs="宋体"/>
          <w:b/>
          <w:bCs w:val="0"/>
          <w:spacing w:val="-6"/>
          <w:sz w:val="32"/>
          <w:szCs w:val="32"/>
          <w:highlight w:val="none"/>
          <w:shd w:val="clear" w:color="auto" w:fill="FFFFFF"/>
          <w:lang w:val="en-US" w:eastAsia="zh-CN"/>
        </w:rPr>
        <w:t>2：</w:t>
      </w:r>
      <w:r>
        <w:rPr>
          <w:rFonts w:hint="eastAsia" w:ascii="宋体" w:hAnsi="宋体" w:eastAsia="宋体" w:cs="宋体"/>
          <w:b/>
          <w:bCs w:val="0"/>
          <w:spacing w:val="-6"/>
          <w:sz w:val="32"/>
          <w:szCs w:val="32"/>
          <w:highlight w:val="none"/>
          <w:shd w:val="clear" w:color="auto" w:fill="FFFFFF"/>
          <w:lang w:eastAsia="zh-CN"/>
        </w:rPr>
        <w:t>2022年中心城区教育设施配套建设专项资金安排表</w:t>
      </w:r>
    </w:p>
    <w:p w14:paraId="5922031E">
      <w:pPr>
        <w:pStyle w:val="15"/>
        <w:spacing w:beforeAutospacing="0" w:afterAutospacing="0" w:line="400" w:lineRule="exact"/>
        <w:jc w:val="right"/>
        <w:rPr>
          <w:rFonts w:hint="eastAsia" w:ascii="宋体" w:hAnsi="宋体" w:eastAsia="宋体" w:cs="宋体"/>
          <w:spacing w:val="-6"/>
          <w:sz w:val="22"/>
          <w:szCs w:val="22"/>
          <w:highlight w:val="none"/>
          <w:shd w:val="clear" w:color="auto" w:fill="FFFFFF"/>
        </w:rPr>
      </w:pPr>
      <w:r>
        <w:rPr>
          <w:rFonts w:hint="eastAsia" w:ascii="宋体" w:hAnsi="宋体" w:eastAsia="宋体" w:cs="宋体"/>
          <w:b/>
          <w:bCs w:val="0"/>
          <w:spacing w:val="-6"/>
          <w:sz w:val="21"/>
          <w:szCs w:val="21"/>
          <w:highlight w:val="none"/>
          <w:shd w:val="clear" w:color="auto" w:fill="FFFFFF"/>
        </w:rPr>
        <w:t xml:space="preserve">                                                             </w:t>
      </w:r>
      <w:r>
        <w:rPr>
          <w:rFonts w:hint="eastAsia" w:ascii="宋体" w:hAnsi="宋体" w:eastAsia="宋体" w:cs="宋体"/>
          <w:b/>
          <w:bCs w:val="0"/>
          <w:spacing w:val="-6"/>
          <w:sz w:val="22"/>
          <w:szCs w:val="22"/>
          <w:highlight w:val="none"/>
          <w:shd w:val="clear" w:color="auto" w:fill="FFFFFF"/>
        </w:rPr>
        <w:t xml:space="preserve">   单位：</w:t>
      </w:r>
      <w:r>
        <w:rPr>
          <w:rFonts w:hint="eastAsia" w:ascii="宋体" w:hAnsi="宋体" w:eastAsia="宋体" w:cs="宋体"/>
          <w:b/>
          <w:bCs w:val="0"/>
          <w:spacing w:val="-6"/>
          <w:sz w:val="22"/>
          <w:szCs w:val="22"/>
          <w:highlight w:val="none"/>
          <w:shd w:val="clear" w:color="auto" w:fill="FFFFFF"/>
          <w:lang w:eastAsia="zh-CN"/>
        </w:rPr>
        <w:t>万</w:t>
      </w:r>
      <w:r>
        <w:rPr>
          <w:rFonts w:hint="eastAsia" w:ascii="宋体" w:hAnsi="宋体" w:eastAsia="宋体" w:cs="宋体"/>
          <w:b/>
          <w:bCs w:val="0"/>
          <w:spacing w:val="-6"/>
          <w:sz w:val="22"/>
          <w:szCs w:val="22"/>
          <w:highlight w:val="none"/>
          <w:shd w:val="clear" w:color="auto" w:fill="FFFFFF"/>
        </w:rPr>
        <w:t>元</w:t>
      </w:r>
    </w:p>
    <w:tbl>
      <w:tblPr>
        <w:tblStyle w:val="17"/>
        <w:tblW w:w="8671"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36"/>
        <w:gridCol w:w="2025"/>
        <w:gridCol w:w="2315"/>
        <w:gridCol w:w="1411"/>
        <w:gridCol w:w="2184"/>
      </w:tblGrid>
      <w:tr w14:paraId="52A3EE2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24B923F">
            <w:pPr>
              <w:widowControl/>
              <w:spacing w:line="200" w:lineRule="exact"/>
              <w:jc w:val="center"/>
              <w:textAlignment w:val="center"/>
              <w:rPr>
                <w:rFonts w:hint="eastAsia" w:ascii="宋体" w:hAnsi="宋体" w:eastAsia="宋体" w:cs="宋体"/>
                <w:b/>
                <w:bCs/>
                <w:color w:val="000000"/>
                <w:sz w:val="24"/>
                <w:highlight w:val="none"/>
              </w:rPr>
            </w:pPr>
            <w:r>
              <w:rPr>
                <w:rFonts w:hint="eastAsia" w:ascii="宋体" w:hAnsi="宋体" w:eastAsia="宋体" w:cs="宋体"/>
                <w:b/>
                <w:bCs/>
                <w:color w:val="000000"/>
                <w:kern w:val="0"/>
                <w:sz w:val="24"/>
                <w:highlight w:val="none"/>
              </w:rPr>
              <w:t>序号</w:t>
            </w:r>
          </w:p>
        </w:tc>
        <w:tc>
          <w:tcPr>
            <w:tcW w:w="2025" w:type="dxa"/>
            <w:tcBorders>
              <w:tl2br w:val="nil"/>
              <w:tr2bl w:val="nil"/>
            </w:tcBorders>
            <w:shd w:val="clear" w:color="auto" w:fill="auto"/>
            <w:vAlign w:val="center"/>
          </w:tcPr>
          <w:p w14:paraId="1CA04EBE">
            <w:pPr>
              <w:widowControl/>
              <w:jc w:val="center"/>
              <w:textAlignment w:val="center"/>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kern w:val="0"/>
                <w:sz w:val="24"/>
                <w:highlight w:val="none"/>
                <w:lang w:eastAsia="zh-CN"/>
                <w14:textFill>
                  <w14:solidFill>
                    <w14:schemeClr w14:val="tx1"/>
                  </w14:solidFill>
                </w14:textFill>
              </w:rPr>
              <w:t>单位</w:t>
            </w:r>
          </w:p>
        </w:tc>
        <w:tc>
          <w:tcPr>
            <w:tcW w:w="2315" w:type="dxa"/>
            <w:tcBorders>
              <w:tl2br w:val="nil"/>
              <w:tr2bl w:val="nil"/>
            </w:tcBorders>
            <w:shd w:val="clear" w:color="auto" w:fill="auto"/>
            <w:vAlign w:val="center"/>
          </w:tcPr>
          <w:p w14:paraId="58F7B210">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项目名称</w:t>
            </w:r>
          </w:p>
        </w:tc>
        <w:tc>
          <w:tcPr>
            <w:tcW w:w="1411" w:type="dxa"/>
            <w:tcBorders>
              <w:tl2br w:val="nil"/>
              <w:tr2bl w:val="nil"/>
            </w:tcBorders>
            <w:shd w:val="clear" w:color="auto" w:fill="auto"/>
            <w:vAlign w:val="center"/>
          </w:tcPr>
          <w:p w14:paraId="0E47D8A5">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本次下达资金</w:t>
            </w:r>
          </w:p>
        </w:tc>
        <w:tc>
          <w:tcPr>
            <w:tcW w:w="2184" w:type="dxa"/>
            <w:tcBorders>
              <w:tl2br w:val="nil"/>
              <w:tr2bl w:val="nil"/>
            </w:tcBorders>
            <w:shd w:val="clear" w:color="auto" w:fill="auto"/>
            <w:vAlign w:val="center"/>
          </w:tcPr>
          <w:p w14:paraId="700884E1">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备注</w:t>
            </w:r>
          </w:p>
        </w:tc>
      </w:tr>
      <w:tr w14:paraId="53E580A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BDEA85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2025" w:type="dxa"/>
            <w:tcBorders>
              <w:tl2br w:val="nil"/>
              <w:tr2bl w:val="nil"/>
            </w:tcBorders>
            <w:shd w:val="clear" w:color="auto" w:fill="auto"/>
            <w:vAlign w:val="center"/>
          </w:tcPr>
          <w:p w14:paraId="78B71EEB">
            <w:pPr>
              <w:keepNext w:val="0"/>
              <w:keepLines w:val="0"/>
              <w:widowControl/>
              <w:suppressLineNumbers w:val="0"/>
              <w:jc w:val="center"/>
              <w:textAlignment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高新区</w:t>
            </w:r>
          </w:p>
        </w:tc>
        <w:tc>
          <w:tcPr>
            <w:tcW w:w="2315" w:type="dxa"/>
            <w:tcBorders>
              <w:tl2br w:val="nil"/>
              <w:tr2bl w:val="nil"/>
            </w:tcBorders>
            <w:shd w:val="clear" w:color="auto" w:fill="auto"/>
            <w:vAlign w:val="center"/>
          </w:tcPr>
          <w:p w14:paraId="6845C3A5">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凤山小学新建工程</w:t>
            </w:r>
          </w:p>
        </w:tc>
        <w:tc>
          <w:tcPr>
            <w:tcW w:w="1411" w:type="dxa"/>
            <w:tcBorders>
              <w:tl2br w:val="nil"/>
              <w:tr2bl w:val="nil"/>
            </w:tcBorders>
            <w:shd w:val="clear" w:color="auto" w:fill="auto"/>
            <w:vAlign w:val="center"/>
          </w:tcPr>
          <w:p w14:paraId="341B6681">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1000</w:t>
            </w:r>
          </w:p>
        </w:tc>
        <w:tc>
          <w:tcPr>
            <w:tcW w:w="2184" w:type="dxa"/>
            <w:tcBorders>
              <w:tl2br w:val="nil"/>
              <w:tr2bl w:val="nil"/>
            </w:tcBorders>
            <w:shd w:val="clear" w:color="auto" w:fill="auto"/>
            <w:vAlign w:val="center"/>
          </w:tcPr>
          <w:p w14:paraId="53CDC452">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建设资金1000万元</w:t>
            </w:r>
          </w:p>
        </w:tc>
      </w:tr>
      <w:tr w14:paraId="596CAD0E">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F0EE798">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w:t>
            </w:r>
          </w:p>
        </w:tc>
        <w:tc>
          <w:tcPr>
            <w:tcW w:w="2025" w:type="dxa"/>
            <w:vMerge w:val="restart"/>
            <w:tcBorders>
              <w:tl2br w:val="nil"/>
              <w:tr2bl w:val="nil"/>
            </w:tcBorders>
            <w:shd w:val="clear" w:color="auto" w:fill="auto"/>
            <w:vAlign w:val="center"/>
          </w:tcPr>
          <w:p w14:paraId="5ABE02A4">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赫山区</w:t>
            </w:r>
          </w:p>
        </w:tc>
        <w:tc>
          <w:tcPr>
            <w:tcW w:w="2315" w:type="dxa"/>
            <w:tcBorders>
              <w:tl2br w:val="nil"/>
              <w:tr2bl w:val="nil"/>
            </w:tcBorders>
            <w:shd w:val="clear" w:color="auto" w:fill="auto"/>
            <w:vAlign w:val="center"/>
          </w:tcPr>
          <w:p w14:paraId="08869EAA">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衡龙桥镇中心学校</w:t>
            </w:r>
          </w:p>
        </w:tc>
        <w:tc>
          <w:tcPr>
            <w:tcW w:w="1411" w:type="dxa"/>
            <w:tcBorders>
              <w:tl2br w:val="nil"/>
              <w:tr2bl w:val="nil"/>
            </w:tcBorders>
            <w:shd w:val="clear" w:color="auto" w:fill="auto"/>
            <w:vAlign w:val="center"/>
          </w:tcPr>
          <w:p w14:paraId="37A7B6E0">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400</w:t>
            </w:r>
          </w:p>
        </w:tc>
        <w:tc>
          <w:tcPr>
            <w:tcW w:w="2184" w:type="dxa"/>
            <w:tcBorders>
              <w:tl2br w:val="nil"/>
              <w:tr2bl w:val="nil"/>
            </w:tcBorders>
            <w:shd w:val="clear" w:color="auto" w:fill="auto"/>
            <w:vAlign w:val="center"/>
          </w:tcPr>
          <w:p w14:paraId="6FC26901">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安全隐患整治项目</w:t>
            </w:r>
          </w:p>
        </w:tc>
      </w:tr>
      <w:tr w14:paraId="458DBED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91802AC">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p>
        </w:tc>
        <w:tc>
          <w:tcPr>
            <w:tcW w:w="2025" w:type="dxa"/>
            <w:vMerge w:val="continue"/>
            <w:tcBorders>
              <w:tl2br w:val="nil"/>
              <w:tr2bl w:val="nil"/>
            </w:tcBorders>
            <w:shd w:val="clear" w:color="auto" w:fill="auto"/>
            <w:vAlign w:val="center"/>
          </w:tcPr>
          <w:p w14:paraId="59A1F561">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315" w:type="dxa"/>
            <w:tcBorders>
              <w:tl2br w:val="nil"/>
              <w:tr2bl w:val="nil"/>
            </w:tcBorders>
            <w:shd w:val="clear" w:color="auto" w:fill="auto"/>
            <w:vAlign w:val="center"/>
          </w:tcPr>
          <w:p w14:paraId="7AC2A7B7">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龙光桥镇中心学校改扩建工程</w:t>
            </w:r>
          </w:p>
        </w:tc>
        <w:tc>
          <w:tcPr>
            <w:tcW w:w="1411" w:type="dxa"/>
            <w:tcBorders>
              <w:tl2br w:val="nil"/>
              <w:tr2bl w:val="nil"/>
            </w:tcBorders>
            <w:shd w:val="clear" w:color="auto" w:fill="auto"/>
            <w:vAlign w:val="center"/>
          </w:tcPr>
          <w:p w14:paraId="516066EF">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200</w:t>
            </w:r>
          </w:p>
        </w:tc>
        <w:tc>
          <w:tcPr>
            <w:tcW w:w="2184" w:type="dxa"/>
            <w:tcBorders>
              <w:tl2br w:val="nil"/>
              <w:tr2bl w:val="nil"/>
            </w:tcBorders>
            <w:shd w:val="clear" w:color="auto" w:fill="auto"/>
            <w:vAlign w:val="center"/>
          </w:tcPr>
          <w:p w14:paraId="56C84F1A">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十三五改扩建</w:t>
            </w:r>
          </w:p>
        </w:tc>
      </w:tr>
      <w:tr w14:paraId="7D9C6F8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15D4965">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4</w:t>
            </w:r>
          </w:p>
        </w:tc>
        <w:tc>
          <w:tcPr>
            <w:tcW w:w="2025" w:type="dxa"/>
            <w:vMerge w:val="continue"/>
            <w:tcBorders>
              <w:tl2br w:val="nil"/>
              <w:tr2bl w:val="nil"/>
            </w:tcBorders>
            <w:shd w:val="clear" w:color="auto" w:fill="auto"/>
            <w:vAlign w:val="center"/>
          </w:tcPr>
          <w:p w14:paraId="4A1AD20C">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315" w:type="dxa"/>
            <w:tcBorders>
              <w:tl2br w:val="nil"/>
              <w:tr2bl w:val="nil"/>
            </w:tcBorders>
            <w:shd w:val="clear" w:color="auto" w:fill="auto"/>
            <w:vAlign w:val="center"/>
          </w:tcPr>
          <w:p w14:paraId="4E9DE959">
            <w:pPr>
              <w:keepNext w:val="0"/>
              <w:keepLines w:val="0"/>
              <w:widowControl/>
              <w:suppressLineNumbers w:val="0"/>
              <w:jc w:val="center"/>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益师附小大渡口校区改扩建工程</w:t>
            </w:r>
          </w:p>
        </w:tc>
        <w:tc>
          <w:tcPr>
            <w:tcW w:w="1411" w:type="dxa"/>
            <w:tcBorders>
              <w:tl2br w:val="nil"/>
              <w:tr2bl w:val="nil"/>
            </w:tcBorders>
            <w:shd w:val="clear" w:color="auto" w:fill="auto"/>
            <w:vAlign w:val="center"/>
          </w:tcPr>
          <w:p w14:paraId="41F81C93">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200</w:t>
            </w:r>
          </w:p>
        </w:tc>
        <w:tc>
          <w:tcPr>
            <w:tcW w:w="2184" w:type="dxa"/>
            <w:tcBorders>
              <w:tl2br w:val="nil"/>
              <w:tr2bl w:val="nil"/>
            </w:tcBorders>
            <w:shd w:val="clear" w:color="auto" w:fill="auto"/>
            <w:vAlign w:val="center"/>
          </w:tcPr>
          <w:p w14:paraId="479B5B0D">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安全隐患整治项目</w:t>
            </w:r>
          </w:p>
        </w:tc>
      </w:tr>
      <w:tr w14:paraId="4AFFDF8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2939A8D">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5</w:t>
            </w:r>
          </w:p>
        </w:tc>
        <w:tc>
          <w:tcPr>
            <w:tcW w:w="2025" w:type="dxa"/>
            <w:vMerge w:val="continue"/>
            <w:tcBorders>
              <w:tl2br w:val="nil"/>
              <w:tr2bl w:val="nil"/>
            </w:tcBorders>
            <w:shd w:val="clear" w:color="auto" w:fill="auto"/>
            <w:vAlign w:val="center"/>
          </w:tcPr>
          <w:p w14:paraId="1F99EB5C">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315" w:type="dxa"/>
            <w:tcBorders>
              <w:tl2br w:val="nil"/>
              <w:tr2bl w:val="nil"/>
            </w:tcBorders>
            <w:shd w:val="clear" w:color="auto" w:fill="auto"/>
            <w:vAlign w:val="center"/>
          </w:tcPr>
          <w:p w14:paraId="3BE467A9">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三里桥小学改扩建工程</w:t>
            </w:r>
          </w:p>
        </w:tc>
        <w:tc>
          <w:tcPr>
            <w:tcW w:w="1411" w:type="dxa"/>
            <w:tcBorders>
              <w:tl2br w:val="nil"/>
              <w:tr2bl w:val="nil"/>
            </w:tcBorders>
            <w:shd w:val="clear" w:color="auto" w:fill="auto"/>
            <w:vAlign w:val="center"/>
          </w:tcPr>
          <w:p w14:paraId="459BFB9B">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200</w:t>
            </w:r>
          </w:p>
        </w:tc>
        <w:tc>
          <w:tcPr>
            <w:tcW w:w="2184" w:type="dxa"/>
            <w:tcBorders>
              <w:tl2br w:val="nil"/>
              <w:tr2bl w:val="nil"/>
            </w:tcBorders>
            <w:shd w:val="clear" w:color="auto" w:fill="auto"/>
            <w:vAlign w:val="center"/>
          </w:tcPr>
          <w:p w14:paraId="56263C57">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十三五改扩建</w:t>
            </w:r>
          </w:p>
        </w:tc>
      </w:tr>
      <w:tr w14:paraId="6A22147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3DCA596">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6</w:t>
            </w:r>
          </w:p>
        </w:tc>
        <w:tc>
          <w:tcPr>
            <w:tcW w:w="2025" w:type="dxa"/>
            <w:vMerge w:val="continue"/>
            <w:tcBorders>
              <w:tl2br w:val="nil"/>
              <w:tr2bl w:val="nil"/>
            </w:tcBorders>
            <w:shd w:val="clear" w:color="auto" w:fill="auto"/>
            <w:vAlign w:val="center"/>
          </w:tcPr>
          <w:p w14:paraId="1D69FD20">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315" w:type="dxa"/>
            <w:tcBorders>
              <w:tl2br w:val="nil"/>
              <w:tr2bl w:val="nil"/>
            </w:tcBorders>
            <w:shd w:val="clear" w:color="auto" w:fill="auto"/>
            <w:vAlign w:val="center"/>
          </w:tcPr>
          <w:p w14:paraId="5DF594D1">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梓山苑小学改扩建工程（2021年）</w:t>
            </w:r>
          </w:p>
        </w:tc>
        <w:tc>
          <w:tcPr>
            <w:tcW w:w="1411" w:type="dxa"/>
            <w:tcBorders>
              <w:tl2br w:val="nil"/>
              <w:tr2bl w:val="nil"/>
            </w:tcBorders>
            <w:shd w:val="clear" w:color="auto" w:fill="auto"/>
            <w:vAlign w:val="center"/>
          </w:tcPr>
          <w:p w14:paraId="77AD3BC6">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28</w:t>
            </w:r>
          </w:p>
        </w:tc>
        <w:tc>
          <w:tcPr>
            <w:tcW w:w="2184" w:type="dxa"/>
            <w:tcBorders>
              <w:tl2br w:val="nil"/>
              <w:tr2bl w:val="nil"/>
            </w:tcBorders>
            <w:shd w:val="clear" w:color="auto" w:fill="auto"/>
            <w:vAlign w:val="center"/>
          </w:tcPr>
          <w:p w14:paraId="17E05F8D">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保入学临建项目</w:t>
            </w:r>
          </w:p>
        </w:tc>
      </w:tr>
      <w:tr w14:paraId="6B04F5C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91F81AD">
            <w:pPr>
              <w:widowControl/>
              <w:jc w:val="center"/>
              <w:textAlignment w:val="center"/>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kern w:val="0"/>
                <w:sz w:val="24"/>
                <w:highlight w:val="none"/>
                <w:lang w:val="en-US" w:eastAsia="zh-CN"/>
              </w:rPr>
              <w:t>7</w:t>
            </w:r>
          </w:p>
        </w:tc>
        <w:tc>
          <w:tcPr>
            <w:tcW w:w="2025" w:type="dxa"/>
            <w:vMerge w:val="continue"/>
            <w:tcBorders>
              <w:tl2br w:val="nil"/>
              <w:tr2bl w:val="nil"/>
            </w:tcBorders>
            <w:shd w:val="clear" w:color="auto" w:fill="auto"/>
            <w:vAlign w:val="center"/>
          </w:tcPr>
          <w:p w14:paraId="527075D6">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315" w:type="dxa"/>
            <w:tcBorders>
              <w:tl2br w:val="nil"/>
              <w:tr2bl w:val="nil"/>
            </w:tcBorders>
            <w:shd w:val="clear" w:color="auto" w:fill="auto"/>
            <w:vAlign w:val="center"/>
          </w:tcPr>
          <w:p w14:paraId="604DB0FB">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国富小区幼儿园建设</w:t>
            </w:r>
          </w:p>
        </w:tc>
        <w:tc>
          <w:tcPr>
            <w:tcW w:w="1411" w:type="dxa"/>
            <w:tcBorders>
              <w:tl2br w:val="nil"/>
              <w:tr2bl w:val="nil"/>
            </w:tcBorders>
            <w:shd w:val="clear" w:color="auto" w:fill="auto"/>
            <w:vAlign w:val="center"/>
          </w:tcPr>
          <w:p w14:paraId="7C3C0E57">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22</w:t>
            </w:r>
          </w:p>
        </w:tc>
        <w:tc>
          <w:tcPr>
            <w:tcW w:w="2184" w:type="dxa"/>
            <w:tcBorders>
              <w:tl2br w:val="nil"/>
              <w:tr2bl w:val="nil"/>
            </w:tcBorders>
            <w:shd w:val="clear" w:color="auto" w:fill="auto"/>
            <w:vAlign w:val="center"/>
          </w:tcPr>
          <w:p w14:paraId="3D8EB646">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幼儿园治理项目</w:t>
            </w:r>
          </w:p>
        </w:tc>
      </w:tr>
      <w:tr w14:paraId="025A588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370135B">
            <w:pPr>
              <w:widowControl/>
              <w:jc w:val="center"/>
              <w:textAlignment w:val="center"/>
              <w:rPr>
                <w:rFonts w:hint="default" w:ascii="宋体" w:hAnsi="宋体" w:eastAsia="宋体" w:cs="宋体"/>
                <w:b w:val="0"/>
                <w:bCs w:val="0"/>
                <w:color w:val="auto"/>
                <w:sz w:val="24"/>
                <w:highlight w:val="none"/>
                <w:lang w:val="en-US" w:eastAsia="zh-CN"/>
              </w:rPr>
            </w:pPr>
          </w:p>
        </w:tc>
        <w:tc>
          <w:tcPr>
            <w:tcW w:w="4340" w:type="dxa"/>
            <w:gridSpan w:val="2"/>
            <w:tcBorders>
              <w:tl2br w:val="nil"/>
              <w:tr2bl w:val="nil"/>
            </w:tcBorders>
            <w:shd w:val="clear" w:color="auto" w:fill="auto"/>
            <w:vAlign w:val="center"/>
          </w:tcPr>
          <w:p w14:paraId="0365D37F">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赫山区小计</w:t>
            </w:r>
          </w:p>
        </w:tc>
        <w:tc>
          <w:tcPr>
            <w:tcW w:w="1411" w:type="dxa"/>
            <w:tcBorders>
              <w:tl2br w:val="nil"/>
              <w:tr2bl w:val="nil"/>
            </w:tcBorders>
            <w:shd w:val="clear" w:color="auto" w:fill="auto"/>
            <w:vAlign w:val="center"/>
          </w:tcPr>
          <w:p w14:paraId="21B821AF">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1050</w:t>
            </w:r>
          </w:p>
        </w:tc>
        <w:tc>
          <w:tcPr>
            <w:tcW w:w="2184" w:type="dxa"/>
            <w:tcBorders>
              <w:tl2br w:val="nil"/>
              <w:tr2bl w:val="nil"/>
            </w:tcBorders>
            <w:shd w:val="clear" w:color="auto" w:fill="auto"/>
            <w:vAlign w:val="center"/>
          </w:tcPr>
          <w:p w14:paraId="1B38361E">
            <w:pPr>
              <w:widowControl/>
              <w:jc w:val="right"/>
              <w:textAlignment w:val="center"/>
              <w:rPr>
                <w:rFonts w:hint="default" w:ascii="宋体" w:hAnsi="宋体" w:eastAsia="宋体" w:cs="宋体"/>
                <w:b/>
                <w:bCs/>
                <w:color w:val="000000"/>
                <w:kern w:val="0"/>
                <w:sz w:val="22"/>
                <w:szCs w:val="22"/>
                <w:highlight w:val="none"/>
                <w:lang w:val="en-US" w:eastAsia="zh-CN" w:bidi="ar-SA"/>
              </w:rPr>
            </w:pPr>
          </w:p>
        </w:tc>
      </w:tr>
      <w:tr w14:paraId="720AEDD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19842F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8</w:t>
            </w:r>
          </w:p>
        </w:tc>
        <w:tc>
          <w:tcPr>
            <w:tcW w:w="2025" w:type="dxa"/>
            <w:vMerge w:val="restart"/>
            <w:tcBorders>
              <w:tl2br w:val="nil"/>
              <w:tr2bl w:val="nil"/>
            </w:tcBorders>
            <w:shd w:val="clear" w:color="auto" w:fill="auto"/>
            <w:vAlign w:val="center"/>
          </w:tcPr>
          <w:p w14:paraId="74DC474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资阳区</w:t>
            </w:r>
          </w:p>
        </w:tc>
        <w:tc>
          <w:tcPr>
            <w:tcW w:w="2315" w:type="dxa"/>
            <w:tcBorders>
              <w:tl2br w:val="nil"/>
              <w:tr2bl w:val="nil"/>
            </w:tcBorders>
            <w:shd w:val="clear" w:color="auto" w:fill="auto"/>
            <w:vAlign w:val="center"/>
          </w:tcPr>
          <w:p w14:paraId="6153647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三益小学改扩建工程</w:t>
            </w:r>
          </w:p>
        </w:tc>
        <w:tc>
          <w:tcPr>
            <w:tcW w:w="1411" w:type="dxa"/>
            <w:tcBorders>
              <w:tl2br w:val="nil"/>
              <w:tr2bl w:val="nil"/>
            </w:tcBorders>
            <w:shd w:val="clear" w:color="auto" w:fill="auto"/>
            <w:vAlign w:val="center"/>
          </w:tcPr>
          <w:p w14:paraId="7094DEB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2184" w:type="dxa"/>
            <w:tcBorders>
              <w:tl2br w:val="nil"/>
              <w:tr2bl w:val="nil"/>
            </w:tcBorders>
            <w:shd w:val="clear" w:color="auto" w:fill="auto"/>
            <w:vAlign w:val="center"/>
          </w:tcPr>
          <w:p w14:paraId="5319A50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十三五改扩建</w:t>
            </w:r>
          </w:p>
        </w:tc>
      </w:tr>
      <w:tr w14:paraId="2E23A44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986A0B0">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w:t>
            </w:r>
          </w:p>
        </w:tc>
        <w:tc>
          <w:tcPr>
            <w:tcW w:w="2025" w:type="dxa"/>
            <w:vMerge w:val="continue"/>
            <w:tcBorders>
              <w:tl2br w:val="nil"/>
              <w:tr2bl w:val="nil"/>
            </w:tcBorders>
            <w:shd w:val="clear" w:color="auto" w:fill="auto"/>
            <w:vAlign w:val="center"/>
          </w:tcPr>
          <w:p w14:paraId="62C4B5E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315" w:type="dxa"/>
            <w:tcBorders>
              <w:tl2br w:val="nil"/>
              <w:tr2bl w:val="nil"/>
            </w:tcBorders>
            <w:shd w:val="clear" w:color="auto" w:fill="auto"/>
            <w:vAlign w:val="center"/>
          </w:tcPr>
          <w:p w14:paraId="37E022E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实验小学改扩建工程</w:t>
            </w:r>
          </w:p>
        </w:tc>
        <w:tc>
          <w:tcPr>
            <w:tcW w:w="1411" w:type="dxa"/>
            <w:tcBorders>
              <w:tl2br w:val="nil"/>
              <w:tr2bl w:val="nil"/>
            </w:tcBorders>
            <w:shd w:val="clear" w:color="auto" w:fill="auto"/>
            <w:vAlign w:val="center"/>
          </w:tcPr>
          <w:p w14:paraId="2F2EC80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200</w:t>
            </w:r>
          </w:p>
        </w:tc>
        <w:tc>
          <w:tcPr>
            <w:tcW w:w="2184" w:type="dxa"/>
            <w:tcBorders>
              <w:tl2br w:val="nil"/>
              <w:tr2bl w:val="nil"/>
            </w:tcBorders>
            <w:shd w:val="clear" w:color="auto" w:fill="auto"/>
            <w:vAlign w:val="center"/>
          </w:tcPr>
          <w:p w14:paraId="2D8BC227">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十三五改扩建</w:t>
            </w:r>
          </w:p>
        </w:tc>
      </w:tr>
      <w:tr w14:paraId="493CA53A">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4709FA5">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10</w:t>
            </w:r>
          </w:p>
        </w:tc>
        <w:tc>
          <w:tcPr>
            <w:tcW w:w="2025" w:type="dxa"/>
            <w:vMerge w:val="continue"/>
            <w:tcBorders>
              <w:tl2br w:val="nil"/>
              <w:tr2bl w:val="nil"/>
            </w:tcBorders>
            <w:shd w:val="clear" w:color="auto" w:fill="auto"/>
            <w:vAlign w:val="center"/>
          </w:tcPr>
          <w:p w14:paraId="6609B02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315" w:type="dxa"/>
            <w:tcBorders>
              <w:tl2br w:val="nil"/>
              <w:tr2bl w:val="nil"/>
            </w:tcBorders>
            <w:shd w:val="clear" w:color="auto" w:fill="auto"/>
            <w:vAlign w:val="center"/>
          </w:tcPr>
          <w:p w14:paraId="6213B4B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帝景嘉园小区幼儿园改扩建工程</w:t>
            </w:r>
          </w:p>
        </w:tc>
        <w:tc>
          <w:tcPr>
            <w:tcW w:w="1411" w:type="dxa"/>
            <w:tcBorders>
              <w:tl2br w:val="nil"/>
              <w:tr2bl w:val="nil"/>
            </w:tcBorders>
            <w:shd w:val="clear" w:color="auto" w:fill="auto"/>
            <w:vAlign w:val="center"/>
          </w:tcPr>
          <w:p w14:paraId="7CD6310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2184" w:type="dxa"/>
            <w:tcBorders>
              <w:tl2br w:val="nil"/>
              <w:tr2bl w:val="nil"/>
            </w:tcBorders>
            <w:shd w:val="clear" w:color="auto" w:fill="auto"/>
            <w:vAlign w:val="center"/>
          </w:tcPr>
          <w:p w14:paraId="10F4F5D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幼儿园治理项目</w:t>
            </w:r>
          </w:p>
        </w:tc>
      </w:tr>
      <w:tr w14:paraId="7F87E04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EF81939">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w:t>
            </w:r>
          </w:p>
        </w:tc>
        <w:tc>
          <w:tcPr>
            <w:tcW w:w="2025" w:type="dxa"/>
            <w:vMerge w:val="continue"/>
            <w:tcBorders>
              <w:tl2br w:val="nil"/>
              <w:tr2bl w:val="nil"/>
            </w:tcBorders>
            <w:shd w:val="clear" w:color="auto" w:fill="auto"/>
            <w:vAlign w:val="center"/>
          </w:tcPr>
          <w:p w14:paraId="639E4CDE">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315" w:type="dxa"/>
            <w:tcBorders>
              <w:tl2br w:val="nil"/>
              <w:tr2bl w:val="nil"/>
            </w:tcBorders>
            <w:shd w:val="clear" w:color="auto" w:fill="auto"/>
            <w:vAlign w:val="center"/>
          </w:tcPr>
          <w:p w14:paraId="5144022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愿景住宅小区幼儿园改扩建工程</w:t>
            </w:r>
          </w:p>
        </w:tc>
        <w:tc>
          <w:tcPr>
            <w:tcW w:w="1411" w:type="dxa"/>
            <w:tcBorders>
              <w:tl2br w:val="nil"/>
              <w:tr2bl w:val="nil"/>
            </w:tcBorders>
            <w:shd w:val="clear" w:color="auto" w:fill="auto"/>
            <w:vAlign w:val="center"/>
          </w:tcPr>
          <w:p w14:paraId="7FF44D9E">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3D6CF045">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幼儿园治理项目</w:t>
            </w:r>
          </w:p>
        </w:tc>
      </w:tr>
      <w:tr w14:paraId="6AE0797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419B0B2">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w:t>
            </w:r>
          </w:p>
        </w:tc>
        <w:tc>
          <w:tcPr>
            <w:tcW w:w="2025" w:type="dxa"/>
            <w:vMerge w:val="continue"/>
            <w:tcBorders>
              <w:tl2br w:val="nil"/>
              <w:tr2bl w:val="nil"/>
            </w:tcBorders>
            <w:shd w:val="clear" w:color="auto" w:fill="auto"/>
            <w:vAlign w:val="center"/>
          </w:tcPr>
          <w:p w14:paraId="770412A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315" w:type="dxa"/>
            <w:tcBorders>
              <w:tl2br w:val="nil"/>
              <w:tr2bl w:val="nil"/>
            </w:tcBorders>
            <w:shd w:val="clear" w:color="auto" w:fill="auto"/>
            <w:vAlign w:val="center"/>
          </w:tcPr>
          <w:p w14:paraId="3EB315D5">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领仕汇住宅小区幼儿园改扩建工程</w:t>
            </w:r>
          </w:p>
        </w:tc>
        <w:tc>
          <w:tcPr>
            <w:tcW w:w="1411" w:type="dxa"/>
            <w:tcBorders>
              <w:tl2br w:val="nil"/>
              <w:tr2bl w:val="nil"/>
            </w:tcBorders>
            <w:shd w:val="clear" w:color="auto" w:fill="auto"/>
            <w:vAlign w:val="center"/>
          </w:tcPr>
          <w:p w14:paraId="67E94B2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2CD863E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幼儿园治理项目</w:t>
            </w:r>
          </w:p>
        </w:tc>
      </w:tr>
      <w:tr w14:paraId="6E9393F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670BD93">
            <w:pPr>
              <w:widowControl/>
              <w:jc w:val="center"/>
              <w:textAlignment w:val="center"/>
              <w:rPr>
                <w:rFonts w:hint="eastAsia" w:ascii="宋体" w:hAnsi="宋体" w:eastAsia="宋体" w:cs="宋体"/>
                <w:b w:val="0"/>
                <w:bCs w:val="0"/>
                <w:color w:val="auto"/>
                <w:sz w:val="24"/>
                <w:highlight w:val="none"/>
                <w:lang w:val="en-US" w:eastAsia="zh-CN"/>
              </w:rPr>
            </w:pPr>
          </w:p>
        </w:tc>
        <w:tc>
          <w:tcPr>
            <w:tcW w:w="4340" w:type="dxa"/>
            <w:gridSpan w:val="2"/>
            <w:tcBorders>
              <w:tl2br w:val="nil"/>
              <w:tr2bl w:val="nil"/>
            </w:tcBorders>
            <w:shd w:val="clear" w:color="auto" w:fill="auto"/>
            <w:vAlign w:val="center"/>
          </w:tcPr>
          <w:p w14:paraId="18E524D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资阳区小计</w:t>
            </w:r>
          </w:p>
        </w:tc>
        <w:tc>
          <w:tcPr>
            <w:tcW w:w="1411" w:type="dxa"/>
            <w:tcBorders>
              <w:tl2br w:val="nil"/>
              <w:tr2bl w:val="nil"/>
            </w:tcBorders>
            <w:shd w:val="clear" w:color="auto" w:fill="auto"/>
            <w:vAlign w:val="center"/>
          </w:tcPr>
          <w:p w14:paraId="58F36C87">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1200</w:t>
            </w:r>
          </w:p>
        </w:tc>
        <w:tc>
          <w:tcPr>
            <w:tcW w:w="2184" w:type="dxa"/>
            <w:tcBorders>
              <w:tl2br w:val="nil"/>
              <w:tr2bl w:val="nil"/>
            </w:tcBorders>
            <w:shd w:val="clear" w:color="auto" w:fill="auto"/>
            <w:vAlign w:val="center"/>
          </w:tcPr>
          <w:p w14:paraId="1BFE7D5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r>
      <w:tr w14:paraId="5BED0FD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F913E24">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w:t>
            </w:r>
          </w:p>
        </w:tc>
        <w:tc>
          <w:tcPr>
            <w:tcW w:w="2025" w:type="dxa"/>
            <w:tcBorders>
              <w:tl2br w:val="nil"/>
              <w:tr2bl w:val="nil"/>
            </w:tcBorders>
            <w:shd w:val="clear" w:color="auto" w:fill="auto"/>
            <w:vAlign w:val="center"/>
          </w:tcPr>
          <w:p w14:paraId="4C2D67F8">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益阳市第一中学</w:t>
            </w:r>
          </w:p>
        </w:tc>
        <w:tc>
          <w:tcPr>
            <w:tcW w:w="2315" w:type="dxa"/>
            <w:tcBorders>
              <w:tl2br w:val="nil"/>
              <w:tr2bl w:val="nil"/>
            </w:tcBorders>
            <w:shd w:val="clear" w:color="auto" w:fill="auto"/>
            <w:vAlign w:val="center"/>
          </w:tcPr>
          <w:p w14:paraId="1CF2BEA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市一中体育馆坡危改项目</w:t>
            </w:r>
          </w:p>
        </w:tc>
        <w:tc>
          <w:tcPr>
            <w:tcW w:w="1411" w:type="dxa"/>
            <w:tcBorders>
              <w:tl2br w:val="nil"/>
              <w:tr2bl w:val="nil"/>
            </w:tcBorders>
            <w:shd w:val="clear" w:color="auto" w:fill="auto"/>
            <w:vAlign w:val="center"/>
          </w:tcPr>
          <w:p w14:paraId="2EB0FDD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240</w:t>
            </w:r>
          </w:p>
        </w:tc>
        <w:tc>
          <w:tcPr>
            <w:tcW w:w="2184" w:type="dxa"/>
            <w:tcBorders>
              <w:tl2br w:val="nil"/>
              <w:tr2bl w:val="nil"/>
            </w:tcBorders>
            <w:shd w:val="clear" w:color="auto" w:fill="auto"/>
            <w:vAlign w:val="center"/>
          </w:tcPr>
          <w:p w14:paraId="4E209F79">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安全隐患整治项目</w:t>
            </w:r>
          </w:p>
        </w:tc>
      </w:tr>
      <w:tr w14:paraId="7871B16A">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290361D">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w:t>
            </w:r>
          </w:p>
        </w:tc>
        <w:tc>
          <w:tcPr>
            <w:tcW w:w="2025" w:type="dxa"/>
            <w:tcBorders>
              <w:tl2br w:val="nil"/>
              <w:tr2bl w:val="nil"/>
            </w:tcBorders>
            <w:shd w:val="clear" w:color="auto" w:fill="auto"/>
            <w:vAlign w:val="center"/>
          </w:tcPr>
          <w:p w14:paraId="00256C7D">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益阳市教育局</w:t>
            </w:r>
          </w:p>
        </w:tc>
        <w:tc>
          <w:tcPr>
            <w:tcW w:w="2315" w:type="dxa"/>
            <w:tcBorders>
              <w:tl2br w:val="nil"/>
              <w:tr2bl w:val="nil"/>
            </w:tcBorders>
            <w:shd w:val="clear" w:color="auto" w:fill="auto"/>
            <w:vAlign w:val="center"/>
          </w:tcPr>
          <w:p w14:paraId="5BEA7AD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中心城区高考考点建设</w:t>
            </w:r>
          </w:p>
        </w:tc>
        <w:tc>
          <w:tcPr>
            <w:tcW w:w="1411" w:type="dxa"/>
            <w:tcBorders>
              <w:tl2br w:val="nil"/>
              <w:tr2bl w:val="nil"/>
            </w:tcBorders>
            <w:shd w:val="clear" w:color="auto" w:fill="auto"/>
            <w:vAlign w:val="center"/>
          </w:tcPr>
          <w:p w14:paraId="6BD7B59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1B5F323F">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教育强市项目</w:t>
            </w:r>
          </w:p>
        </w:tc>
      </w:tr>
      <w:tr w14:paraId="0269625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A195BA2">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w:t>
            </w:r>
          </w:p>
        </w:tc>
        <w:tc>
          <w:tcPr>
            <w:tcW w:w="2025" w:type="dxa"/>
            <w:tcBorders>
              <w:tl2br w:val="nil"/>
              <w:tr2bl w:val="nil"/>
            </w:tcBorders>
            <w:shd w:val="clear" w:color="auto" w:fill="auto"/>
            <w:vAlign w:val="center"/>
          </w:tcPr>
          <w:p w14:paraId="417703EB">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益阳市中心幼儿园</w:t>
            </w:r>
          </w:p>
        </w:tc>
        <w:tc>
          <w:tcPr>
            <w:tcW w:w="2315" w:type="dxa"/>
            <w:tcBorders>
              <w:tl2br w:val="nil"/>
              <w:tr2bl w:val="nil"/>
            </w:tcBorders>
            <w:shd w:val="clear" w:color="auto" w:fill="auto"/>
            <w:vAlign w:val="center"/>
          </w:tcPr>
          <w:p w14:paraId="0BADD71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中心幼儿园园舍改造</w:t>
            </w:r>
          </w:p>
        </w:tc>
        <w:tc>
          <w:tcPr>
            <w:tcW w:w="1411" w:type="dxa"/>
            <w:tcBorders>
              <w:tl2br w:val="nil"/>
              <w:tr2bl w:val="nil"/>
            </w:tcBorders>
            <w:shd w:val="clear" w:color="auto" w:fill="auto"/>
            <w:vAlign w:val="center"/>
          </w:tcPr>
          <w:p w14:paraId="051C0EE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w:t>
            </w:r>
          </w:p>
        </w:tc>
        <w:tc>
          <w:tcPr>
            <w:tcW w:w="2184" w:type="dxa"/>
            <w:tcBorders>
              <w:tl2br w:val="nil"/>
              <w:tr2bl w:val="nil"/>
            </w:tcBorders>
            <w:shd w:val="clear" w:color="auto" w:fill="auto"/>
            <w:vAlign w:val="center"/>
          </w:tcPr>
          <w:p w14:paraId="0DEC0C0E">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教育强市项目</w:t>
            </w:r>
          </w:p>
        </w:tc>
      </w:tr>
      <w:tr w14:paraId="7D3E393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3A275A1">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16</w:t>
            </w:r>
          </w:p>
        </w:tc>
        <w:tc>
          <w:tcPr>
            <w:tcW w:w="2025" w:type="dxa"/>
            <w:tcBorders>
              <w:tl2br w:val="nil"/>
              <w:tr2bl w:val="nil"/>
            </w:tcBorders>
            <w:shd w:val="clear" w:color="auto" w:fill="auto"/>
            <w:vAlign w:val="center"/>
          </w:tcPr>
          <w:p w14:paraId="584DE5F3">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益阳市特殊教育学校</w:t>
            </w:r>
          </w:p>
        </w:tc>
        <w:tc>
          <w:tcPr>
            <w:tcW w:w="2315" w:type="dxa"/>
            <w:tcBorders>
              <w:tl2br w:val="nil"/>
              <w:tr2bl w:val="nil"/>
            </w:tcBorders>
            <w:shd w:val="clear" w:color="auto" w:fill="auto"/>
            <w:vAlign w:val="center"/>
          </w:tcPr>
          <w:p w14:paraId="10B0269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市特殊教育学校无障碍通道建设</w:t>
            </w:r>
          </w:p>
        </w:tc>
        <w:tc>
          <w:tcPr>
            <w:tcW w:w="1411" w:type="dxa"/>
            <w:tcBorders>
              <w:tl2br w:val="nil"/>
              <w:tr2bl w:val="nil"/>
            </w:tcBorders>
            <w:shd w:val="clear" w:color="auto" w:fill="auto"/>
            <w:vAlign w:val="center"/>
          </w:tcPr>
          <w:p w14:paraId="7D0FC32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w:t>
            </w:r>
          </w:p>
        </w:tc>
        <w:tc>
          <w:tcPr>
            <w:tcW w:w="2184" w:type="dxa"/>
            <w:tcBorders>
              <w:tl2br w:val="nil"/>
              <w:tr2bl w:val="nil"/>
            </w:tcBorders>
            <w:shd w:val="clear" w:color="auto" w:fill="auto"/>
            <w:vAlign w:val="center"/>
          </w:tcPr>
          <w:p w14:paraId="38A48CC3">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教育强市项目</w:t>
            </w:r>
          </w:p>
        </w:tc>
      </w:tr>
      <w:tr w14:paraId="7836B57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ED2274F">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17</w:t>
            </w:r>
          </w:p>
        </w:tc>
        <w:tc>
          <w:tcPr>
            <w:tcW w:w="2025" w:type="dxa"/>
            <w:tcBorders>
              <w:tl2br w:val="nil"/>
              <w:tr2bl w:val="nil"/>
            </w:tcBorders>
            <w:shd w:val="clear" w:color="auto" w:fill="auto"/>
            <w:vAlign w:val="center"/>
          </w:tcPr>
          <w:p w14:paraId="4A71A217">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益阳市教育局</w:t>
            </w:r>
          </w:p>
        </w:tc>
        <w:tc>
          <w:tcPr>
            <w:tcW w:w="2315" w:type="dxa"/>
            <w:tcBorders>
              <w:tl2br w:val="nil"/>
              <w:tr2bl w:val="nil"/>
            </w:tcBorders>
            <w:shd w:val="clear" w:color="auto" w:fill="auto"/>
            <w:vAlign w:val="center"/>
          </w:tcPr>
          <w:p w14:paraId="041C39A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c>
          <w:tcPr>
            <w:tcW w:w="1411" w:type="dxa"/>
            <w:tcBorders>
              <w:tl2br w:val="nil"/>
              <w:tr2bl w:val="nil"/>
            </w:tcBorders>
            <w:shd w:val="clear" w:color="auto" w:fill="auto"/>
            <w:vAlign w:val="center"/>
          </w:tcPr>
          <w:p w14:paraId="2CB57C2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94</w:t>
            </w:r>
          </w:p>
        </w:tc>
        <w:tc>
          <w:tcPr>
            <w:tcW w:w="2184" w:type="dxa"/>
            <w:tcBorders>
              <w:tl2br w:val="nil"/>
              <w:tr2bl w:val="nil"/>
            </w:tcBorders>
            <w:shd w:val="clear" w:color="auto" w:fill="auto"/>
            <w:vAlign w:val="center"/>
          </w:tcPr>
          <w:p w14:paraId="554EB20D">
            <w:pPr>
              <w:jc w:val="center"/>
              <w:rPr>
                <w:rFonts w:hint="default" w:ascii="宋体" w:hAnsi="宋体" w:eastAsia="宋体" w:cs="宋体"/>
                <w:b/>
                <w:bCs/>
                <w:color w:val="000000"/>
                <w:kern w:val="0"/>
                <w:sz w:val="22"/>
                <w:szCs w:val="22"/>
                <w:highlight w:val="none"/>
                <w:lang w:val="en-US" w:eastAsia="zh-CN" w:bidi="ar-SA"/>
              </w:rPr>
            </w:pPr>
          </w:p>
        </w:tc>
      </w:tr>
      <w:tr w14:paraId="4A1F0E1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228AE9D">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18</w:t>
            </w:r>
          </w:p>
        </w:tc>
        <w:tc>
          <w:tcPr>
            <w:tcW w:w="2025" w:type="dxa"/>
            <w:tcBorders>
              <w:tl2br w:val="nil"/>
              <w:tr2bl w:val="nil"/>
            </w:tcBorders>
            <w:shd w:val="clear" w:color="auto" w:fill="auto"/>
            <w:vAlign w:val="center"/>
          </w:tcPr>
          <w:p w14:paraId="5B0BDC6C">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益阳市自然资源规划局</w:t>
            </w:r>
          </w:p>
        </w:tc>
        <w:tc>
          <w:tcPr>
            <w:tcW w:w="2315" w:type="dxa"/>
            <w:tcBorders>
              <w:tl2br w:val="nil"/>
              <w:tr2bl w:val="nil"/>
            </w:tcBorders>
            <w:shd w:val="clear" w:color="auto" w:fill="auto"/>
            <w:vAlign w:val="center"/>
          </w:tcPr>
          <w:p w14:paraId="618CD52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c>
          <w:tcPr>
            <w:tcW w:w="1411" w:type="dxa"/>
            <w:tcBorders>
              <w:tl2br w:val="nil"/>
              <w:tr2bl w:val="nil"/>
            </w:tcBorders>
            <w:shd w:val="clear" w:color="auto" w:fill="auto"/>
            <w:vAlign w:val="center"/>
          </w:tcPr>
          <w:p w14:paraId="041FA2F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94</w:t>
            </w:r>
          </w:p>
        </w:tc>
        <w:tc>
          <w:tcPr>
            <w:tcW w:w="2184" w:type="dxa"/>
            <w:tcBorders>
              <w:tl2br w:val="nil"/>
              <w:tr2bl w:val="nil"/>
            </w:tcBorders>
            <w:shd w:val="clear" w:color="auto" w:fill="auto"/>
            <w:vAlign w:val="center"/>
          </w:tcPr>
          <w:p w14:paraId="79CE0854">
            <w:pPr>
              <w:jc w:val="center"/>
              <w:rPr>
                <w:rFonts w:hint="default" w:ascii="宋体" w:hAnsi="宋体" w:eastAsia="宋体" w:cs="宋体"/>
                <w:b/>
                <w:bCs/>
                <w:color w:val="000000"/>
                <w:kern w:val="0"/>
                <w:sz w:val="22"/>
                <w:szCs w:val="22"/>
                <w:highlight w:val="none"/>
                <w:lang w:val="en-US" w:eastAsia="zh-CN" w:bidi="ar-SA"/>
              </w:rPr>
            </w:pPr>
          </w:p>
        </w:tc>
      </w:tr>
      <w:tr w14:paraId="233064B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9BF6F29">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2025" w:type="dxa"/>
            <w:tcBorders>
              <w:tl2br w:val="nil"/>
              <w:tr2bl w:val="nil"/>
            </w:tcBorders>
            <w:shd w:val="clear" w:color="auto" w:fill="auto"/>
            <w:vAlign w:val="center"/>
          </w:tcPr>
          <w:p w14:paraId="17B1906E">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益阳市住房城乡建设局</w:t>
            </w:r>
          </w:p>
        </w:tc>
        <w:tc>
          <w:tcPr>
            <w:tcW w:w="2315" w:type="dxa"/>
            <w:tcBorders>
              <w:tl2br w:val="nil"/>
              <w:tr2bl w:val="nil"/>
            </w:tcBorders>
            <w:shd w:val="clear" w:color="auto" w:fill="auto"/>
            <w:vAlign w:val="center"/>
          </w:tcPr>
          <w:p w14:paraId="40DE3D3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c>
          <w:tcPr>
            <w:tcW w:w="1411" w:type="dxa"/>
            <w:tcBorders>
              <w:tl2br w:val="nil"/>
              <w:tr2bl w:val="nil"/>
            </w:tcBorders>
            <w:shd w:val="clear" w:color="auto" w:fill="auto"/>
            <w:vAlign w:val="center"/>
          </w:tcPr>
          <w:p w14:paraId="79D9999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125</w:t>
            </w:r>
          </w:p>
        </w:tc>
        <w:tc>
          <w:tcPr>
            <w:tcW w:w="2184" w:type="dxa"/>
            <w:tcBorders>
              <w:tl2br w:val="nil"/>
              <w:tr2bl w:val="nil"/>
            </w:tcBorders>
            <w:shd w:val="clear" w:color="auto" w:fill="auto"/>
            <w:vAlign w:val="center"/>
          </w:tcPr>
          <w:p w14:paraId="2F6997A3">
            <w:pPr>
              <w:jc w:val="center"/>
              <w:rPr>
                <w:rFonts w:hint="default" w:ascii="宋体" w:hAnsi="宋体" w:eastAsia="宋体" w:cs="宋体"/>
                <w:b/>
                <w:bCs/>
                <w:color w:val="000000"/>
                <w:kern w:val="0"/>
                <w:sz w:val="22"/>
                <w:szCs w:val="22"/>
                <w:highlight w:val="none"/>
                <w:lang w:val="en-US" w:eastAsia="zh-CN" w:bidi="ar-SA"/>
              </w:rPr>
            </w:pPr>
          </w:p>
        </w:tc>
      </w:tr>
      <w:tr w14:paraId="58056EC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7A11611">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20</w:t>
            </w:r>
          </w:p>
        </w:tc>
        <w:tc>
          <w:tcPr>
            <w:tcW w:w="2025" w:type="dxa"/>
            <w:tcBorders>
              <w:tl2br w:val="nil"/>
              <w:tr2bl w:val="nil"/>
            </w:tcBorders>
            <w:shd w:val="clear" w:color="auto" w:fill="auto"/>
            <w:vAlign w:val="center"/>
          </w:tcPr>
          <w:p w14:paraId="1E339166">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益阳市城市建设投资运营集团有限责任公司</w:t>
            </w:r>
          </w:p>
        </w:tc>
        <w:tc>
          <w:tcPr>
            <w:tcW w:w="2315" w:type="dxa"/>
            <w:tcBorders>
              <w:tl2br w:val="nil"/>
              <w:tr2bl w:val="nil"/>
            </w:tcBorders>
            <w:shd w:val="clear" w:color="auto" w:fill="auto"/>
            <w:vAlign w:val="center"/>
          </w:tcPr>
          <w:p w14:paraId="3148670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凤山小学新建工程</w:t>
            </w:r>
          </w:p>
        </w:tc>
        <w:tc>
          <w:tcPr>
            <w:tcW w:w="1411" w:type="dxa"/>
            <w:tcBorders>
              <w:tl2br w:val="nil"/>
              <w:tr2bl w:val="nil"/>
            </w:tcBorders>
            <w:shd w:val="clear" w:color="auto" w:fill="auto"/>
            <w:vAlign w:val="center"/>
          </w:tcPr>
          <w:p w14:paraId="74C6FE9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500</w:t>
            </w:r>
          </w:p>
        </w:tc>
        <w:tc>
          <w:tcPr>
            <w:tcW w:w="2184" w:type="dxa"/>
            <w:tcBorders>
              <w:tl2br w:val="nil"/>
              <w:tr2bl w:val="nil"/>
            </w:tcBorders>
            <w:shd w:val="clear" w:color="auto" w:fill="auto"/>
            <w:vAlign w:val="center"/>
          </w:tcPr>
          <w:p w14:paraId="436FFBF0">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土地款</w:t>
            </w:r>
          </w:p>
        </w:tc>
      </w:tr>
      <w:tr w14:paraId="131636E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4E58057">
            <w:pPr>
              <w:widowControl/>
              <w:jc w:val="center"/>
              <w:textAlignment w:val="center"/>
              <w:rPr>
                <w:rFonts w:hint="eastAsia" w:ascii="宋体" w:hAnsi="宋体" w:eastAsia="宋体" w:cs="宋体"/>
                <w:b/>
                <w:bCs/>
                <w:color w:val="auto"/>
                <w:sz w:val="24"/>
                <w:highlight w:val="none"/>
                <w:lang w:val="en-US" w:eastAsia="zh-CN"/>
              </w:rPr>
            </w:pPr>
          </w:p>
        </w:tc>
        <w:tc>
          <w:tcPr>
            <w:tcW w:w="4340" w:type="dxa"/>
            <w:gridSpan w:val="2"/>
            <w:tcBorders>
              <w:tl2br w:val="nil"/>
              <w:tr2bl w:val="nil"/>
            </w:tcBorders>
            <w:shd w:val="clear" w:color="auto" w:fill="auto"/>
            <w:vAlign w:val="center"/>
          </w:tcPr>
          <w:p w14:paraId="3E1DDF7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市本级小计</w:t>
            </w:r>
          </w:p>
        </w:tc>
        <w:tc>
          <w:tcPr>
            <w:tcW w:w="1411" w:type="dxa"/>
            <w:tcBorders>
              <w:tl2br w:val="nil"/>
              <w:tr2bl w:val="nil"/>
            </w:tcBorders>
            <w:shd w:val="clear" w:color="auto" w:fill="auto"/>
            <w:vAlign w:val="center"/>
          </w:tcPr>
          <w:p w14:paraId="590FEF54">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1243</w:t>
            </w:r>
          </w:p>
        </w:tc>
        <w:tc>
          <w:tcPr>
            <w:tcW w:w="2184" w:type="dxa"/>
            <w:tcBorders>
              <w:tl2br w:val="nil"/>
              <w:tr2bl w:val="nil"/>
            </w:tcBorders>
            <w:shd w:val="clear" w:color="auto" w:fill="auto"/>
            <w:vAlign w:val="center"/>
          </w:tcPr>
          <w:p w14:paraId="3059F51B">
            <w:pPr>
              <w:widowControl/>
              <w:jc w:val="right"/>
              <w:textAlignment w:val="center"/>
              <w:rPr>
                <w:rFonts w:hint="default" w:ascii="宋体" w:hAnsi="宋体" w:eastAsia="宋体" w:cs="宋体"/>
                <w:b/>
                <w:bCs/>
                <w:color w:val="000000"/>
                <w:kern w:val="0"/>
                <w:sz w:val="22"/>
                <w:szCs w:val="22"/>
                <w:highlight w:val="none"/>
                <w:lang w:val="en-US" w:eastAsia="zh-CN" w:bidi="ar-SA"/>
              </w:rPr>
            </w:pPr>
          </w:p>
        </w:tc>
      </w:tr>
      <w:tr w14:paraId="21B13BA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5076" w:type="dxa"/>
            <w:gridSpan w:val="3"/>
            <w:tcBorders>
              <w:tl2br w:val="nil"/>
              <w:tr2bl w:val="nil"/>
            </w:tcBorders>
            <w:shd w:val="clear" w:color="auto" w:fill="auto"/>
            <w:vAlign w:val="center"/>
          </w:tcPr>
          <w:p w14:paraId="5965DB46">
            <w:pPr>
              <w:widowControl/>
              <w:jc w:val="center"/>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color w:val="auto"/>
                <w:sz w:val="24"/>
                <w:highlight w:val="none"/>
              </w:rPr>
              <w:t>合  计</w:t>
            </w:r>
          </w:p>
        </w:tc>
        <w:tc>
          <w:tcPr>
            <w:tcW w:w="1411" w:type="dxa"/>
            <w:tcBorders>
              <w:tl2br w:val="nil"/>
              <w:tr2bl w:val="nil"/>
            </w:tcBorders>
            <w:shd w:val="clear" w:color="auto" w:fill="auto"/>
            <w:vAlign w:val="center"/>
          </w:tcPr>
          <w:p w14:paraId="586529BB">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4493</w:t>
            </w:r>
          </w:p>
        </w:tc>
        <w:tc>
          <w:tcPr>
            <w:tcW w:w="2184" w:type="dxa"/>
            <w:tcBorders>
              <w:tl2br w:val="nil"/>
              <w:tr2bl w:val="nil"/>
            </w:tcBorders>
            <w:shd w:val="clear" w:color="auto" w:fill="auto"/>
            <w:vAlign w:val="center"/>
          </w:tcPr>
          <w:p w14:paraId="39C85451">
            <w:pPr>
              <w:widowControl/>
              <w:jc w:val="right"/>
              <w:textAlignment w:val="center"/>
              <w:rPr>
                <w:rFonts w:hint="eastAsia" w:ascii="宋体" w:hAnsi="宋体" w:eastAsia="宋体" w:cs="宋体"/>
                <w:b/>
                <w:bCs/>
                <w:color w:val="000000"/>
                <w:kern w:val="0"/>
                <w:sz w:val="24"/>
                <w:highlight w:val="none"/>
                <w:lang w:val="en-US" w:eastAsia="zh-CN"/>
              </w:rPr>
            </w:pPr>
          </w:p>
        </w:tc>
      </w:tr>
    </w:tbl>
    <w:p w14:paraId="740AE45D">
      <w:pPr>
        <w:pStyle w:val="15"/>
        <w:spacing w:beforeAutospacing="0" w:afterAutospacing="0" w:line="600" w:lineRule="exact"/>
        <w:jc w:val="center"/>
        <w:rPr>
          <w:rFonts w:hint="eastAsia" w:ascii="宋体" w:hAnsi="宋体" w:eastAsia="宋体" w:cs="宋体"/>
          <w:bCs/>
          <w:spacing w:val="-6"/>
          <w:sz w:val="32"/>
          <w:szCs w:val="32"/>
          <w:highlight w:val="none"/>
          <w:shd w:val="clear" w:color="auto" w:fill="FFFFFF"/>
          <w:lang w:eastAsia="zh-CN"/>
        </w:rPr>
      </w:pPr>
    </w:p>
    <w:p w14:paraId="623CE67B">
      <w:pPr>
        <w:pStyle w:val="15"/>
        <w:spacing w:beforeAutospacing="0" w:afterAutospacing="0" w:line="600" w:lineRule="exact"/>
        <w:jc w:val="center"/>
        <w:rPr>
          <w:rFonts w:hint="eastAsia" w:ascii="宋体" w:hAnsi="宋体" w:eastAsia="宋体" w:cs="宋体"/>
          <w:b/>
          <w:bCs w:val="0"/>
          <w:spacing w:val="-6"/>
          <w:sz w:val="32"/>
          <w:szCs w:val="32"/>
          <w:highlight w:val="none"/>
          <w:shd w:val="clear" w:color="auto" w:fill="FFFFFF"/>
        </w:rPr>
      </w:pPr>
      <w:r>
        <w:rPr>
          <w:rFonts w:hint="eastAsia" w:ascii="宋体" w:hAnsi="宋体" w:eastAsia="宋体" w:cs="宋体"/>
          <w:b/>
          <w:bCs w:val="0"/>
          <w:spacing w:val="-6"/>
          <w:sz w:val="32"/>
          <w:szCs w:val="32"/>
          <w:highlight w:val="none"/>
          <w:shd w:val="clear" w:color="auto" w:fill="FFFFFF"/>
          <w:lang w:eastAsia="zh-CN"/>
        </w:rPr>
        <w:t>表</w:t>
      </w:r>
      <w:r>
        <w:rPr>
          <w:rFonts w:hint="eastAsia" w:ascii="宋体" w:hAnsi="宋体" w:eastAsia="宋体" w:cs="宋体"/>
          <w:b/>
          <w:bCs w:val="0"/>
          <w:spacing w:val="-6"/>
          <w:sz w:val="32"/>
          <w:szCs w:val="32"/>
          <w:highlight w:val="none"/>
          <w:shd w:val="clear" w:color="auto" w:fill="FFFFFF"/>
          <w:lang w:val="en-US" w:eastAsia="zh-CN"/>
        </w:rPr>
        <w:t>3：</w:t>
      </w:r>
      <w:r>
        <w:rPr>
          <w:rFonts w:hint="eastAsia" w:ascii="宋体" w:hAnsi="宋体" w:eastAsia="宋体" w:cs="宋体"/>
          <w:b/>
          <w:bCs w:val="0"/>
          <w:spacing w:val="-6"/>
          <w:sz w:val="32"/>
          <w:szCs w:val="32"/>
          <w:highlight w:val="none"/>
          <w:shd w:val="clear" w:color="auto" w:fill="FFFFFF"/>
          <w:lang w:eastAsia="zh-CN"/>
        </w:rPr>
        <w:t>202</w:t>
      </w:r>
      <w:r>
        <w:rPr>
          <w:rFonts w:hint="eastAsia" w:ascii="宋体" w:hAnsi="宋体" w:eastAsia="宋体" w:cs="宋体"/>
          <w:b/>
          <w:bCs w:val="0"/>
          <w:spacing w:val="-6"/>
          <w:sz w:val="32"/>
          <w:szCs w:val="32"/>
          <w:highlight w:val="none"/>
          <w:shd w:val="clear" w:color="auto" w:fill="FFFFFF"/>
          <w:lang w:val="en-US" w:eastAsia="zh-CN"/>
        </w:rPr>
        <w:t>3</w:t>
      </w:r>
      <w:r>
        <w:rPr>
          <w:rFonts w:hint="eastAsia" w:ascii="宋体" w:hAnsi="宋体" w:eastAsia="宋体" w:cs="宋体"/>
          <w:b/>
          <w:bCs w:val="0"/>
          <w:spacing w:val="-6"/>
          <w:sz w:val="32"/>
          <w:szCs w:val="32"/>
          <w:highlight w:val="none"/>
          <w:shd w:val="clear" w:color="auto" w:fill="FFFFFF"/>
          <w:lang w:eastAsia="zh-CN"/>
        </w:rPr>
        <w:t>年中心城区教育设施配套建设专项资金安排表</w:t>
      </w:r>
    </w:p>
    <w:p w14:paraId="64E131DF">
      <w:pPr>
        <w:pStyle w:val="15"/>
        <w:spacing w:beforeAutospacing="0" w:afterAutospacing="0" w:line="400" w:lineRule="exact"/>
        <w:jc w:val="right"/>
        <w:rPr>
          <w:rFonts w:hint="eastAsia" w:ascii="宋体" w:hAnsi="宋体" w:eastAsia="宋体" w:cs="宋体"/>
          <w:b/>
          <w:bCs w:val="0"/>
          <w:spacing w:val="-6"/>
          <w:sz w:val="22"/>
          <w:szCs w:val="22"/>
          <w:highlight w:val="none"/>
          <w:shd w:val="clear" w:color="auto" w:fill="FFFFFF"/>
        </w:rPr>
      </w:pPr>
      <w:r>
        <w:rPr>
          <w:rFonts w:hint="eastAsia" w:ascii="宋体" w:hAnsi="宋体" w:eastAsia="宋体" w:cs="宋体"/>
          <w:b/>
          <w:bCs w:val="0"/>
          <w:spacing w:val="-6"/>
          <w:sz w:val="21"/>
          <w:szCs w:val="21"/>
          <w:highlight w:val="none"/>
          <w:shd w:val="clear" w:color="auto" w:fill="FFFFFF"/>
        </w:rPr>
        <w:t xml:space="preserve">                                                             </w:t>
      </w:r>
      <w:r>
        <w:rPr>
          <w:rFonts w:hint="eastAsia" w:ascii="宋体" w:hAnsi="宋体" w:eastAsia="宋体" w:cs="宋体"/>
          <w:b/>
          <w:bCs w:val="0"/>
          <w:spacing w:val="-6"/>
          <w:sz w:val="22"/>
          <w:szCs w:val="22"/>
          <w:highlight w:val="none"/>
          <w:shd w:val="clear" w:color="auto" w:fill="FFFFFF"/>
        </w:rPr>
        <w:t xml:space="preserve">   单位：</w:t>
      </w:r>
      <w:r>
        <w:rPr>
          <w:rFonts w:hint="eastAsia" w:ascii="宋体" w:hAnsi="宋体" w:eastAsia="宋体" w:cs="宋体"/>
          <w:b/>
          <w:bCs w:val="0"/>
          <w:spacing w:val="-6"/>
          <w:sz w:val="22"/>
          <w:szCs w:val="22"/>
          <w:highlight w:val="none"/>
          <w:shd w:val="clear" w:color="auto" w:fill="FFFFFF"/>
          <w:lang w:eastAsia="zh-CN"/>
        </w:rPr>
        <w:t>万</w:t>
      </w:r>
      <w:r>
        <w:rPr>
          <w:rFonts w:hint="eastAsia" w:ascii="宋体" w:hAnsi="宋体" w:eastAsia="宋体" w:cs="宋体"/>
          <w:b/>
          <w:bCs w:val="0"/>
          <w:spacing w:val="-6"/>
          <w:sz w:val="22"/>
          <w:szCs w:val="22"/>
          <w:highlight w:val="none"/>
          <w:shd w:val="clear" w:color="auto" w:fill="FFFFFF"/>
        </w:rPr>
        <w:t>元</w:t>
      </w:r>
    </w:p>
    <w:tbl>
      <w:tblPr>
        <w:tblStyle w:val="17"/>
        <w:tblW w:w="8671"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36"/>
        <w:gridCol w:w="2025"/>
        <w:gridCol w:w="2428"/>
        <w:gridCol w:w="1298"/>
        <w:gridCol w:w="2184"/>
      </w:tblGrid>
      <w:tr w14:paraId="70E2970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061AB24">
            <w:pPr>
              <w:widowControl/>
              <w:spacing w:line="200" w:lineRule="exact"/>
              <w:jc w:val="center"/>
              <w:textAlignment w:val="center"/>
              <w:rPr>
                <w:rFonts w:hint="eastAsia" w:ascii="宋体" w:hAnsi="宋体" w:eastAsia="宋体" w:cs="宋体"/>
                <w:b/>
                <w:bCs/>
                <w:color w:val="000000"/>
                <w:sz w:val="24"/>
                <w:highlight w:val="none"/>
              </w:rPr>
            </w:pPr>
            <w:r>
              <w:rPr>
                <w:rFonts w:hint="eastAsia" w:ascii="宋体" w:hAnsi="宋体" w:eastAsia="宋体" w:cs="宋体"/>
                <w:b/>
                <w:bCs/>
                <w:color w:val="000000"/>
                <w:kern w:val="0"/>
                <w:sz w:val="24"/>
                <w:highlight w:val="none"/>
              </w:rPr>
              <w:t>序号</w:t>
            </w:r>
          </w:p>
        </w:tc>
        <w:tc>
          <w:tcPr>
            <w:tcW w:w="2025" w:type="dxa"/>
            <w:tcBorders>
              <w:tl2br w:val="nil"/>
              <w:tr2bl w:val="nil"/>
            </w:tcBorders>
            <w:shd w:val="clear" w:color="auto" w:fill="auto"/>
            <w:vAlign w:val="center"/>
          </w:tcPr>
          <w:p w14:paraId="388ADA52">
            <w:pPr>
              <w:widowControl/>
              <w:jc w:val="center"/>
              <w:textAlignment w:val="center"/>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kern w:val="0"/>
                <w:sz w:val="24"/>
                <w:highlight w:val="none"/>
                <w:lang w:eastAsia="zh-CN"/>
                <w14:textFill>
                  <w14:solidFill>
                    <w14:schemeClr w14:val="tx1"/>
                  </w14:solidFill>
                </w14:textFill>
              </w:rPr>
              <w:t>单位</w:t>
            </w:r>
          </w:p>
        </w:tc>
        <w:tc>
          <w:tcPr>
            <w:tcW w:w="2428" w:type="dxa"/>
            <w:tcBorders>
              <w:tl2br w:val="nil"/>
              <w:tr2bl w:val="nil"/>
            </w:tcBorders>
            <w:shd w:val="clear" w:color="auto" w:fill="auto"/>
            <w:vAlign w:val="center"/>
          </w:tcPr>
          <w:p w14:paraId="2A66026E">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项目名称</w:t>
            </w:r>
          </w:p>
        </w:tc>
        <w:tc>
          <w:tcPr>
            <w:tcW w:w="1298" w:type="dxa"/>
            <w:tcBorders>
              <w:tl2br w:val="nil"/>
              <w:tr2bl w:val="nil"/>
            </w:tcBorders>
            <w:shd w:val="clear" w:color="auto" w:fill="auto"/>
            <w:vAlign w:val="center"/>
          </w:tcPr>
          <w:p w14:paraId="428183EC">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本次下达资金</w:t>
            </w:r>
          </w:p>
        </w:tc>
        <w:tc>
          <w:tcPr>
            <w:tcW w:w="2184" w:type="dxa"/>
            <w:tcBorders>
              <w:tl2br w:val="nil"/>
              <w:tr2bl w:val="nil"/>
            </w:tcBorders>
            <w:shd w:val="clear" w:color="auto" w:fill="auto"/>
            <w:vAlign w:val="center"/>
          </w:tcPr>
          <w:p w14:paraId="14DF7124">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备注</w:t>
            </w:r>
          </w:p>
        </w:tc>
      </w:tr>
      <w:tr w14:paraId="47221FB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6CB6867">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1</w:t>
            </w:r>
          </w:p>
        </w:tc>
        <w:tc>
          <w:tcPr>
            <w:tcW w:w="2025" w:type="dxa"/>
            <w:vMerge w:val="restart"/>
            <w:tcBorders>
              <w:tl2br w:val="nil"/>
              <w:tr2bl w:val="nil"/>
            </w:tcBorders>
            <w:shd w:val="clear" w:color="auto" w:fill="auto"/>
            <w:vAlign w:val="center"/>
          </w:tcPr>
          <w:p w14:paraId="79574DEE">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资阳区</w:t>
            </w:r>
          </w:p>
        </w:tc>
        <w:tc>
          <w:tcPr>
            <w:tcW w:w="2428" w:type="dxa"/>
            <w:tcBorders>
              <w:tl2br w:val="nil"/>
              <w:tr2bl w:val="nil"/>
            </w:tcBorders>
            <w:shd w:val="clear" w:color="auto" w:fill="auto"/>
            <w:vAlign w:val="center"/>
          </w:tcPr>
          <w:p w14:paraId="3849B43B">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文昌中学建设</w:t>
            </w:r>
          </w:p>
        </w:tc>
        <w:tc>
          <w:tcPr>
            <w:tcW w:w="1298" w:type="dxa"/>
            <w:tcBorders>
              <w:tl2br w:val="nil"/>
              <w:tr2bl w:val="nil"/>
            </w:tcBorders>
            <w:shd w:val="clear" w:color="auto" w:fill="auto"/>
            <w:vAlign w:val="center"/>
          </w:tcPr>
          <w:p w14:paraId="322F8ADD">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300</w:t>
            </w:r>
          </w:p>
        </w:tc>
        <w:tc>
          <w:tcPr>
            <w:tcW w:w="2184" w:type="dxa"/>
            <w:tcBorders>
              <w:tl2br w:val="nil"/>
              <w:tr2bl w:val="nil"/>
            </w:tcBorders>
            <w:shd w:val="clear" w:color="auto" w:fill="auto"/>
            <w:vAlign w:val="center"/>
          </w:tcPr>
          <w:p w14:paraId="2EA0ED38">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rPr>
            </w:pPr>
          </w:p>
        </w:tc>
      </w:tr>
      <w:tr w14:paraId="4E85741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B58B2F4">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w:t>
            </w:r>
          </w:p>
        </w:tc>
        <w:tc>
          <w:tcPr>
            <w:tcW w:w="2025" w:type="dxa"/>
            <w:vMerge w:val="continue"/>
            <w:tcBorders>
              <w:tl2br w:val="nil"/>
              <w:tr2bl w:val="nil"/>
            </w:tcBorders>
            <w:shd w:val="clear" w:color="auto" w:fill="auto"/>
            <w:vAlign w:val="center"/>
          </w:tcPr>
          <w:p w14:paraId="3DD30F0B">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280CBCB5">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益阳市第六中学初中部危改项目</w:t>
            </w:r>
          </w:p>
        </w:tc>
        <w:tc>
          <w:tcPr>
            <w:tcW w:w="1298" w:type="dxa"/>
            <w:tcBorders>
              <w:tl2br w:val="nil"/>
              <w:tr2bl w:val="nil"/>
            </w:tcBorders>
            <w:shd w:val="clear" w:color="auto" w:fill="auto"/>
            <w:vAlign w:val="center"/>
          </w:tcPr>
          <w:p w14:paraId="7ABB077A">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77</w:t>
            </w:r>
          </w:p>
        </w:tc>
        <w:tc>
          <w:tcPr>
            <w:tcW w:w="2184" w:type="dxa"/>
            <w:tcBorders>
              <w:tl2br w:val="nil"/>
              <w:tr2bl w:val="nil"/>
            </w:tcBorders>
            <w:shd w:val="clear" w:color="auto" w:fill="auto"/>
            <w:vAlign w:val="center"/>
          </w:tcPr>
          <w:p w14:paraId="6473F47C">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SA"/>
              </w:rPr>
            </w:pPr>
          </w:p>
        </w:tc>
      </w:tr>
      <w:tr w14:paraId="2628EA1A">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D39DCB8">
            <w:pPr>
              <w:widowControl/>
              <w:jc w:val="center"/>
              <w:textAlignment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p>
        </w:tc>
        <w:tc>
          <w:tcPr>
            <w:tcW w:w="2025" w:type="dxa"/>
            <w:vMerge w:val="continue"/>
            <w:tcBorders>
              <w:tl2br w:val="nil"/>
              <w:tr2bl w:val="nil"/>
            </w:tcBorders>
            <w:shd w:val="clear" w:color="auto" w:fill="auto"/>
            <w:vAlign w:val="center"/>
          </w:tcPr>
          <w:p w14:paraId="35A457BD">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42758DAB">
            <w:pPr>
              <w:keepNext w:val="0"/>
              <w:keepLines w:val="0"/>
              <w:widowControl/>
              <w:suppressLineNumbers w:val="0"/>
              <w:jc w:val="center"/>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石码头学校黄花仑小学小区危改项目</w:t>
            </w:r>
          </w:p>
        </w:tc>
        <w:tc>
          <w:tcPr>
            <w:tcW w:w="1298" w:type="dxa"/>
            <w:tcBorders>
              <w:tl2br w:val="nil"/>
              <w:tr2bl w:val="nil"/>
            </w:tcBorders>
            <w:shd w:val="clear" w:color="auto" w:fill="auto"/>
            <w:vAlign w:val="center"/>
          </w:tcPr>
          <w:p w14:paraId="307CF3B9">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80</w:t>
            </w:r>
          </w:p>
        </w:tc>
        <w:tc>
          <w:tcPr>
            <w:tcW w:w="2184" w:type="dxa"/>
            <w:tcBorders>
              <w:tl2br w:val="nil"/>
              <w:tr2bl w:val="nil"/>
            </w:tcBorders>
            <w:shd w:val="clear" w:color="auto" w:fill="auto"/>
            <w:vAlign w:val="center"/>
          </w:tcPr>
          <w:p w14:paraId="37C52BFE">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bidi="ar-SA"/>
              </w:rPr>
            </w:pPr>
          </w:p>
        </w:tc>
      </w:tr>
      <w:tr w14:paraId="2C3CDD3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F9979E7">
            <w:pPr>
              <w:widowControl/>
              <w:jc w:val="center"/>
              <w:textAlignment w:val="center"/>
              <w:rPr>
                <w:rFonts w:hint="default" w:ascii="宋体" w:hAnsi="宋体" w:eastAsia="宋体" w:cs="宋体"/>
                <w:b w:val="0"/>
                <w:bCs w:val="0"/>
                <w:color w:val="auto"/>
                <w:sz w:val="24"/>
                <w:highlight w:val="none"/>
                <w:lang w:val="en-US" w:eastAsia="zh-CN"/>
              </w:rPr>
            </w:pPr>
          </w:p>
        </w:tc>
        <w:tc>
          <w:tcPr>
            <w:tcW w:w="4453" w:type="dxa"/>
            <w:gridSpan w:val="2"/>
            <w:tcBorders>
              <w:tl2br w:val="nil"/>
              <w:tr2bl w:val="nil"/>
            </w:tcBorders>
            <w:shd w:val="clear" w:color="auto" w:fill="auto"/>
            <w:vAlign w:val="center"/>
          </w:tcPr>
          <w:p w14:paraId="43F24F41">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资阳区小计</w:t>
            </w:r>
          </w:p>
        </w:tc>
        <w:tc>
          <w:tcPr>
            <w:tcW w:w="1298" w:type="dxa"/>
            <w:tcBorders>
              <w:tl2br w:val="nil"/>
              <w:tr2bl w:val="nil"/>
            </w:tcBorders>
            <w:shd w:val="clear" w:color="auto" w:fill="auto"/>
            <w:vAlign w:val="center"/>
          </w:tcPr>
          <w:p w14:paraId="5BF48A97">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457</w:t>
            </w:r>
          </w:p>
        </w:tc>
        <w:tc>
          <w:tcPr>
            <w:tcW w:w="2184" w:type="dxa"/>
            <w:tcBorders>
              <w:tl2br w:val="nil"/>
              <w:tr2bl w:val="nil"/>
            </w:tcBorders>
            <w:shd w:val="clear" w:color="auto" w:fill="auto"/>
            <w:vAlign w:val="center"/>
          </w:tcPr>
          <w:p w14:paraId="73D18E51">
            <w:pPr>
              <w:widowControl/>
              <w:jc w:val="right"/>
              <w:textAlignment w:val="center"/>
              <w:rPr>
                <w:rFonts w:hint="default" w:ascii="宋体" w:hAnsi="宋体" w:eastAsia="宋体" w:cs="宋体"/>
                <w:b/>
                <w:bCs/>
                <w:color w:val="000000"/>
                <w:kern w:val="0"/>
                <w:sz w:val="22"/>
                <w:szCs w:val="22"/>
                <w:highlight w:val="none"/>
                <w:lang w:val="en-US" w:eastAsia="zh-CN" w:bidi="ar-SA"/>
              </w:rPr>
            </w:pPr>
          </w:p>
        </w:tc>
      </w:tr>
      <w:tr w14:paraId="0EB0417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77FE269">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w:t>
            </w:r>
          </w:p>
        </w:tc>
        <w:tc>
          <w:tcPr>
            <w:tcW w:w="2025" w:type="dxa"/>
            <w:vMerge w:val="restart"/>
            <w:tcBorders>
              <w:tl2br w:val="nil"/>
              <w:tr2bl w:val="nil"/>
            </w:tcBorders>
            <w:shd w:val="clear" w:color="auto" w:fill="auto"/>
            <w:vAlign w:val="center"/>
          </w:tcPr>
          <w:p w14:paraId="3AFABC0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赫山区</w:t>
            </w:r>
          </w:p>
        </w:tc>
        <w:tc>
          <w:tcPr>
            <w:tcW w:w="2428" w:type="dxa"/>
            <w:tcBorders>
              <w:tl2br w:val="nil"/>
              <w:tr2bl w:val="nil"/>
            </w:tcBorders>
            <w:shd w:val="clear" w:color="auto" w:fill="auto"/>
            <w:vAlign w:val="center"/>
          </w:tcPr>
          <w:p w14:paraId="520D26A7">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龙洲中学改扩建项目</w:t>
            </w:r>
          </w:p>
        </w:tc>
        <w:tc>
          <w:tcPr>
            <w:tcW w:w="1298" w:type="dxa"/>
            <w:tcBorders>
              <w:tl2br w:val="nil"/>
              <w:tr2bl w:val="nil"/>
            </w:tcBorders>
            <w:shd w:val="clear" w:color="auto" w:fill="auto"/>
            <w:vAlign w:val="center"/>
          </w:tcPr>
          <w:p w14:paraId="6D66047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900</w:t>
            </w:r>
          </w:p>
        </w:tc>
        <w:tc>
          <w:tcPr>
            <w:tcW w:w="2184" w:type="dxa"/>
            <w:tcBorders>
              <w:tl2br w:val="nil"/>
              <w:tr2bl w:val="nil"/>
            </w:tcBorders>
            <w:shd w:val="clear" w:color="auto" w:fill="auto"/>
            <w:vAlign w:val="center"/>
          </w:tcPr>
          <w:p w14:paraId="5428902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11AE91E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5CB610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w:t>
            </w:r>
          </w:p>
        </w:tc>
        <w:tc>
          <w:tcPr>
            <w:tcW w:w="2025" w:type="dxa"/>
            <w:vMerge w:val="continue"/>
            <w:tcBorders>
              <w:tl2br w:val="nil"/>
              <w:tr2bl w:val="nil"/>
            </w:tcBorders>
            <w:shd w:val="clear" w:color="auto" w:fill="auto"/>
            <w:vAlign w:val="center"/>
          </w:tcPr>
          <w:p w14:paraId="0BCC8B3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1FB0BBC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丁香小学报告厅装修项目</w:t>
            </w:r>
          </w:p>
        </w:tc>
        <w:tc>
          <w:tcPr>
            <w:tcW w:w="1298" w:type="dxa"/>
            <w:tcBorders>
              <w:tl2br w:val="nil"/>
              <w:tr2bl w:val="nil"/>
            </w:tcBorders>
            <w:shd w:val="clear" w:color="auto" w:fill="auto"/>
            <w:vAlign w:val="center"/>
          </w:tcPr>
          <w:p w14:paraId="6E9294C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27CE42E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4A9148E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D06E812">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6</w:t>
            </w:r>
          </w:p>
        </w:tc>
        <w:tc>
          <w:tcPr>
            <w:tcW w:w="2025" w:type="dxa"/>
            <w:vMerge w:val="continue"/>
            <w:tcBorders>
              <w:tl2br w:val="nil"/>
              <w:tr2bl w:val="nil"/>
            </w:tcBorders>
            <w:shd w:val="clear" w:color="auto" w:fill="auto"/>
            <w:vAlign w:val="center"/>
          </w:tcPr>
          <w:p w14:paraId="4318E06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473D0E4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益阳市第十六中学改扩建项目</w:t>
            </w:r>
          </w:p>
        </w:tc>
        <w:tc>
          <w:tcPr>
            <w:tcW w:w="1298" w:type="dxa"/>
            <w:tcBorders>
              <w:tl2br w:val="nil"/>
              <w:tr2bl w:val="nil"/>
            </w:tcBorders>
            <w:shd w:val="clear" w:color="auto" w:fill="auto"/>
            <w:vAlign w:val="center"/>
          </w:tcPr>
          <w:p w14:paraId="21B5817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38</w:t>
            </w:r>
          </w:p>
        </w:tc>
        <w:tc>
          <w:tcPr>
            <w:tcW w:w="2184" w:type="dxa"/>
            <w:tcBorders>
              <w:tl2br w:val="nil"/>
              <w:tr2bl w:val="nil"/>
            </w:tcBorders>
            <w:shd w:val="clear" w:color="auto" w:fill="auto"/>
            <w:vAlign w:val="center"/>
          </w:tcPr>
          <w:p w14:paraId="67B2538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2F0CF8A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D30CE85">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7</w:t>
            </w:r>
          </w:p>
        </w:tc>
        <w:tc>
          <w:tcPr>
            <w:tcW w:w="2025" w:type="dxa"/>
            <w:vMerge w:val="continue"/>
            <w:tcBorders>
              <w:tl2br w:val="nil"/>
              <w:tr2bl w:val="nil"/>
            </w:tcBorders>
            <w:shd w:val="clear" w:color="auto" w:fill="auto"/>
            <w:vAlign w:val="center"/>
          </w:tcPr>
          <w:p w14:paraId="4A2D905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78F2D60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国富小区幼儿园整治园项目</w:t>
            </w:r>
          </w:p>
        </w:tc>
        <w:tc>
          <w:tcPr>
            <w:tcW w:w="1298" w:type="dxa"/>
            <w:tcBorders>
              <w:tl2br w:val="nil"/>
              <w:tr2bl w:val="nil"/>
            </w:tcBorders>
            <w:shd w:val="clear" w:color="auto" w:fill="auto"/>
            <w:vAlign w:val="center"/>
          </w:tcPr>
          <w:p w14:paraId="010B20D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22</w:t>
            </w:r>
          </w:p>
        </w:tc>
        <w:tc>
          <w:tcPr>
            <w:tcW w:w="2184" w:type="dxa"/>
            <w:tcBorders>
              <w:tl2br w:val="nil"/>
              <w:tr2bl w:val="nil"/>
            </w:tcBorders>
            <w:shd w:val="clear" w:color="auto" w:fill="auto"/>
            <w:vAlign w:val="center"/>
          </w:tcPr>
          <w:p w14:paraId="5A5D2D3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52CB3BA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F4482AA">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8</w:t>
            </w:r>
          </w:p>
        </w:tc>
        <w:tc>
          <w:tcPr>
            <w:tcW w:w="2025" w:type="dxa"/>
            <w:vMerge w:val="continue"/>
            <w:tcBorders>
              <w:tl2br w:val="nil"/>
              <w:tr2bl w:val="nil"/>
            </w:tcBorders>
            <w:shd w:val="clear" w:color="auto" w:fill="auto"/>
            <w:vAlign w:val="center"/>
          </w:tcPr>
          <w:p w14:paraId="60007B2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669BFB3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水口庙学校改扩建项目</w:t>
            </w:r>
          </w:p>
        </w:tc>
        <w:tc>
          <w:tcPr>
            <w:tcW w:w="1298" w:type="dxa"/>
            <w:tcBorders>
              <w:tl2br w:val="nil"/>
              <w:tr2bl w:val="nil"/>
            </w:tcBorders>
            <w:shd w:val="clear" w:color="auto" w:fill="auto"/>
            <w:vAlign w:val="center"/>
          </w:tcPr>
          <w:p w14:paraId="2E130DA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1ABCEB9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19A30D7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7CC6FB2">
            <w:pPr>
              <w:widowControl/>
              <w:jc w:val="center"/>
              <w:textAlignment w:val="center"/>
              <w:rPr>
                <w:rFonts w:hint="eastAsia" w:ascii="宋体" w:hAnsi="宋体" w:eastAsia="宋体" w:cs="宋体"/>
                <w:b w:val="0"/>
                <w:bCs w:val="0"/>
                <w:color w:val="auto"/>
                <w:sz w:val="24"/>
                <w:highlight w:val="none"/>
                <w:lang w:val="en-US" w:eastAsia="zh-CN"/>
              </w:rPr>
            </w:pPr>
          </w:p>
        </w:tc>
        <w:tc>
          <w:tcPr>
            <w:tcW w:w="4453" w:type="dxa"/>
            <w:gridSpan w:val="2"/>
            <w:tcBorders>
              <w:tl2br w:val="nil"/>
              <w:tr2bl w:val="nil"/>
            </w:tcBorders>
            <w:shd w:val="clear" w:color="auto" w:fill="auto"/>
            <w:vAlign w:val="center"/>
          </w:tcPr>
          <w:p w14:paraId="3E89EDE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赫山区小计</w:t>
            </w:r>
          </w:p>
        </w:tc>
        <w:tc>
          <w:tcPr>
            <w:tcW w:w="1298" w:type="dxa"/>
            <w:tcBorders>
              <w:tl2br w:val="nil"/>
              <w:tr2bl w:val="nil"/>
            </w:tcBorders>
            <w:shd w:val="clear" w:color="auto" w:fill="auto"/>
            <w:vAlign w:val="center"/>
          </w:tcPr>
          <w:p w14:paraId="203B3C10">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1160</w:t>
            </w:r>
          </w:p>
        </w:tc>
        <w:tc>
          <w:tcPr>
            <w:tcW w:w="2184" w:type="dxa"/>
            <w:tcBorders>
              <w:tl2br w:val="nil"/>
              <w:tr2bl w:val="nil"/>
            </w:tcBorders>
            <w:shd w:val="clear" w:color="auto" w:fill="auto"/>
            <w:vAlign w:val="center"/>
          </w:tcPr>
          <w:p w14:paraId="79AA48A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r>
      <w:tr w14:paraId="5078F9F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6BFFDA6">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w:t>
            </w:r>
          </w:p>
        </w:tc>
        <w:tc>
          <w:tcPr>
            <w:tcW w:w="2025" w:type="dxa"/>
            <w:vMerge w:val="restart"/>
            <w:tcBorders>
              <w:tl2br w:val="nil"/>
              <w:tr2bl w:val="nil"/>
            </w:tcBorders>
            <w:shd w:val="clear" w:color="auto" w:fill="auto"/>
            <w:vAlign w:val="center"/>
          </w:tcPr>
          <w:p w14:paraId="484B1BB0">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高新区</w:t>
            </w:r>
          </w:p>
        </w:tc>
        <w:tc>
          <w:tcPr>
            <w:tcW w:w="2428" w:type="dxa"/>
            <w:tcBorders>
              <w:tl2br w:val="nil"/>
              <w:tr2bl w:val="nil"/>
            </w:tcBorders>
            <w:shd w:val="clear" w:color="auto" w:fill="auto"/>
            <w:vAlign w:val="center"/>
          </w:tcPr>
          <w:p w14:paraId="3506FC2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凤山小学建设资金</w:t>
            </w:r>
          </w:p>
        </w:tc>
        <w:tc>
          <w:tcPr>
            <w:tcW w:w="1298" w:type="dxa"/>
            <w:tcBorders>
              <w:tl2br w:val="nil"/>
              <w:tr2bl w:val="nil"/>
            </w:tcBorders>
            <w:shd w:val="clear" w:color="auto" w:fill="auto"/>
            <w:vAlign w:val="center"/>
          </w:tcPr>
          <w:p w14:paraId="4AF3D01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1529</w:t>
            </w:r>
          </w:p>
        </w:tc>
        <w:tc>
          <w:tcPr>
            <w:tcW w:w="2184" w:type="dxa"/>
            <w:tcBorders>
              <w:tl2br w:val="nil"/>
              <w:tr2bl w:val="nil"/>
            </w:tcBorders>
            <w:shd w:val="clear" w:color="auto" w:fill="auto"/>
            <w:vAlign w:val="center"/>
          </w:tcPr>
          <w:p w14:paraId="797FD086">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建设资金已拨付1700万元，本次拨付1529万元。</w:t>
            </w:r>
          </w:p>
        </w:tc>
      </w:tr>
      <w:tr w14:paraId="2F7D211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7A5A396">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10</w:t>
            </w:r>
          </w:p>
        </w:tc>
        <w:tc>
          <w:tcPr>
            <w:tcW w:w="2025" w:type="dxa"/>
            <w:vMerge w:val="continue"/>
            <w:tcBorders>
              <w:tl2br w:val="nil"/>
              <w:tr2bl w:val="nil"/>
            </w:tcBorders>
            <w:shd w:val="clear" w:color="auto" w:fill="auto"/>
            <w:vAlign w:val="center"/>
          </w:tcPr>
          <w:p w14:paraId="7AFE3303">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273C2601">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水口庙小学、衡龙桥中心校改扩建项目新增用地</w:t>
            </w:r>
          </w:p>
        </w:tc>
        <w:tc>
          <w:tcPr>
            <w:tcW w:w="1298" w:type="dxa"/>
            <w:tcBorders>
              <w:tl2br w:val="nil"/>
              <w:tr2bl w:val="nil"/>
            </w:tcBorders>
            <w:shd w:val="clear" w:color="auto" w:fill="auto"/>
            <w:vAlign w:val="center"/>
          </w:tcPr>
          <w:p w14:paraId="6FC33EAF">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400</w:t>
            </w:r>
          </w:p>
        </w:tc>
        <w:tc>
          <w:tcPr>
            <w:tcW w:w="2184" w:type="dxa"/>
            <w:tcBorders>
              <w:tl2br w:val="nil"/>
              <w:tr2bl w:val="nil"/>
            </w:tcBorders>
            <w:shd w:val="clear" w:color="auto" w:fill="auto"/>
            <w:vAlign w:val="center"/>
          </w:tcPr>
          <w:p w14:paraId="07A0ED7F">
            <w:pPr>
              <w:jc w:val="center"/>
              <w:rPr>
                <w:rFonts w:hint="default" w:ascii="宋体" w:hAnsi="宋体" w:eastAsia="宋体" w:cs="宋体"/>
                <w:b/>
                <w:bCs/>
                <w:color w:val="000000"/>
                <w:kern w:val="0"/>
                <w:sz w:val="22"/>
                <w:szCs w:val="22"/>
                <w:highlight w:val="none"/>
                <w:lang w:val="en-US" w:eastAsia="zh-CN" w:bidi="ar-SA"/>
              </w:rPr>
            </w:pPr>
          </w:p>
        </w:tc>
      </w:tr>
      <w:tr w14:paraId="64E8A7E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24A578F">
            <w:pPr>
              <w:widowControl/>
              <w:jc w:val="center"/>
              <w:textAlignment w:val="center"/>
              <w:rPr>
                <w:rFonts w:hint="default" w:ascii="宋体" w:hAnsi="宋体" w:eastAsia="宋体" w:cs="宋体"/>
                <w:b w:val="0"/>
                <w:bCs w:val="0"/>
                <w:color w:val="auto"/>
                <w:sz w:val="24"/>
                <w:highlight w:val="none"/>
                <w:lang w:val="en-US" w:eastAsia="zh-CN"/>
              </w:rPr>
            </w:pPr>
          </w:p>
        </w:tc>
        <w:tc>
          <w:tcPr>
            <w:tcW w:w="4453" w:type="dxa"/>
            <w:gridSpan w:val="2"/>
            <w:tcBorders>
              <w:tl2br w:val="nil"/>
              <w:tr2bl w:val="nil"/>
            </w:tcBorders>
            <w:shd w:val="clear" w:color="auto" w:fill="auto"/>
            <w:vAlign w:val="center"/>
          </w:tcPr>
          <w:p w14:paraId="508E608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高新区小计</w:t>
            </w:r>
          </w:p>
        </w:tc>
        <w:tc>
          <w:tcPr>
            <w:tcW w:w="1298" w:type="dxa"/>
            <w:tcBorders>
              <w:tl2br w:val="nil"/>
              <w:tr2bl w:val="nil"/>
            </w:tcBorders>
            <w:shd w:val="clear" w:color="auto" w:fill="auto"/>
            <w:vAlign w:val="center"/>
          </w:tcPr>
          <w:p w14:paraId="0736C57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1929</w:t>
            </w:r>
          </w:p>
        </w:tc>
        <w:tc>
          <w:tcPr>
            <w:tcW w:w="2184" w:type="dxa"/>
            <w:tcBorders>
              <w:tl2br w:val="nil"/>
              <w:tr2bl w:val="nil"/>
            </w:tcBorders>
            <w:shd w:val="clear" w:color="auto" w:fill="auto"/>
            <w:vAlign w:val="center"/>
          </w:tcPr>
          <w:p w14:paraId="55DA0B1D">
            <w:pPr>
              <w:jc w:val="center"/>
              <w:rPr>
                <w:rFonts w:hint="default" w:ascii="宋体" w:hAnsi="宋体" w:eastAsia="宋体" w:cs="宋体"/>
                <w:b/>
                <w:bCs/>
                <w:color w:val="000000"/>
                <w:kern w:val="0"/>
                <w:sz w:val="22"/>
                <w:szCs w:val="22"/>
                <w:highlight w:val="none"/>
                <w:lang w:val="en-US" w:eastAsia="zh-CN" w:bidi="ar-SA"/>
              </w:rPr>
            </w:pPr>
          </w:p>
        </w:tc>
      </w:tr>
      <w:tr w14:paraId="2A06FD1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9DCCD14">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w:t>
            </w:r>
          </w:p>
        </w:tc>
        <w:tc>
          <w:tcPr>
            <w:tcW w:w="2025" w:type="dxa"/>
            <w:tcBorders>
              <w:tl2br w:val="nil"/>
              <w:tr2bl w:val="nil"/>
            </w:tcBorders>
            <w:shd w:val="clear" w:color="auto" w:fill="auto"/>
            <w:vAlign w:val="center"/>
          </w:tcPr>
          <w:p w14:paraId="07C995BD">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益阳市城市建设投资运营集团有限责任公司</w:t>
            </w:r>
          </w:p>
        </w:tc>
        <w:tc>
          <w:tcPr>
            <w:tcW w:w="2428" w:type="dxa"/>
            <w:tcBorders>
              <w:tl2br w:val="nil"/>
              <w:tr2bl w:val="nil"/>
            </w:tcBorders>
            <w:shd w:val="clear" w:color="auto" w:fill="auto"/>
            <w:vAlign w:val="center"/>
          </w:tcPr>
          <w:p w14:paraId="4E2FCB4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凤山小学土地款</w:t>
            </w:r>
          </w:p>
        </w:tc>
        <w:tc>
          <w:tcPr>
            <w:tcW w:w="1298" w:type="dxa"/>
            <w:tcBorders>
              <w:tl2br w:val="nil"/>
              <w:tr2bl w:val="nil"/>
            </w:tcBorders>
            <w:shd w:val="clear" w:color="auto" w:fill="auto"/>
            <w:vAlign w:val="center"/>
          </w:tcPr>
          <w:p w14:paraId="446E81AD">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1211</w:t>
            </w:r>
          </w:p>
        </w:tc>
        <w:tc>
          <w:tcPr>
            <w:tcW w:w="2184" w:type="dxa"/>
            <w:tcBorders>
              <w:tl2br w:val="nil"/>
              <w:tr2bl w:val="nil"/>
            </w:tcBorders>
            <w:shd w:val="clear" w:color="auto" w:fill="auto"/>
            <w:vAlign w:val="center"/>
          </w:tcPr>
          <w:p w14:paraId="5AB15BF3">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土地款已拨付1771万元，本次拨付1211万元。</w:t>
            </w:r>
          </w:p>
        </w:tc>
      </w:tr>
      <w:tr w14:paraId="333C8C3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F1317DB">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w:t>
            </w:r>
          </w:p>
        </w:tc>
        <w:tc>
          <w:tcPr>
            <w:tcW w:w="2025" w:type="dxa"/>
            <w:tcBorders>
              <w:tl2br w:val="nil"/>
              <w:tr2bl w:val="nil"/>
            </w:tcBorders>
            <w:shd w:val="clear" w:color="auto" w:fill="auto"/>
            <w:vAlign w:val="center"/>
          </w:tcPr>
          <w:p w14:paraId="6B9E678B">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益阳师专附属学校</w:t>
            </w:r>
          </w:p>
        </w:tc>
        <w:tc>
          <w:tcPr>
            <w:tcW w:w="2428" w:type="dxa"/>
            <w:tcBorders>
              <w:tl2br w:val="nil"/>
              <w:tr2bl w:val="nil"/>
            </w:tcBorders>
            <w:shd w:val="clear" w:color="auto" w:fill="auto"/>
            <w:vAlign w:val="center"/>
          </w:tcPr>
          <w:p w14:paraId="124358F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危旧教学楼重建</w:t>
            </w:r>
          </w:p>
        </w:tc>
        <w:tc>
          <w:tcPr>
            <w:tcW w:w="1298" w:type="dxa"/>
            <w:tcBorders>
              <w:tl2br w:val="nil"/>
              <w:tr2bl w:val="nil"/>
            </w:tcBorders>
            <w:shd w:val="clear" w:color="auto" w:fill="auto"/>
            <w:vAlign w:val="center"/>
          </w:tcPr>
          <w:p w14:paraId="463592B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600</w:t>
            </w:r>
          </w:p>
        </w:tc>
        <w:tc>
          <w:tcPr>
            <w:tcW w:w="2184" w:type="dxa"/>
            <w:tcBorders>
              <w:tl2br w:val="nil"/>
              <w:tr2bl w:val="nil"/>
            </w:tcBorders>
            <w:shd w:val="clear" w:color="auto" w:fill="auto"/>
            <w:vAlign w:val="center"/>
          </w:tcPr>
          <w:p w14:paraId="248BFF62">
            <w:pPr>
              <w:jc w:val="center"/>
              <w:rPr>
                <w:rFonts w:hint="default" w:ascii="宋体" w:hAnsi="宋体" w:eastAsia="宋体" w:cs="宋体"/>
                <w:b/>
                <w:bCs/>
                <w:color w:val="000000"/>
                <w:kern w:val="0"/>
                <w:sz w:val="22"/>
                <w:szCs w:val="22"/>
                <w:highlight w:val="none"/>
                <w:lang w:val="en-US" w:eastAsia="zh-CN" w:bidi="ar-SA"/>
              </w:rPr>
            </w:pPr>
          </w:p>
        </w:tc>
      </w:tr>
      <w:tr w14:paraId="4A8E564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B66336F">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w:t>
            </w:r>
          </w:p>
        </w:tc>
        <w:tc>
          <w:tcPr>
            <w:tcW w:w="2025" w:type="dxa"/>
            <w:tcBorders>
              <w:tl2br w:val="nil"/>
              <w:tr2bl w:val="nil"/>
            </w:tcBorders>
            <w:shd w:val="clear" w:color="auto" w:fill="auto"/>
            <w:vAlign w:val="center"/>
          </w:tcPr>
          <w:p w14:paraId="71D67929">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益阳市一中</w:t>
            </w:r>
          </w:p>
        </w:tc>
        <w:tc>
          <w:tcPr>
            <w:tcW w:w="2428" w:type="dxa"/>
            <w:tcBorders>
              <w:tl2br w:val="nil"/>
              <w:tr2bl w:val="nil"/>
            </w:tcBorders>
            <w:shd w:val="clear" w:color="auto" w:fill="auto"/>
            <w:vAlign w:val="center"/>
          </w:tcPr>
          <w:p w14:paraId="3D822AC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教学楼、图书馆改造项目</w:t>
            </w:r>
          </w:p>
        </w:tc>
        <w:tc>
          <w:tcPr>
            <w:tcW w:w="1298" w:type="dxa"/>
            <w:tcBorders>
              <w:tl2br w:val="nil"/>
              <w:tr2bl w:val="nil"/>
            </w:tcBorders>
            <w:shd w:val="clear" w:color="auto" w:fill="auto"/>
            <w:vAlign w:val="center"/>
          </w:tcPr>
          <w:p w14:paraId="262D8A7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300</w:t>
            </w:r>
          </w:p>
        </w:tc>
        <w:tc>
          <w:tcPr>
            <w:tcW w:w="2184" w:type="dxa"/>
            <w:tcBorders>
              <w:tl2br w:val="nil"/>
              <w:tr2bl w:val="nil"/>
            </w:tcBorders>
            <w:shd w:val="clear" w:color="auto" w:fill="auto"/>
            <w:vAlign w:val="center"/>
          </w:tcPr>
          <w:p w14:paraId="6606BF98">
            <w:pPr>
              <w:jc w:val="center"/>
              <w:rPr>
                <w:rFonts w:hint="default" w:ascii="宋体" w:hAnsi="宋体" w:eastAsia="宋体" w:cs="宋体"/>
                <w:b/>
                <w:bCs/>
                <w:color w:val="000000"/>
                <w:kern w:val="0"/>
                <w:sz w:val="22"/>
                <w:szCs w:val="22"/>
                <w:highlight w:val="none"/>
                <w:lang w:val="en-US" w:eastAsia="zh-CN" w:bidi="ar-SA"/>
              </w:rPr>
            </w:pPr>
          </w:p>
        </w:tc>
      </w:tr>
      <w:tr w14:paraId="529DB93E">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BB8B34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w:t>
            </w:r>
          </w:p>
        </w:tc>
        <w:tc>
          <w:tcPr>
            <w:tcW w:w="2025" w:type="dxa"/>
            <w:tcBorders>
              <w:tl2br w:val="nil"/>
              <w:tr2bl w:val="nil"/>
            </w:tcBorders>
            <w:shd w:val="clear" w:color="auto" w:fill="auto"/>
            <w:vAlign w:val="center"/>
          </w:tcPr>
          <w:p w14:paraId="3862BA9A">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益阳市教育局</w:t>
            </w:r>
          </w:p>
        </w:tc>
        <w:tc>
          <w:tcPr>
            <w:tcW w:w="2428" w:type="dxa"/>
            <w:tcBorders>
              <w:tl2br w:val="nil"/>
              <w:tr2bl w:val="nil"/>
            </w:tcBorders>
            <w:shd w:val="clear" w:color="auto" w:fill="auto"/>
            <w:vAlign w:val="center"/>
          </w:tcPr>
          <w:p w14:paraId="0208BCF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国家标准化考点建设</w:t>
            </w:r>
          </w:p>
        </w:tc>
        <w:tc>
          <w:tcPr>
            <w:tcW w:w="1298" w:type="dxa"/>
            <w:tcBorders>
              <w:tl2br w:val="nil"/>
              <w:tr2bl w:val="nil"/>
            </w:tcBorders>
            <w:shd w:val="clear" w:color="auto" w:fill="auto"/>
            <w:vAlign w:val="center"/>
          </w:tcPr>
          <w:p w14:paraId="5AE8816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5A99FD0C">
            <w:pPr>
              <w:jc w:val="center"/>
              <w:rPr>
                <w:rFonts w:hint="default" w:ascii="宋体" w:hAnsi="宋体" w:eastAsia="宋体" w:cs="宋体"/>
                <w:b/>
                <w:bCs/>
                <w:color w:val="000000"/>
                <w:kern w:val="0"/>
                <w:sz w:val="22"/>
                <w:szCs w:val="22"/>
                <w:highlight w:val="none"/>
                <w:lang w:val="en-US" w:eastAsia="zh-CN" w:bidi="ar-SA"/>
              </w:rPr>
            </w:pPr>
          </w:p>
        </w:tc>
      </w:tr>
      <w:tr w14:paraId="7A0A922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A54627C">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w:t>
            </w:r>
          </w:p>
        </w:tc>
        <w:tc>
          <w:tcPr>
            <w:tcW w:w="2025" w:type="dxa"/>
            <w:tcBorders>
              <w:tl2br w:val="nil"/>
              <w:tr2bl w:val="nil"/>
            </w:tcBorders>
            <w:shd w:val="clear" w:color="auto" w:fill="auto"/>
            <w:vAlign w:val="center"/>
          </w:tcPr>
          <w:p w14:paraId="1EF1302D">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kern w:val="0"/>
                <w:sz w:val="22"/>
                <w:szCs w:val="22"/>
                <w:highlight w:val="none"/>
                <w:u w:val="none"/>
                <w:lang w:val="en-US" w:eastAsia="zh-CN" w:bidi="ar"/>
              </w:rPr>
              <w:t>益阳市教育局</w:t>
            </w:r>
          </w:p>
        </w:tc>
        <w:tc>
          <w:tcPr>
            <w:tcW w:w="2428" w:type="dxa"/>
            <w:tcBorders>
              <w:tl2br w:val="nil"/>
              <w:tr2bl w:val="nil"/>
            </w:tcBorders>
            <w:shd w:val="clear" w:color="auto" w:fill="auto"/>
            <w:vAlign w:val="center"/>
          </w:tcPr>
          <w:p w14:paraId="6AA514A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c>
          <w:tcPr>
            <w:tcW w:w="1298" w:type="dxa"/>
            <w:tcBorders>
              <w:tl2br w:val="nil"/>
              <w:tr2bl w:val="nil"/>
            </w:tcBorders>
            <w:shd w:val="clear" w:color="auto" w:fill="auto"/>
            <w:vAlign w:val="center"/>
          </w:tcPr>
          <w:p w14:paraId="192A08D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123</w:t>
            </w:r>
          </w:p>
        </w:tc>
        <w:tc>
          <w:tcPr>
            <w:tcW w:w="2184" w:type="dxa"/>
            <w:tcBorders>
              <w:tl2br w:val="nil"/>
              <w:tr2bl w:val="nil"/>
            </w:tcBorders>
            <w:shd w:val="clear" w:color="auto" w:fill="auto"/>
            <w:vAlign w:val="center"/>
          </w:tcPr>
          <w:p w14:paraId="498F8639">
            <w:pPr>
              <w:jc w:val="center"/>
              <w:rPr>
                <w:rFonts w:hint="default" w:ascii="宋体" w:hAnsi="宋体" w:eastAsia="宋体" w:cs="宋体"/>
                <w:b/>
                <w:bCs/>
                <w:color w:val="000000"/>
                <w:kern w:val="0"/>
                <w:sz w:val="22"/>
                <w:szCs w:val="22"/>
                <w:highlight w:val="none"/>
                <w:lang w:val="en-US" w:eastAsia="zh-CN" w:bidi="ar-SA"/>
              </w:rPr>
            </w:pPr>
          </w:p>
        </w:tc>
      </w:tr>
      <w:tr w14:paraId="4F0FF5E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CDBACDD">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16</w:t>
            </w:r>
          </w:p>
        </w:tc>
        <w:tc>
          <w:tcPr>
            <w:tcW w:w="2025" w:type="dxa"/>
            <w:tcBorders>
              <w:tl2br w:val="nil"/>
              <w:tr2bl w:val="nil"/>
            </w:tcBorders>
            <w:shd w:val="clear" w:color="auto" w:fill="auto"/>
            <w:vAlign w:val="center"/>
          </w:tcPr>
          <w:p w14:paraId="747AA7F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益阳市自然资源和规划局</w:t>
            </w:r>
          </w:p>
        </w:tc>
        <w:tc>
          <w:tcPr>
            <w:tcW w:w="2428" w:type="dxa"/>
            <w:tcBorders>
              <w:tl2br w:val="nil"/>
              <w:tr2bl w:val="nil"/>
            </w:tcBorders>
            <w:shd w:val="clear" w:color="auto" w:fill="auto"/>
            <w:vAlign w:val="center"/>
          </w:tcPr>
          <w:p w14:paraId="567A95B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c>
          <w:tcPr>
            <w:tcW w:w="1298" w:type="dxa"/>
            <w:tcBorders>
              <w:tl2br w:val="nil"/>
              <w:tr2bl w:val="nil"/>
            </w:tcBorders>
            <w:shd w:val="clear" w:color="auto" w:fill="auto"/>
            <w:vAlign w:val="center"/>
          </w:tcPr>
          <w:p w14:paraId="75C3E72E">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123</w:t>
            </w:r>
          </w:p>
        </w:tc>
        <w:tc>
          <w:tcPr>
            <w:tcW w:w="2184" w:type="dxa"/>
            <w:tcBorders>
              <w:tl2br w:val="nil"/>
              <w:tr2bl w:val="nil"/>
            </w:tcBorders>
            <w:shd w:val="clear" w:color="auto" w:fill="auto"/>
            <w:vAlign w:val="center"/>
          </w:tcPr>
          <w:p w14:paraId="3594E18C">
            <w:pPr>
              <w:jc w:val="center"/>
              <w:rPr>
                <w:rFonts w:hint="eastAsia" w:ascii="宋体" w:hAnsi="宋体" w:eastAsia="宋体" w:cs="宋体"/>
                <w:i w:val="0"/>
                <w:iCs w:val="0"/>
                <w:color w:val="000000"/>
                <w:kern w:val="0"/>
                <w:sz w:val="22"/>
                <w:szCs w:val="22"/>
                <w:highlight w:val="none"/>
                <w:u w:val="none"/>
                <w:lang w:val="en-US" w:eastAsia="zh-CN" w:bidi="ar"/>
              </w:rPr>
            </w:pPr>
          </w:p>
        </w:tc>
      </w:tr>
      <w:tr w14:paraId="5FCFD43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CA91654">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17</w:t>
            </w:r>
          </w:p>
        </w:tc>
        <w:tc>
          <w:tcPr>
            <w:tcW w:w="2025" w:type="dxa"/>
            <w:tcBorders>
              <w:tl2br w:val="nil"/>
              <w:tr2bl w:val="nil"/>
            </w:tcBorders>
            <w:shd w:val="clear" w:color="auto" w:fill="auto"/>
            <w:vAlign w:val="center"/>
          </w:tcPr>
          <w:p w14:paraId="20F0383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益阳市住房和城乡建设局</w:t>
            </w:r>
          </w:p>
        </w:tc>
        <w:tc>
          <w:tcPr>
            <w:tcW w:w="2428" w:type="dxa"/>
            <w:tcBorders>
              <w:tl2br w:val="nil"/>
              <w:tr2bl w:val="nil"/>
            </w:tcBorders>
            <w:shd w:val="clear" w:color="auto" w:fill="auto"/>
            <w:vAlign w:val="center"/>
          </w:tcPr>
          <w:p w14:paraId="2B65690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c>
          <w:tcPr>
            <w:tcW w:w="1298" w:type="dxa"/>
            <w:tcBorders>
              <w:tl2br w:val="nil"/>
              <w:tr2bl w:val="nil"/>
            </w:tcBorders>
            <w:shd w:val="clear" w:color="auto" w:fill="auto"/>
            <w:vAlign w:val="center"/>
          </w:tcPr>
          <w:p w14:paraId="7AD134B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164</w:t>
            </w:r>
          </w:p>
        </w:tc>
        <w:tc>
          <w:tcPr>
            <w:tcW w:w="2184" w:type="dxa"/>
            <w:tcBorders>
              <w:tl2br w:val="nil"/>
              <w:tr2bl w:val="nil"/>
            </w:tcBorders>
            <w:shd w:val="clear" w:color="auto" w:fill="auto"/>
            <w:vAlign w:val="center"/>
          </w:tcPr>
          <w:p w14:paraId="70C93A0A">
            <w:pPr>
              <w:jc w:val="center"/>
              <w:rPr>
                <w:rFonts w:hint="eastAsia" w:ascii="宋体" w:hAnsi="宋体" w:eastAsia="宋体" w:cs="宋体"/>
                <w:i w:val="0"/>
                <w:iCs w:val="0"/>
                <w:color w:val="000000"/>
                <w:kern w:val="0"/>
                <w:sz w:val="22"/>
                <w:szCs w:val="22"/>
                <w:highlight w:val="none"/>
                <w:u w:val="none"/>
                <w:lang w:val="en-US" w:eastAsia="zh-CN" w:bidi="ar"/>
              </w:rPr>
            </w:pPr>
          </w:p>
        </w:tc>
      </w:tr>
      <w:tr w14:paraId="6448F7F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5189" w:type="dxa"/>
            <w:gridSpan w:val="3"/>
            <w:tcBorders>
              <w:tl2br w:val="nil"/>
              <w:tr2bl w:val="nil"/>
            </w:tcBorders>
            <w:shd w:val="clear" w:color="auto" w:fill="auto"/>
            <w:vAlign w:val="center"/>
          </w:tcPr>
          <w:p w14:paraId="739C4845">
            <w:pPr>
              <w:widowControl/>
              <w:jc w:val="center"/>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color w:val="auto"/>
                <w:sz w:val="24"/>
                <w:highlight w:val="none"/>
              </w:rPr>
              <w:t>合  计</w:t>
            </w:r>
          </w:p>
        </w:tc>
        <w:tc>
          <w:tcPr>
            <w:tcW w:w="1298" w:type="dxa"/>
            <w:tcBorders>
              <w:tl2br w:val="nil"/>
              <w:tr2bl w:val="nil"/>
            </w:tcBorders>
            <w:shd w:val="clear" w:color="auto" w:fill="auto"/>
            <w:vAlign w:val="center"/>
          </w:tcPr>
          <w:p w14:paraId="4F9B015D">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6167</w:t>
            </w:r>
          </w:p>
        </w:tc>
        <w:tc>
          <w:tcPr>
            <w:tcW w:w="2184" w:type="dxa"/>
            <w:tcBorders>
              <w:tl2br w:val="nil"/>
              <w:tr2bl w:val="nil"/>
            </w:tcBorders>
            <w:shd w:val="clear" w:color="auto" w:fill="auto"/>
            <w:vAlign w:val="center"/>
          </w:tcPr>
          <w:p w14:paraId="71299AE3">
            <w:pPr>
              <w:widowControl/>
              <w:jc w:val="right"/>
              <w:textAlignment w:val="center"/>
              <w:rPr>
                <w:rFonts w:hint="eastAsia" w:ascii="宋体" w:hAnsi="宋体" w:eastAsia="宋体" w:cs="宋体"/>
                <w:b/>
                <w:bCs/>
                <w:color w:val="000000"/>
                <w:kern w:val="0"/>
                <w:sz w:val="24"/>
                <w:highlight w:val="none"/>
                <w:lang w:val="en-US" w:eastAsia="zh-CN"/>
              </w:rPr>
            </w:pPr>
          </w:p>
        </w:tc>
      </w:tr>
    </w:tbl>
    <w:p w14:paraId="09632325">
      <w:pPr>
        <w:pStyle w:val="15"/>
        <w:spacing w:beforeAutospacing="0" w:afterAutospacing="0" w:line="600" w:lineRule="exact"/>
        <w:jc w:val="center"/>
        <w:rPr>
          <w:rFonts w:hint="eastAsia" w:ascii="宋体" w:hAnsi="宋体" w:eastAsia="宋体" w:cs="宋体"/>
          <w:bCs/>
          <w:spacing w:val="-6"/>
          <w:sz w:val="32"/>
          <w:szCs w:val="32"/>
          <w:highlight w:val="none"/>
          <w:shd w:val="clear" w:color="auto" w:fill="FFFFFF"/>
          <w:lang w:eastAsia="zh-CN"/>
        </w:rPr>
      </w:pPr>
    </w:p>
    <w:p w14:paraId="6919A695">
      <w:pPr>
        <w:pStyle w:val="15"/>
        <w:spacing w:beforeAutospacing="0" w:afterAutospacing="0" w:line="600" w:lineRule="exact"/>
        <w:jc w:val="center"/>
        <w:rPr>
          <w:rFonts w:hint="eastAsia" w:ascii="宋体" w:hAnsi="宋体" w:eastAsia="宋体" w:cs="宋体"/>
          <w:b/>
          <w:bCs w:val="0"/>
          <w:spacing w:val="-6"/>
          <w:sz w:val="32"/>
          <w:szCs w:val="32"/>
          <w:highlight w:val="none"/>
          <w:shd w:val="clear" w:color="auto" w:fill="FFFFFF"/>
        </w:rPr>
      </w:pPr>
      <w:r>
        <w:rPr>
          <w:rFonts w:hint="eastAsia" w:ascii="宋体" w:hAnsi="宋体" w:eastAsia="宋体" w:cs="宋体"/>
          <w:b/>
          <w:bCs w:val="0"/>
          <w:spacing w:val="-6"/>
          <w:sz w:val="32"/>
          <w:szCs w:val="32"/>
          <w:highlight w:val="none"/>
          <w:shd w:val="clear" w:color="auto" w:fill="FFFFFF"/>
          <w:lang w:eastAsia="zh-CN"/>
        </w:rPr>
        <w:t>表</w:t>
      </w:r>
      <w:r>
        <w:rPr>
          <w:rFonts w:hint="eastAsia" w:ascii="宋体" w:hAnsi="宋体" w:eastAsia="宋体" w:cs="宋体"/>
          <w:b/>
          <w:bCs w:val="0"/>
          <w:spacing w:val="-6"/>
          <w:sz w:val="32"/>
          <w:szCs w:val="32"/>
          <w:highlight w:val="none"/>
          <w:shd w:val="clear" w:color="auto" w:fill="FFFFFF"/>
          <w:lang w:val="en-US" w:eastAsia="zh-CN"/>
        </w:rPr>
        <w:t>4：</w:t>
      </w:r>
      <w:r>
        <w:rPr>
          <w:rFonts w:hint="eastAsia" w:ascii="宋体" w:hAnsi="宋体" w:eastAsia="宋体" w:cs="宋体"/>
          <w:b/>
          <w:bCs w:val="0"/>
          <w:spacing w:val="-6"/>
          <w:sz w:val="32"/>
          <w:szCs w:val="32"/>
          <w:highlight w:val="none"/>
          <w:shd w:val="clear" w:color="auto" w:fill="FFFFFF"/>
          <w:lang w:eastAsia="zh-CN"/>
        </w:rPr>
        <w:t>202</w:t>
      </w:r>
      <w:r>
        <w:rPr>
          <w:rFonts w:hint="eastAsia" w:ascii="宋体" w:hAnsi="宋体" w:eastAsia="宋体" w:cs="宋体"/>
          <w:b/>
          <w:bCs w:val="0"/>
          <w:spacing w:val="-6"/>
          <w:sz w:val="32"/>
          <w:szCs w:val="32"/>
          <w:highlight w:val="none"/>
          <w:shd w:val="clear" w:color="auto" w:fill="FFFFFF"/>
          <w:lang w:val="en-US" w:eastAsia="zh-CN"/>
        </w:rPr>
        <w:t>4</w:t>
      </w:r>
      <w:r>
        <w:rPr>
          <w:rFonts w:hint="eastAsia" w:ascii="宋体" w:hAnsi="宋体" w:eastAsia="宋体" w:cs="宋体"/>
          <w:b/>
          <w:bCs w:val="0"/>
          <w:spacing w:val="-6"/>
          <w:sz w:val="32"/>
          <w:szCs w:val="32"/>
          <w:highlight w:val="none"/>
          <w:shd w:val="clear" w:color="auto" w:fill="FFFFFF"/>
          <w:lang w:eastAsia="zh-CN"/>
        </w:rPr>
        <w:t>年中心城区教育设施配套建设专项资金安排表</w:t>
      </w:r>
    </w:p>
    <w:p w14:paraId="08F8C81A">
      <w:pPr>
        <w:pStyle w:val="15"/>
        <w:spacing w:beforeAutospacing="0" w:afterAutospacing="0" w:line="400" w:lineRule="exact"/>
        <w:jc w:val="right"/>
        <w:rPr>
          <w:rFonts w:hint="eastAsia" w:ascii="宋体" w:hAnsi="宋体" w:eastAsia="宋体" w:cs="宋体"/>
          <w:b/>
          <w:bCs w:val="0"/>
          <w:spacing w:val="-6"/>
          <w:sz w:val="22"/>
          <w:szCs w:val="22"/>
          <w:highlight w:val="none"/>
          <w:shd w:val="clear" w:color="auto" w:fill="FFFFFF"/>
        </w:rPr>
      </w:pPr>
      <w:r>
        <w:rPr>
          <w:rFonts w:hint="eastAsia" w:ascii="宋体" w:hAnsi="宋体" w:eastAsia="宋体" w:cs="宋体"/>
          <w:b/>
          <w:bCs w:val="0"/>
          <w:spacing w:val="-6"/>
          <w:sz w:val="21"/>
          <w:szCs w:val="21"/>
          <w:highlight w:val="none"/>
          <w:shd w:val="clear" w:color="auto" w:fill="FFFFFF"/>
        </w:rPr>
        <w:t xml:space="preserve">                                                             </w:t>
      </w:r>
      <w:r>
        <w:rPr>
          <w:rFonts w:hint="eastAsia" w:ascii="宋体" w:hAnsi="宋体" w:eastAsia="宋体" w:cs="宋体"/>
          <w:b/>
          <w:bCs w:val="0"/>
          <w:spacing w:val="-6"/>
          <w:sz w:val="22"/>
          <w:szCs w:val="22"/>
          <w:highlight w:val="none"/>
          <w:shd w:val="clear" w:color="auto" w:fill="FFFFFF"/>
        </w:rPr>
        <w:t xml:space="preserve">   单位：</w:t>
      </w:r>
      <w:r>
        <w:rPr>
          <w:rFonts w:hint="eastAsia" w:ascii="宋体" w:hAnsi="宋体" w:eastAsia="宋体" w:cs="宋体"/>
          <w:b/>
          <w:bCs w:val="0"/>
          <w:spacing w:val="-6"/>
          <w:sz w:val="22"/>
          <w:szCs w:val="22"/>
          <w:highlight w:val="none"/>
          <w:shd w:val="clear" w:color="auto" w:fill="FFFFFF"/>
          <w:lang w:eastAsia="zh-CN"/>
        </w:rPr>
        <w:t>万</w:t>
      </w:r>
      <w:r>
        <w:rPr>
          <w:rFonts w:hint="eastAsia" w:ascii="宋体" w:hAnsi="宋体" w:eastAsia="宋体" w:cs="宋体"/>
          <w:b/>
          <w:bCs w:val="0"/>
          <w:spacing w:val="-6"/>
          <w:sz w:val="22"/>
          <w:szCs w:val="22"/>
          <w:highlight w:val="none"/>
          <w:shd w:val="clear" w:color="auto" w:fill="FFFFFF"/>
        </w:rPr>
        <w:t>元</w:t>
      </w:r>
    </w:p>
    <w:tbl>
      <w:tblPr>
        <w:tblStyle w:val="17"/>
        <w:tblW w:w="8671"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36"/>
        <w:gridCol w:w="2025"/>
        <w:gridCol w:w="2428"/>
        <w:gridCol w:w="1298"/>
        <w:gridCol w:w="2184"/>
      </w:tblGrid>
      <w:tr w14:paraId="6E590D2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9C8A29B">
            <w:pPr>
              <w:widowControl/>
              <w:spacing w:line="200" w:lineRule="exact"/>
              <w:jc w:val="center"/>
              <w:textAlignment w:val="center"/>
              <w:rPr>
                <w:rFonts w:hint="eastAsia" w:ascii="宋体" w:hAnsi="宋体" w:eastAsia="宋体" w:cs="宋体"/>
                <w:b/>
                <w:bCs/>
                <w:color w:val="000000"/>
                <w:sz w:val="24"/>
                <w:highlight w:val="none"/>
              </w:rPr>
            </w:pPr>
            <w:r>
              <w:rPr>
                <w:rFonts w:hint="eastAsia" w:ascii="宋体" w:hAnsi="宋体" w:eastAsia="宋体" w:cs="宋体"/>
                <w:b/>
                <w:bCs/>
                <w:color w:val="000000"/>
                <w:kern w:val="0"/>
                <w:sz w:val="24"/>
                <w:highlight w:val="none"/>
              </w:rPr>
              <w:t>序号</w:t>
            </w:r>
          </w:p>
        </w:tc>
        <w:tc>
          <w:tcPr>
            <w:tcW w:w="2025" w:type="dxa"/>
            <w:tcBorders>
              <w:tl2br w:val="nil"/>
              <w:tr2bl w:val="nil"/>
            </w:tcBorders>
            <w:shd w:val="clear" w:color="auto" w:fill="auto"/>
            <w:vAlign w:val="center"/>
          </w:tcPr>
          <w:p w14:paraId="201C6FAB">
            <w:pPr>
              <w:widowControl/>
              <w:jc w:val="center"/>
              <w:textAlignment w:val="center"/>
              <w:rPr>
                <w:rFonts w:hint="eastAsia" w:ascii="宋体" w:hAnsi="宋体" w:eastAsia="宋体" w:cs="宋体"/>
                <w:b/>
                <w:bCs/>
                <w:color w:val="000000" w:themeColor="text1"/>
                <w:sz w:val="24"/>
                <w:highlight w:val="none"/>
                <w:lang w:eastAsia="zh-CN"/>
                <w14:textFill>
                  <w14:solidFill>
                    <w14:schemeClr w14:val="tx1"/>
                  </w14:solidFill>
                </w14:textFill>
              </w:rPr>
            </w:pPr>
            <w:r>
              <w:rPr>
                <w:rFonts w:hint="eastAsia" w:ascii="宋体" w:hAnsi="宋体" w:eastAsia="宋体" w:cs="宋体"/>
                <w:b/>
                <w:bCs/>
                <w:color w:val="000000" w:themeColor="text1"/>
                <w:kern w:val="0"/>
                <w:sz w:val="24"/>
                <w:highlight w:val="none"/>
                <w:lang w:eastAsia="zh-CN"/>
                <w14:textFill>
                  <w14:solidFill>
                    <w14:schemeClr w14:val="tx1"/>
                  </w14:solidFill>
                </w14:textFill>
              </w:rPr>
              <w:t>单位</w:t>
            </w:r>
          </w:p>
        </w:tc>
        <w:tc>
          <w:tcPr>
            <w:tcW w:w="2428" w:type="dxa"/>
            <w:tcBorders>
              <w:tl2br w:val="nil"/>
              <w:tr2bl w:val="nil"/>
            </w:tcBorders>
            <w:shd w:val="clear" w:color="auto" w:fill="auto"/>
            <w:vAlign w:val="center"/>
          </w:tcPr>
          <w:p w14:paraId="5588528D">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项目名称</w:t>
            </w:r>
          </w:p>
        </w:tc>
        <w:tc>
          <w:tcPr>
            <w:tcW w:w="1298" w:type="dxa"/>
            <w:tcBorders>
              <w:tl2br w:val="nil"/>
              <w:tr2bl w:val="nil"/>
            </w:tcBorders>
            <w:shd w:val="clear" w:color="auto" w:fill="auto"/>
            <w:vAlign w:val="center"/>
          </w:tcPr>
          <w:p w14:paraId="0146FDD5">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本次下达资金</w:t>
            </w:r>
          </w:p>
        </w:tc>
        <w:tc>
          <w:tcPr>
            <w:tcW w:w="2184" w:type="dxa"/>
            <w:tcBorders>
              <w:tl2br w:val="nil"/>
              <w:tr2bl w:val="nil"/>
            </w:tcBorders>
            <w:shd w:val="clear" w:color="auto" w:fill="auto"/>
            <w:vAlign w:val="center"/>
          </w:tcPr>
          <w:p w14:paraId="50635005">
            <w:pPr>
              <w:widowControl/>
              <w:jc w:val="center"/>
              <w:textAlignment w:val="center"/>
              <w:rPr>
                <w:rFonts w:hint="eastAsia" w:ascii="宋体" w:hAnsi="宋体" w:eastAsia="宋体" w:cs="宋体"/>
                <w:b/>
                <w:bCs/>
                <w:color w:val="000000"/>
                <w:kern w:val="0"/>
                <w:sz w:val="24"/>
                <w:highlight w:val="none"/>
                <w:lang w:eastAsia="zh-CN"/>
              </w:rPr>
            </w:pPr>
            <w:r>
              <w:rPr>
                <w:rFonts w:hint="eastAsia" w:ascii="宋体" w:hAnsi="宋体" w:eastAsia="宋体" w:cs="宋体"/>
                <w:b/>
                <w:bCs/>
                <w:color w:val="000000"/>
                <w:kern w:val="0"/>
                <w:sz w:val="24"/>
                <w:highlight w:val="none"/>
                <w:lang w:eastAsia="zh-CN"/>
              </w:rPr>
              <w:t>备注</w:t>
            </w:r>
          </w:p>
        </w:tc>
      </w:tr>
      <w:tr w14:paraId="0B5E190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76B1FFD">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1</w:t>
            </w:r>
          </w:p>
        </w:tc>
        <w:tc>
          <w:tcPr>
            <w:tcW w:w="2025" w:type="dxa"/>
            <w:vMerge w:val="restart"/>
            <w:tcBorders>
              <w:tl2br w:val="nil"/>
              <w:tr2bl w:val="nil"/>
            </w:tcBorders>
            <w:shd w:val="clear" w:color="auto" w:fill="auto"/>
            <w:vAlign w:val="center"/>
          </w:tcPr>
          <w:p w14:paraId="153F0858">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资阳区</w:t>
            </w:r>
          </w:p>
        </w:tc>
        <w:tc>
          <w:tcPr>
            <w:tcW w:w="2428" w:type="dxa"/>
            <w:tcBorders>
              <w:tl2br w:val="nil"/>
              <w:tr2bl w:val="nil"/>
            </w:tcBorders>
            <w:shd w:val="clear" w:color="auto" w:fill="auto"/>
            <w:vAlign w:val="center"/>
          </w:tcPr>
          <w:p w14:paraId="0158369F">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文昌学校建设</w:t>
            </w:r>
          </w:p>
        </w:tc>
        <w:tc>
          <w:tcPr>
            <w:tcW w:w="1298" w:type="dxa"/>
            <w:tcBorders>
              <w:tl2br w:val="nil"/>
              <w:tr2bl w:val="nil"/>
            </w:tcBorders>
            <w:shd w:val="clear" w:color="auto" w:fill="auto"/>
            <w:vAlign w:val="center"/>
          </w:tcPr>
          <w:p w14:paraId="664FE0CE">
            <w:pPr>
              <w:keepNext w:val="0"/>
              <w:keepLines w:val="0"/>
              <w:widowControl/>
              <w:suppressLineNumbers w:val="0"/>
              <w:jc w:val="center"/>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850</w:t>
            </w:r>
          </w:p>
        </w:tc>
        <w:tc>
          <w:tcPr>
            <w:tcW w:w="2184" w:type="dxa"/>
            <w:tcBorders>
              <w:tl2br w:val="nil"/>
              <w:tr2bl w:val="nil"/>
            </w:tcBorders>
            <w:shd w:val="clear" w:color="auto" w:fill="auto"/>
            <w:vAlign w:val="center"/>
          </w:tcPr>
          <w:p w14:paraId="0D85BD4B">
            <w:pPr>
              <w:keepNext w:val="0"/>
              <w:keepLines w:val="0"/>
              <w:widowControl/>
              <w:suppressLineNumbers w:val="0"/>
              <w:jc w:val="center"/>
              <w:textAlignment w:val="center"/>
              <w:rPr>
                <w:rFonts w:hint="default" w:ascii="宋体" w:hAnsi="宋体" w:eastAsia="宋体" w:cs="宋体"/>
                <w:color w:val="000000"/>
                <w:kern w:val="0"/>
                <w:sz w:val="22"/>
                <w:szCs w:val="22"/>
                <w:highlight w:val="none"/>
                <w:lang w:val="en-US" w:eastAsia="zh-CN"/>
              </w:rPr>
            </w:pPr>
            <w:r>
              <w:rPr>
                <w:rFonts w:hint="default" w:ascii="宋体" w:hAnsi="宋体" w:eastAsia="宋体" w:cs="宋体"/>
                <w:color w:val="000000"/>
                <w:kern w:val="0"/>
                <w:sz w:val="22"/>
                <w:szCs w:val="22"/>
                <w:highlight w:val="none"/>
                <w:lang w:val="en-US" w:eastAsia="zh-CN"/>
              </w:rPr>
              <w:t>十四五新建设项目</w:t>
            </w:r>
          </w:p>
        </w:tc>
      </w:tr>
      <w:tr w14:paraId="4A7B332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5896640">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w:t>
            </w:r>
          </w:p>
        </w:tc>
        <w:tc>
          <w:tcPr>
            <w:tcW w:w="2025" w:type="dxa"/>
            <w:vMerge w:val="continue"/>
            <w:tcBorders>
              <w:tl2br w:val="nil"/>
              <w:tr2bl w:val="nil"/>
            </w:tcBorders>
            <w:shd w:val="clear" w:color="auto" w:fill="auto"/>
            <w:vAlign w:val="center"/>
          </w:tcPr>
          <w:p w14:paraId="080E5C57">
            <w:pPr>
              <w:keepNext w:val="0"/>
              <w:keepLines w:val="0"/>
              <w:widowControl/>
              <w:suppressLineNumbers w:val="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72AB807C">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六中初中部</w:t>
            </w:r>
          </w:p>
        </w:tc>
        <w:tc>
          <w:tcPr>
            <w:tcW w:w="1298" w:type="dxa"/>
            <w:tcBorders>
              <w:tl2br w:val="nil"/>
              <w:tr2bl w:val="nil"/>
            </w:tcBorders>
            <w:shd w:val="clear" w:color="auto" w:fill="auto"/>
            <w:vAlign w:val="center"/>
          </w:tcPr>
          <w:p w14:paraId="3D269F5F">
            <w:pPr>
              <w:keepNext w:val="0"/>
              <w:keepLines w:val="0"/>
              <w:widowControl/>
              <w:suppressLineNumbers w:val="0"/>
              <w:jc w:val="center"/>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249</w:t>
            </w:r>
          </w:p>
        </w:tc>
        <w:tc>
          <w:tcPr>
            <w:tcW w:w="2184" w:type="dxa"/>
            <w:tcBorders>
              <w:tl2br w:val="nil"/>
              <w:tr2bl w:val="nil"/>
            </w:tcBorders>
            <w:shd w:val="clear" w:color="auto" w:fill="auto"/>
            <w:vAlign w:val="center"/>
          </w:tcPr>
          <w:p w14:paraId="6160EE90">
            <w:pPr>
              <w:keepNext w:val="0"/>
              <w:keepLines w:val="0"/>
              <w:widowControl/>
              <w:suppressLineNumbers w:val="0"/>
              <w:jc w:val="center"/>
              <w:textAlignment w:val="center"/>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val="en-US" w:eastAsia="zh-CN" w:bidi="ar-SA"/>
              </w:rPr>
              <w:t>学校维修改造</w:t>
            </w:r>
          </w:p>
        </w:tc>
      </w:tr>
      <w:tr w14:paraId="2F18A3F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C711ED7">
            <w:pPr>
              <w:widowControl/>
              <w:jc w:val="center"/>
              <w:textAlignment w:val="center"/>
              <w:rPr>
                <w:rFonts w:hint="default" w:ascii="宋体" w:hAnsi="宋体" w:eastAsia="宋体" w:cs="宋体"/>
                <w:b w:val="0"/>
                <w:bCs w:val="0"/>
                <w:color w:val="auto"/>
                <w:sz w:val="24"/>
                <w:highlight w:val="none"/>
                <w:lang w:val="en-US" w:eastAsia="zh-CN"/>
              </w:rPr>
            </w:pPr>
          </w:p>
        </w:tc>
        <w:tc>
          <w:tcPr>
            <w:tcW w:w="4453" w:type="dxa"/>
            <w:gridSpan w:val="2"/>
            <w:tcBorders>
              <w:tl2br w:val="nil"/>
              <w:tr2bl w:val="nil"/>
            </w:tcBorders>
            <w:shd w:val="clear" w:color="auto" w:fill="auto"/>
            <w:vAlign w:val="center"/>
          </w:tcPr>
          <w:p w14:paraId="76D94078">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资阳区小计</w:t>
            </w:r>
          </w:p>
        </w:tc>
        <w:tc>
          <w:tcPr>
            <w:tcW w:w="1298" w:type="dxa"/>
            <w:tcBorders>
              <w:tl2br w:val="nil"/>
              <w:tr2bl w:val="nil"/>
            </w:tcBorders>
            <w:shd w:val="clear" w:color="auto" w:fill="auto"/>
            <w:vAlign w:val="center"/>
          </w:tcPr>
          <w:p w14:paraId="588B5415">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1099</w:t>
            </w:r>
          </w:p>
        </w:tc>
        <w:tc>
          <w:tcPr>
            <w:tcW w:w="2184" w:type="dxa"/>
            <w:tcBorders>
              <w:tl2br w:val="nil"/>
              <w:tr2bl w:val="nil"/>
            </w:tcBorders>
            <w:shd w:val="clear" w:color="auto" w:fill="auto"/>
            <w:vAlign w:val="center"/>
          </w:tcPr>
          <w:p w14:paraId="1BA374D2">
            <w:pPr>
              <w:widowControl/>
              <w:jc w:val="right"/>
              <w:textAlignment w:val="center"/>
              <w:rPr>
                <w:rFonts w:hint="default" w:ascii="宋体" w:hAnsi="宋体" w:eastAsia="宋体" w:cs="宋体"/>
                <w:b/>
                <w:bCs/>
                <w:color w:val="000000"/>
                <w:kern w:val="0"/>
                <w:sz w:val="22"/>
                <w:szCs w:val="22"/>
                <w:highlight w:val="none"/>
                <w:lang w:val="en-US" w:eastAsia="zh-CN" w:bidi="ar-SA"/>
              </w:rPr>
            </w:pPr>
          </w:p>
        </w:tc>
      </w:tr>
      <w:tr w14:paraId="6613527E">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35E946C">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w:t>
            </w:r>
          </w:p>
        </w:tc>
        <w:tc>
          <w:tcPr>
            <w:tcW w:w="2025" w:type="dxa"/>
            <w:vMerge w:val="restart"/>
            <w:tcBorders>
              <w:tl2br w:val="nil"/>
              <w:tr2bl w:val="nil"/>
            </w:tcBorders>
            <w:shd w:val="clear" w:color="auto" w:fill="auto"/>
            <w:vAlign w:val="center"/>
          </w:tcPr>
          <w:p w14:paraId="29EFA93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赫山区</w:t>
            </w:r>
          </w:p>
        </w:tc>
        <w:tc>
          <w:tcPr>
            <w:tcW w:w="2428" w:type="dxa"/>
            <w:tcBorders>
              <w:tl2br w:val="nil"/>
              <w:tr2bl w:val="nil"/>
            </w:tcBorders>
            <w:shd w:val="clear" w:color="auto" w:fill="auto"/>
            <w:vAlign w:val="center"/>
          </w:tcPr>
          <w:p w14:paraId="60D3CC9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龙洲小学扩建</w:t>
            </w:r>
          </w:p>
        </w:tc>
        <w:tc>
          <w:tcPr>
            <w:tcW w:w="1298" w:type="dxa"/>
            <w:tcBorders>
              <w:tl2br w:val="nil"/>
              <w:tr2bl w:val="nil"/>
            </w:tcBorders>
            <w:shd w:val="clear" w:color="auto" w:fill="auto"/>
            <w:vAlign w:val="center"/>
          </w:tcPr>
          <w:p w14:paraId="736CA74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1000</w:t>
            </w:r>
          </w:p>
        </w:tc>
        <w:tc>
          <w:tcPr>
            <w:tcW w:w="2184" w:type="dxa"/>
            <w:tcBorders>
              <w:tl2br w:val="nil"/>
              <w:tr2bl w:val="nil"/>
            </w:tcBorders>
            <w:shd w:val="clear" w:color="auto" w:fill="auto"/>
            <w:vAlign w:val="center"/>
          </w:tcPr>
          <w:p w14:paraId="146C00E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十四五新建设项目</w:t>
            </w:r>
          </w:p>
        </w:tc>
      </w:tr>
      <w:tr w14:paraId="1F057DF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E0BEF68">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w:t>
            </w:r>
          </w:p>
        </w:tc>
        <w:tc>
          <w:tcPr>
            <w:tcW w:w="2025" w:type="dxa"/>
            <w:vMerge w:val="continue"/>
            <w:tcBorders>
              <w:tl2br w:val="nil"/>
              <w:tr2bl w:val="nil"/>
            </w:tcBorders>
            <w:shd w:val="clear" w:color="auto" w:fill="auto"/>
            <w:vAlign w:val="center"/>
          </w:tcPr>
          <w:p w14:paraId="6826AF7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16640C3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龙洲中学扩建</w:t>
            </w:r>
          </w:p>
        </w:tc>
        <w:tc>
          <w:tcPr>
            <w:tcW w:w="1298" w:type="dxa"/>
            <w:tcBorders>
              <w:tl2br w:val="nil"/>
              <w:tr2bl w:val="nil"/>
            </w:tcBorders>
            <w:shd w:val="clear" w:color="auto" w:fill="auto"/>
            <w:vAlign w:val="center"/>
          </w:tcPr>
          <w:p w14:paraId="7B3A0B00">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200</w:t>
            </w:r>
          </w:p>
        </w:tc>
        <w:tc>
          <w:tcPr>
            <w:tcW w:w="2184" w:type="dxa"/>
            <w:tcBorders>
              <w:tl2br w:val="nil"/>
              <w:tr2bl w:val="nil"/>
            </w:tcBorders>
            <w:shd w:val="clear" w:color="auto" w:fill="auto"/>
            <w:vAlign w:val="center"/>
          </w:tcPr>
          <w:p w14:paraId="5037357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十四五新建设项目</w:t>
            </w:r>
          </w:p>
        </w:tc>
      </w:tr>
      <w:tr w14:paraId="477D141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983FBF5">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w:t>
            </w:r>
          </w:p>
        </w:tc>
        <w:tc>
          <w:tcPr>
            <w:tcW w:w="2025" w:type="dxa"/>
            <w:vMerge w:val="continue"/>
            <w:tcBorders>
              <w:tl2br w:val="nil"/>
              <w:tr2bl w:val="nil"/>
            </w:tcBorders>
            <w:shd w:val="clear" w:color="auto" w:fill="auto"/>
            <w:vAlign w:val="center"/>
          </w:tcPr>
          <w:p w14:paraId="57262D9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1F25F96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益阳师范附属小学</w:t>
            </w:r>
          </w:p>
        </w:tc>
        <w:tc>
          <w:tcPr>
            <w:tcW w:w="1298" w:type="dxa"/>
            <w:tcBorders>
              <w:tl2br w:val="nil"/>
              <w:tr2bl w:val="nil"/>
            </w:tcBorders>
            <w:shd w:val="clear" w:color="auto" w:fill="auto"/>
            <w:vAlign w:val="center"/>
          </w:tcPr>
          <w:p w14:paraId="2914104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150</w:t>
            </w:r>
          </w:p>
        </w:tc>
        <w:tc>
          <w:tcPr>
            <w:tcW w:w="2184" w:type="dxa"/>
            <w:tcBorders>
              <w:tl2br w:val="nil"/>
              <w:tr2bl w:val="nil"/>
            </w:tcBorders>
            <w:shd w:val="clear" w:color="auto" w:fill="auto"/>
            <w:vAlign w:val="center"/>
          </w:tcPr>
          <w:p w14:paraId="5738923C">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围墙改危杆线迁移、厕所蹲位扩建、运动场建设</w:t>
            </w:r>
          </w:p>
        </w:tc>
      </w:tr>
      <w:tr w14:paraId="191214C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E9B3ED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6</w:t>
            </w:r>
          </w:p>
        </w:tc>
        <w:tc>
          <w:tcPr>
            <w:tcW w:w="2025" w:type="dxa"/>
            <w:vMerge w:val="continue"/>
            <w:tcBorders>
              <w:tl2br w:val="nil"/>
              <w:tr2bl w:val="nil"/>
            </w:tcBorders>
            <w:shd w:val="clear" w:color="auto" w:fill="auto"/>
            <w:vAlign w:val="center"/>
          </w:tcPr>
          <w:p w14:paraId="71FCD3B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234199C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龙岭学校</w:t>
            </w:r>
          </w:p>
        </w:tc>
        <w:tc>
          <w:tcPr>
            <w:tcW w:w="1298" w:type="dxa"/>
            <w:tcBorders>
              <w:tl2br w:val="nil"/>
              <w:tr2bl w:val="nil"/>
            </w:tcBorders>
            <w:shd w:val="clear" w:color="auto" w:fill="auto"/>
            <w:vAlign w:val="center"/>
          </w:tcPr>
          <w:p w14:paraId="42351E94">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200</w:t>
            </w:r>
          </w:p>
        </w:tc>
        <w:tc>
          <w:tcPr>
            <w:tcW w:w="2184" w:type="dxa"/>
            <w:tcBorders>
              <w:tl2br w:val="nil"/>
              <w:tr2bl w:val="nil"/>
            </w:tcBorders>
            <w:shd w:val="clear" w:color="auto" w:fill="auto"/>
            <w:vAlign w:val="center"/>
          </w:tcPr>
          <w:p w14:paraId="0642331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恢复学校招生、改扩建学生食堂</w:t>
            </w:r>
          </w:p>
        </w:tc>
      </w:tr>
      <w:tr w14:paraId="4A42E7C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635B8AAC">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7</w:t>
            </w:r>
          </w:p>
        </w:tc>
        <w:tc>
          <w:tcPr>
            <w:tcW w:w="2025" w:type="dxa"/>
            <w:vMerge w:val="continue"/>
            <w:tcBorders>
              <w:tl2br w:val="nil"/>
              <w:tr2bl w:val="nil"/>
            </w:tcBorders>
            <w:shd w:val="clear" w:color="auto" w:fill="auto"/>
            <w:vAlign w:val="center"/>
          </w:tcPr>
          <w:p w14:paraId="30AC3D2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5BCA57C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赫山一小</w:t>
            </w:r>
          </w:p>
        </w:tc>
        <w:tc>
          <w:tcPr>
            <w:tcW w:w="1298" w:type="dxa"/>
            <w:tcBorders>
              <w:tl2br w:val="nil"/>
              <w:tr2bl w:val="nil"/>
            </w:tcBorders>
            <w:shd w:val="clear" w:color="auto" w:fill="auto"/>
            <w:vAlign w:val="center"/>
          </w:tcPr>
          <w:p w14:paraId="200212E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140</w:t>
            </w:r>
          </w:p>
        </w:tc>
        <w:tc>
          <w:tcPr>
            <w:tcW w:w="2184" w:type="dxa"/>
            <w:tcBorders>
              <w:tl2br w:val="nil"/>
              <w:tr2bl w:val="nil"/>
            </w:tcBorders>
            <w:shd w:val="clear" w:color="auto" w:fill="auto"/>
            <w:vAlign w:val="center"/>
          </w:tcPr>
          <w:p w14:paraId="6CFC1AA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食堂改危项目</w:t>
            </w:r>
          </w:p>
        </w:tc>
      </w:tr>
      <w:tr w14:paraId="2A9DC3E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40079B45">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8</w:t>
            </w:r>
          </w:p>
        </w:tc>
        <w:tc>
          <w:tcPr>
            <w:tcW w:w="2025" w:type="dxa"/>
            <w:vMerge w:val="continue"/>
            <w:tcBorders>
              <w:tl2br w:val="nil"/>
              <w:tr2bl w:val="nil"/>
            </w:tcBorders>
            <w:shd w:val="clear" w:color="auto" w:fill="auto"/>
            <w:vAlign w:val="center"/>
          </w:tcPr>
          <w:p w14:paraId="6CF5EFA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400530EE">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益阳市第十六中学</w:t>
            </w:r>
          </w:p>
        </w:tc>
        <w:tc>
          <w:tcPr>
            <w:tcW w:w="1298" w:type="dxa"/>
            <w:tcBorders>
              <w:tl2br w:val="nil"/>
              <w:tr2bl w:val="nil"/>
            </w:tcBorders>
            <w:shd w:val="clear" w:color="auto" w:fill="auto"/>
            <w:vAlign w:val="center"/>
          </w:tcPr>
          <w:p w14:paraId="020AB9E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4E7FAF1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高考试卷专用通道建设项目</w:t>
            </w:r>
          </w:p>
        </w:tc>
      </w:tr>
      <w:tr w14:paraId="2D6D101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7DE6174">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w:t>
            </w:r>
          </w:p>
        </w:tc>
        <w:tc>
          <w:tcPr>
            <w:tcW w:w="2025" w:type="dxa"/>
            <w:vMerge w:val="continue"/>
            <w:tcBorders>
              <w:tl2br w:val="nil"/>
              <w:tr2bl w:val="nil"/>
            </w:tcBorders>
            <w:shd w:val="clear" w:color="auto" w:fill="auto"/>
            <w:vAlign w:val="center"/>
          </w:tcPr>
          <w:p w14:paraId="645D09A5">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0086F59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益阳市海棠学校</w:t>
            </w:r>
          </w:p>
        </w:tc>
        <w:tc>
          <w:tcPr>
            <w:tcW w:w="1298" w:type="dxa"/>
            <w:tcBorders>
              <w:tl2br w:val="nil"/>
              <w:tr2bl w:val="nil"/>
            </w:tcBorders>
            <w:shd w:val="clear" w:color="auto" w:fill="auto"/>
            <w:vAlign w:val="center"/>
          </w:tcPr>
          <w:p w14:paraId="40EE8D1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28</w:t>
            </w:r>
          </w:p>
        </w:tc>
        <w:tc>
          <w:tcPr>
            <w:tcW w:w="2184" w:type="dxa"/>
            <w:tcBorders>
              <w:tl2br w:val="nil"/>
              <w:tr2bl w:val="nil"/>
            </w:tcBorders>
            <w:shd w:val="clear" w:color="auto" w:fill="auto"/>
            <w:vAlign w:val="center"/>
          </w:tcPr>
          <w:p w14:paraId="163245A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维修</w:t>
            </w:r>
          </w:p>
        </w:tc>
      </w:tr>
      <w:tr w14:paraId="64BEA73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82C1C22">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10</w:t>
            </w:r>
          </w:p>
        </w:tc>
        <w:tc>
          <w:tcPr>
            <w:tcW w:w="2025" w:type="dxa"/>
            <w:vMerge w:val="continue"/>
            <w:tcBorders>
              <w:tl2br w:val="nil"/>
              <w:tr2bl w:val="nil"/>
            </w:tcBorders>
            <w:shd w:val="clear" w:color="auto" w:fill="auto"/>
            <w:vAlign w:val="center"/>
          </w:tcPr>
          <w:p w14:paraId="6C0283D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3A02231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国富小区幼儿园</w:t>
            </w:r>
          </w:p>
        </w:tc>
        <w:tc>
          <w:tcPr>
            <w:tcW w:w="1298" w:type="dxa"/>
            <w:tcBorders>
              <w:tl2br w:val="nil"/>
              <w:tr2bl w:val="nil"/>
            </w:tcBorders>
            <w:shd w:val="clear" w:color="auto" w:fill="auto"/>
            <w:vAlign w:val="center"/>
          </w:tcPr>
          <w:p w14:paraId="22A62E3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22</w:t>
            </w:r>
          </w:p>
        </w:tc>
        <w:tc>
          <w:tcPr>
            <w:tcW w:w="2184" w:type="dxa"/>
            <w:tcBorders>
              <w:tl2br w:val="nil"/>
              <w:tr2bl w:val="nil"/>
            </w:tcBorders>
            <w:shd w:val="clear" w:color="auto" w:fill="auto"/>
            <w:vAlign w:val="center"/>
          </w:tcPr>
          <w:p w14:paraId="1C8C599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整治园项目</w:t>
            </w:r>
          </w:p>
        </w:tc>
      </w:tr>
      <w:tr w14:paraId="753364C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7279B09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w:t>
            </w:r>
          </w:p>
        </w:tc>
        <w:tc>
          <w:tcPr>
            <w:tcW w:w="2025" w:type="dxa"/>
            <w:vMerge w:val="continue"/>
            <w:tcBorders>
              <w:tl2br w:val="nil"/>
              <w:tr2bl w:val="nil"/>
            </w:tcBorders>
            <w:shd w:val="clear" w:color="auto" w:fill="auto"/>
            <w:vAlign w:val="center"/>
          </w:tcPr>
          <w:p w14:paraId="6C79E97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0BA80CB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凤山小学</w:t>
            </w:r>
          </w:p>
        </w:tc>
        <w:tc>
          <w:tcPr>
            <w:tcW w:w="1298" w:type="dxa"/>
            <w:tcBorders>
              <w:tl2br w:val="nil"/>
              <w:tr2bl w:val="nil"/>
            </w:tcBorders>
            <w:shd w:val="clear" w:color="auto" w:fill="auto"/>
            <w:vAlign w:val="center"/>
          </w:tcPr>
          <w:p w14:paraId="026FFF7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510</w:t>
            </w:r>
          </w:p>
        </w:tc>
        <w:tc>
          <w:tcPr>
            <w:tcW w:w="2184" w:type="dxa"/>
            <w:tcBorders>
              <w:tl2br w:val="nil"/>
              <w:tr2bl w:val="nil"/>
            </w:tcBorders>
            <w:shd w:val="clear" w:color="auto" w:fill="auto"/>
            <w:vAlign w:val="center"/>
          </w:tcPr>
          <w:p w14:paraId="43D3CEA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益阳市城市建设投资运营集团土地款（2021-2023年已拨付市城投土地款2982.9万元，本次安排土地款510万元，合计安排土地款3492.9万元）</w:t>
            </w:r>
          </w:p>
        </w:tc>
      </w:tr>
      <w:tr w14:paraId="2BA6B9A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37B6D48C">
            <w:pPr>
              <w:widowControl/>
              <w:jc w:val="center"/>
              <w:textAlignment w:val="center"/>
              <w:rPr>
                <w:rFonts w:hint="eastAsia" w:ascii="宋体" w:hAnsi="宋体" w:eastAsia="宋体" w:cs="宋体"/>
                <w:b w:val="0"/>
                <w:bCs w:val="0"/>
                <w:color w:val="auto"/>
                <w:sz w:val="24"/>
                <w:highlight w:val="none"/>
                <w:lang w:val="en-US" w:eastAsia="zh-CN"/>
              </w:rPr>
            </w:pPr>
          </w:p>
        </w:tc>
        <w:tc>
          <w:tcPr>
            <w:tcW w:w="4453" w:type="dxa"/>
            <w:gridSpan w:val="2"/>
            <w:tcBorders>
              <w:tl2br w:val="nil"/>
              <w:tr2bl w:val="nil"/>
            </w:tcBorders>
            <w:shd w:val="clear" w:color="auto" w:fill="auto"/>
            <w:vAlign w:val="center"/>
          </w:tcPr>
          <w:p w14:paraId="6605414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赫山区小计</w:t>
            </w:r>
          </w:p>
        </w:tc>
        <w:tc>
          <w:tcPr>
            <w:tcW w:w="1298" w:type="dxa"/>
            <w:tcBorders>
              <w:tl2br w:val="nil"/>
              <w:tr2bl w:val="nil"/>
            </w:tcBorders>
            <w:shd w:val="clear" w:color="auto" w:fill="auto"/>
            <w:vAlign w:val="center"/>
          </w:tcPr>
          <w:p w14:paraId="7097B721">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2350</w:t>
            </w:r>
          </w:p>
        </w:tc>
        <w:tc>
          <w:tcPr>
            <w:tcW w:w="2184" w:type="dxa"/>
            <w:tcBorders>
              <w:tl2br w:val="nil"/>
              <w:tr2bl w:val="nil"/>
            </w:tcBorders>
            <w:shd w:val="clear" w:color="auto" w:fill="auto"/>
            <w:vAlign w:val="center"/>
          </w:tcPr>
          <w:p w14:paraId="4BD5B6E7">
            <w:pPr>
              <w:jc w:val="center"/>
              <w:rPr>
                <w:rFonts w:hint="eastAsia" w:ascii="宋体" w:hAnsi="宋体" w:eastAsia="宋体" w:cs="宋体"/>
                <w:b/>
                <w:bCs/>
                <w:i w:val="0"/>
                <w:iCs w:val="0"/>
                <w:color w:val="000000"/>
                <w:kern w:val="0"/>
                <w:sz w:val="22"/>
                <w:szCs w:val="22"/>
                <w:highlight w:val="none"/>
                <w:u w:val="none"/>
                <w:lang w:val="en-US" w:eastAsia="zh-CN" w:bidi="ar"/>
              </w:rPr>
            </w:pPr>
          </w:p>
        </w:tc>
      </w:tr>
      <w:tr w14:paraId="0DBDAD9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205C44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w:t>
            </w:r>
          </w:p>
        </w:tc>
        <w:tc>
          <w:tcPr>
            <w:tcW w:w="2025" w:type="dxa"/>
            <w:vMerge w:val="restart"/>
            <w:tcBorders>
              <w:tl2br w:val="nil"/>
              <w:tr2bl w:val="nil"/>
            </w:tcBorders>
            <w:shd w:val="clear" w:color="auto" w:fill="auto"/>
            <w:vAlign w:val="center"/>
          </w:tcPr>
          <w:p w14:paraId="09B2C02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市直</w:t>
            </w:r>
          </w:p>
        </w:tc>
        <w:tc>
          <w:tcPr>
            <w:tcW w:w="2428" w:type="dxa"/>
            <w:tcBorders>
              <w:tl2br w:val="nil"/>
              <w:tr2bl w:val="nil"/>
            </w:tcBorders>
            <w:shd w:val="clear" w:color="auto" w:fill="auto"/>
            <w:vAlign w:val="center"/>
          </w:tcPr>
          <w:p w14:paraId="6F19252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益阳师范高等专科学校附属学校</w:t>
            </w:r>
          </w:p>
        </w:tc>
        <w:tc>
          <w:tcPr>
            <w:tcW w:w="1298" w:type="dxa"/>
            <w:tcBorders>
              <w:tl2br w:val="nil"/>
              <w:tr2bl w:val="nil"/>
            </w:tcBorders>
            <w:shd w:val="clear" w:color="auto" w:fill="auto"/>
            <w:vAlign w:val="center"/>
          </w:tcPr>
          <w:p w14:paraId="64AFAF5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900</w:t>
            </w:r>
          </w:p>
        </w:tc>
        <w:tc>
          <w:tcPr>
            <w:tcW w:w="2184" w:type="dxa"/>
            <w:tcBorders>
              <w:tl2br w:val="nil"/>
              <w:tr2bl w:val="nil"/>
            </w:tcBorders>
            <w:shd w:val="clear" w:color="auto" w:fill="auto"/>
            <w:vAlign w:val="center"/>
          </w:tcPr>
          <w:p w14:paraId="7E6140FD">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改危项目</w:t>
            </w:r>
          </w:p>
        </w:tc>
      </w:tr>
      <w:tr w14:paraId="0FCFBE7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8021600">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w:t>
            </w:r>
          </w:p>
        </w:tc>
        <w:tc>
          <w:tcPr>
            <w:tcW w:w="2025" w:type="dxa"/>
            <w:vMerge w:val="continue"/>
            <w:tcBorders>
              <w:tl2br w:val="nil"/>
              <w:tr2bl w:val="nil"/>
            </w:tcBorders>
            <w:shd w:val="clear" w:color="auto" w:fill="auto"/>
            <w:vAlign w:val="center"/>
          </w:tcPr>
          <w:p w14:paraId="0F0D6048">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1B3D640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益阳市市一中</w:t>
            </w:r>
          </w:p>
        </w:tc>
        <w:tc>
          <w:tcPr>
            <w:tcW w:w="1298" w:type="dxa"/>
            <w:tcBorders>
              <w:tl2br w:val="nil"/>
              <w:tr2bl w:val="nil"/>
            </w:tcBorders>
            <w:shd w:val="clear" w:color="auto" w:fill="auto"/>
            <w:vAlign w:val="center"/>
          </w:tcPr>
          <w:p w14:paraId="1B253B90">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300</w:t>
            </w:r>
          </w:p>
        </w:tc>
        <w:tc>
          <w:tcPr>
            <w:tcW w:w="2184" w:type="dxa"/>
            <w:tcBorders>
              <w:tl2br w:val="nil"/>
              <w:tr2bl w:val="nil"/>
            </w:tcBorders>
            <w:shd w:val="clear" w:color="auto" w:fill="auto"/>
            <w:vAlign w:val="center"/>
          </w:tcPr>
          <w:p w14:paraId="31D71F35">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教学楼、科技楼改造</w:t>
            </w:r>
          </w:p>
        </w:tc>
      </w:tr>
      <w:tr w14:paraId="7F20430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2DB6D7D9">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w:t>
            </w:r>
          </w:p>
        </w:tc>
        <w:tc>
          <w:tcPr>
            <w:tcW w:w="2025" w:type="dxa"/>
            <w:vMerge w:val="continue"/>
            <w:tcBorders>
              <w:tl2br w:val="nil"/>
              <w:tr2bl w:val="nil"/>
            </w:tcBorders>
            <w:shd w:val="clear" w:color="auto" w:fill="auto"/>
            <w:vAlign w:val="center"/>
          </w:tcPr>
          <w:p w14:paraId="4AA7E9C1">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3A6E1D8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中心幼儿园</w:t>
            </w:r>
          </w:p>
        </w:tc>
        <w:tc>
          <w:tcPr>
            <w:tcW w:w="1298" w:type="dxa"/>
            <w:tcBorders>
              <w:tl2br w:val="nil"/>
              <w:tr2bl w:val="nil"/>
            </w:tcBorders>
            <w:shd w:val="clear" w:color="auto" w:fill="auto"/>
            <w:vAlign w:val="center"/>
          </w:tcPr>
          <w:p w14:paraId="27735D7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2184" w:type="dxa"/>
            <w:tcBorders>
              <w:tl2br w:val="nil"/>
              <w:tr2bl w:val="nil"/>
            </w:tcBorders>
            <w:shd w:val="clear" w:color="auto" w:fill="auto"/>
            <w:vAlign w:val="center"/>
          </w:tcPr>
          <w:p w14:paraId="6C19B97B">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分园设备购置</w:t>
            </w:r>
          </w:p>
        </w:tc>
      </w:tr>
      <w:tr w14:paraId="09DE8C1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57DABE4E">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w:t>
            </w:r>
          </w:p>
        </w:tc>
        <w:tc>
          <w:tcPr>
            <w:tcW w:w="2025" w:type="dxa"/>
            <w:vMerge w:val="continue"/>
            <w:tcBorders>
              <w:tl2br w:val="nil"/>
              <w:tr2bl w:val="nil"/>
            </w:tcBorders>
            <w:shd w:val="clear" w:color="auto" w:fill="auto"/>
            <w:vAlign w:val="center"/>
          </w:tcPr>
          <w:p w14:paraId="15CF9C4E">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6DFE540A">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益阳市住房和城乡建设局</w:t>
            </w:r>
          </w:p>
        </w:tc>
        <w:tc>
          <w:tcPr>
            <w:tcW w:w="1298" w:type="dxa"/>
            <w:tcBorders>
              <w:tl2br w:val="nil"/>
              <w:tr2bl w:val="nil"/>
            </w:tcBorders>
            <w:shd w:val="clear" w:color="auto" w:fill="auto"/>
            <w:vAlign w:val="center"/>
          </w:tcPr>
          <w:p w14:paraId="4FECDF8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61</w:t>
            </w:r>
          </w:p>
        </w:tc>
        <w:tc>
          <w:tcPr>
            <w:tcW w:w="2184" w:type="dxa"/>
            <w:tcBorders>
              <w:tl2br w:val="nil"/>
              <w:tr2bl w:val="nil"/>
            </w:tcBorders>
            <w:shd w:val="clear" w:color="auto" w:fill="auto"/>
            <w:vAlign w:val="center"/>
          </w:tcPr>
          <w:p w14:paraId="2C58A35B">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工作经费</w:t>
            </w:r>
          </w:p>
        </w:tc>
      </w:tr>
      <w:tr w14:paraId="6CE9D10A">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1ABD6980">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16</w:t>
            </w:r>
          </w:p>
        </w:tc>
        <w:tc>
          <w:tcPr>
            <w:tcW w:w="2025" w:type="dxa"/>
            <w:vMerge w:val="continue"/>
            <w:tcBorders>
              <w:tl2br w:val="nil"/>
              <w:tr2bl w:val="nil"/>
            </w:tcBorders>
            <w:shd w:val="clear" w:color="auto" w:fill="auto"/>
            <w:vAlign w:val="center"/>
          </w:tcPr>
          <w:p w14:paraId="3C016DB1">
            <w:pPr>
              <w:keepNext w:val="0"/>
              <w:keepLines w:val="0"/>
              <w:widowControl/>
              <w:suppressLineNumbers w:val="0"/>
              <w:jc w:val="center"/>
              <w:textAlignment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p>
        </w:tc>
        <w:tc>
          <w:tcPr>
            <w:tcW w:w="2428" w:type="dxa"/>
            <w:tcBorders>
              <w:tl2br w:val="nil"/>
              <w:tr2bl w:val="nil"/>
            </w:tcBorders>
            <w:shd w:val="clear" w:color="auto" w:fill="auto"/>
            <w:vAlign w:val="center"/>
          </w:tcPr>
          <w:p w14:paraId="020B931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益阳市自然资源和规划局</w:t>
            </w:r>
          </w:p>
        </w:tc>
        <w:tc>
          <w:tcPr>
            <w:tcW w:w="1298" w:type="dxa"/>
            <w:tcBorders>
              <w:tl2br w:val="nil"/>
              <w:tr2bl w:val="nil"/>
            </w:tcBorders>
            <w:shd w:val="clear" w:color="auto" w:fill="auto"/>
            <w:vAlign w:val="center"/>
          </w:tcPr>
          <w:p w14:paraId="541EBFA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47</w:t>
            </w:r>
          </w:p>
        </w:tc>
        <w:tc>
          <w:tcPr>
            <w:tcW w:w="2184" w:type="dxa"/>
            <w:tcBorders>
              <w:tl2br w:val="nil"/>
              <w:tr2bl w:val="nil"/>
            </w:tcBorders>
            <w:shd w:val="clear" w:color="auto" w:fill="auto"/>
            <w:vAlign w:val="center"/>
          </w:tcPr>
          <w:p w14:paraId="49CEC8A8">
            <w:pPr>
              <w:keepNext w:val="0"/>
              <w:keepLines w:val="0"/>
              <w:widowControl/>
              <w:suppressLineNumbers w:val="0"/>
              <w:jc w:val="center"/>
              <w:textAlignment w:val="center"/>
              <w:rPr>
                <w:rFonts w:hint="default" w:ascii="宋体" w:hAnsi="宋体" w:eastAsia="宋体" w:cs="宋体"/>
                <w:b/>
                <w:bCs/>
                <w:color w:val="000000"/>
                <w:kern w:val="0"/>
                <w:sz w:val="22"/>
                <w:szCs w:val="22"/>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工作经费</w:t>
            </w:r>
          </w:p>
        </w:tc>
      </w:tr>
      <w:tr w14:paraId="61D442C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A36C6D2">
            <w:pPr>
              <w:widowControl/>
              <w:jc w:val="center"/>
              <w:textAlignment w:val="center"/>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17</w:t>
            </w:r>
          </w:p>
        </w:tc>
        <w:tc>
          <w:tcPr>
            <w:tcW w:w="2025" w:type="dxa"/>
            <w:vMerge w:val="continue"/>
            <w:tcBorders>
              <w:tl2br w:val="nil"/>
              <w:tr2bl w:val="nil"/>
            </w:tcBorders>
            <w:shd w:val="clear" w:color="auto" w:fill="auto"/>
            <w:vAlign w:val="center"/>
          </w:tcPr>
          <w:p w14:paraId="1B00086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2428" w:type="dxa"/>
            <w:tcBorders>
              <w:tl2br w:val="nil"/>
              <w:tr2bl w:val="nil"/>
            </w:tcBorders>
            <w:shd w:val="clear" w:color="auto" w:fill="auto"/>
            <w:vAlign w:val="center"/>
          </w:tcPr>
          <w:p w14:paraId="02232673">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市教育局</w:t>
            </w:r>
          </w:p>
        </w:tc>
        <w:tc>
          <w:tcPr>
            <w:tcW w:w="1298" w:type="dxa"/>
            <w:tcBorders>
              <w:tl2br w:val="nil"/>
              <w:tr2bl w:val="nil"/>
            </w:tcBorders>
            <w:shd w:val="clear" w:color="auto" w:fill="auto"/>
            <w:vAlign w:val="center"/>
          </w:tcPr>
          <w:p w14:paraId="7E7BB00D">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47</w:t>
            </w:r>
          </w:p>
        </w:tc>
        <w:tc>
          <w:tcPr>
            <w:tcW w:w="2184" w:type="dxa"/>
            <w:tcBorders>
              <w:tl2br w:val="nil"/>
              <w:tr2bl w:val="nil"/>
            </w:tcBorders>
            <w:shd w:val="clear" w:color="auto" w:fill="auto"/>
            <w:vAlign w:val="center"/>
          </w:tcPr>
          <w:p w14:paraId="5C19723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工作经费</w:t>
            </w:r>
          </w:p>
        </w:tc>
      </w:tr>
      <w:tr w14:paraId="207063C2">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736" w:type="dxa"/>
            <w:tcBorders>
              <w:tl2br w:val="nil"/>
              <w:tr2bl w:val="nil"/>
            </w:tcBorders>
            <w:shd w:val="clear" w:color="auto" w:fill="auto"/>
            <w:vAlign w:val="center"/>
          </w:tcPr>
          <w:p w14:paraId="07C78853">
            <w:pPr>
              <w:widowControl/>
              <w:jc w:val="center"/>
              <w:textAlignment w:val="center"/>
              <w:rPr>
                <w:rFonts w:hint="default" w:ascii="宋体" w:hAnsi="宋体" w:eastAsia="宋体" w:cs="宋体"/>
                <w:b w:val="0"/>
                <w:bCs w:val="0"/>
                <w:color w:val="auto"/>
                <w:sz w:val="24"/>
                <w:highlight w:val="none"/>
                <w:lang w:val="en-US" w:eastAsia="zh-CN"/>
              </w:rPr>
            </w:pPr>
          </w:p>
        </w:tc>
        <w:tc>
          <w:tcPr>
            <w:tcW w:w="4453" w:type="dxa"/>
            <w:gridSpan w:val="2"/>
            <w:tcBorders>
              <w:tl2br w:val="nil"/>
              <w:tr2bl w:val="nil"/>
            </w:tcBorders>
            <w:shd w:val="clear" w:color="auto" w:fill="auto"/>
            <w:vAlign w:val="center"/>
          </w:tcPr>
          <w:p w14:paraId="3328B9DB">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市直小计</w:t>
            </w:r>
          </w:p>
        </w:tc>
        <w:tc>
          <w:tcPr>
            <w:tcW w:w="1298" w:type="dxa"/>
            <w:tcBorders>
              <w:tl2br w:val="nil"/>
              <w:tr2bl w:val="nil"/>
            </w:tcBorders>
            <w:shd w:val="clear" w:color="auto" w:fill="auto"/>
            <w:vAlign w:val="center"/>
          </w:tcPr>
          <w:p w14:paraId="07632E4E">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1455</w:t>
            </w:r>
          </w:p>
        </w:tc>
        <w:tc>
          <w:tcPr>
            <w:tcW w:w="2184" w:type="dxa"/>
            <w:tcBorders>
              <w:tl2br w:val="nil"/>
              <w:tr2bl w:val="nil"/>
            </w:tcBorders>
            <w:shd w:val="clear" w:color="auto" w:fill="auto"/>
            <w:vAlign w:val="center"/>
          </w:tcPr>
          <w:p w14:paraId="1ACCF80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14:paraId="2DDC8C96">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5189" w:type="dxa"/>
            <w:gridSpan w:val="3"/>
            <w:tcBorders>
              <w:tl2br w:val="nil"/>
              <w:tr2bl w:val="nil"/>
            </w:tcBorders>
            <w:shd w:val="clear" w:color="auto" w:fill="auto"/>
            <w:vAlign w:val="center"/>
          </w:tcPr>
          <w:p w14:paraId="28B02A7A">
            <w:pPr>
              <w:widowControl/>
              <w:jc w:val="center"/>
              <w:textAlignment w:val="center"/>
              <w:rPr>
                <w:rFonts w:hint="eastAsia"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color w:val="auto"/>
                <w:sz w:val="24"/>
                <w:highlight w:val="none"/>
              </w:rPr>
              <w:t>合  计</w:t>
            </w:r>
          </w:p>
        </w:tc>
        <w:tc>
          <w:tcPr>
            <w:tcW w:w="1298" w:type="dxa"/>
            <w:tcBorders>
              <w:tl2br w:val="nil"/>
              <w:tr2bl w:val="nil"/>
            </w:tcBorders>
            <w:shd w:val="clear" w:color="auto" w:fill="auto"/>
            <w:vAlign w:val="center"/>
          </w:tcPr>
          <w:p w14:paraId="0761DE9F">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4904</w:t>
            </w:r>
          </w:p>
        </w:tc>
        <w:tc>
          <w:tcPr>
            <w:tcW w:w="2184" w:type="dxa"/>
            <w:tcBorders>
              <w:tl2br w:val="nil"/>
              <w:tr2bl w:val="nil"/>
            </w:tcBorders>
            <w:shd w:val="clear" w:color="auto" w:fill="auto"/>
            <w:vAlign w:val="center"/>
          </w:tcPr>
          <w:p w14:paraId="41CFC0DE">
            <w:pPr>
              <w:jc w:val="center"/>
              <w:rPr>
                <w:rFonts w:hint="eastAsia" w:ascii="宋体" w:hAnsi="宋体" w:eastAsia="宋体" w:cs="宋体"/>
                <w:b/>
                <w:bCs/>
                <w:color w:val="000000"/>
                <w:kern w:val="0"/>
                <w:sz w:val="24"/>
                <w:highlight w:val="none"/>
                <w:lang w:val="en-US" w:eastAsia="zh-CN"/>
              </w:rPr>
            </w:pPr>
          </w:p>
        </w:tc>
      </w:tr>
    </w:tbl>
    <w:p w14:paraId="21715E67">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p>
    <w:p w14:paraId="767DC019">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二、绩效评价工作开展情况</w:t>
      </w:r>
    </w:p>
    <w:p w14:paraId="4BD41F1B">
      <w:pPr>
        <w:keepNext w:val="0"/>
        <w:keepLines w:val="0"/>
        <w:pageBreakBefore w:val="0"/>
        <w:widowControl w:val="0"/>
        <w:kinsoku/>
        <w:wordWrap/>
        <w:overflowPunct/>
        <w:topLinePunct w:val="0"/>
        <w:autoSpaceDE/>
        <w:autoSpaceDN/>
        <w:bidi w:val="0"/>
        <w:adjustRightInd w:val="0"/>
        <w:snapToGrid w:val="0"/>
        <w:spacing w:line="360" w:lineRule="auto"/>
        <w:ind w:firstLine="616" w:firstLineChars="200"/>
        <w:jc w:val="both"/>
        <w:textAlignment w:val="auto"/>
        <w:rPr>
          <w:rFonts w:hint="eastAsia" w:ascii="宋体" w:hAnsi="宋体" w:eastAsia="宋体" w:cs="宋体"/>
          <w:spacing w:val="-6"/>
          <w:sz w:val="32"/>
          <w:szCs w:val="32"/>
          <w:highlight w:val="none"/>
          <w:shd w:val="clear" w:color="auto" w:fill="FFFFFF"/>
          <w:lang w:val="en-US" w:eastAsia="zh-CN"/>
        </w:rPr>
      </w:pPr>
      <w:r>
        <w:rPr>
          <w:rFonts w:hint="eastAsia" w:ascii="宋体" w:hAnsi="宋体" w:eastAsia="宋体" w:cs="宋体"/>
          <w:spacing w:val="-6"/>
          <w:sz w:val="32"/>
          <w:szCs w:val="32"/>
          <w:highlight w:val="none"/>
          <w:shd w:val="clear" w:color="auto" w:fill="FFFFFF"/>
        </w:rPr>
        <w:t>为全面掌握2021-2024年度中心城区教育设施配套建设资金（以下简称“配建费”）的使用情况、执行效果及管理现状，深入排查资金管理使用中可能存在的风险与薄弱环节，进而规范和加强配建费的全过程管理，优化财政资源配置，切实提升财政资金使用的规范性、安全性和效益性，根据《益阳市财政局关于开展2025年财政绩效评价工作的通知》（益财绩〔2025〕163号）等相关文件的工作部署与要求，我所于2025年6月25日正式成立了专项绩效评价工作组，并系统性地组织开展了本次绩效评价工作。评价工作的具体实施步骤如下：</w:t>
      </w:r>
      <w:r>
        <w:rPr>
          <w:rFonts w:hint="eastAsia" w:ascii="宋体" w:hAnsi="宋体" w:eastAsia="宋体" w:cs="宋体"/>
          <w:spacing w:val="-6"/>
          <w:sz w:val="32"/>
          <w:szCs w:val="32"/>
          <w:highlight w:val="none"/>
          <w:shd w:val="clear" w:color="auto" w:fill="FFFFFF"/>
          <w:lang w:eastAsia="zh-CN"/>
        </w:rPr>
        <w:t>一是细致查阅政策文件与财务资料，系统收集并审阅了各区县（市）与配建费相关的政策依据、管理办法、项目立项文件、预算批复、专项资金收支明细账等，确保评价工作有据可依。二是精准核实资金拨付与到位情况，重点核查了各学校（或项目单位）配建费的核定拨款标准、实际到位金额与到位时间，通过比对预算指标、拨款凭证与单位入账记录，查实资金拨付的及时性与准确性，分析是否存在滞留、截留或挪用等问题。三是专项检查内控机制建设与执行，对资金管理内部控制的建立健全情况及执行有效性进行了专项检查。</w:t>
      </w:r>
      <w:r>
        <w:rPr>
          <w:rFonts w:hint="eastAsia" w:ascii="宋体" w:hAnsi="宋体" w:eastAsia="宋体" w:cs="宋体"/>
          <w:spacing w:val="-6"/>
          <w:sz w:val="32"/>
          <w:szCs w:val="32"/>
          <w:highlight w:val="none"/>
          <w:shd w:val="clear" w:color="auto" w:fill="FFFFFF"/>
          <w:lang w:val="en-US" w:eastAsia="zh-CN"/>
        </w:rPr>
        <w:t xml:space="preserve">四是实地勘察项目建成状况，选取部分重点学校或建设项目进行现场勘查，直观了解校舍、场地、教育装备等硬件设施的建成质量、投入使用状况及其与规划目标的吻合度。并整理相关资料进行综合分析，按照确定的评价指标和标准，结合现场评价情况，得出评价结论，形成绩效评价报告。 </w:t>
      </w:r>
    </w:p>
    <w:p w14:paraId="6C7CDE58">
      <w:pPr>
        <w:pStyle w:val="15"/>
        <w:spacing w:beforeAutospacing="0" w:afterAutospacing="0" w:line="600" w:lineRule="exact"/>
        <w:ind w:firstLine="616" w:firstLineChars="200"/>
        <w:jc w:val="both"/>
        <w:rPr>
          <w:rFonts w:hint="eastAsia" w:ascii="宋体" w:hAnsi="宋体" w:eastAsia="宋体" w:cs="宋体"/>
          <w:spacing w:val="-6"/>
          <w:sz w:val="32"/>
          <w:szCs w:val="32"/>
          <w:highlight w:val="none"/>
          <w:shd w:val="clear" w:color="auto" w:fill="FFFFFF"/>
        </w:rPr>
      </w:pPr>
      <w:r>
        <w:rPr>
          <w:rFonts w:hint="eastAsia" w:ascii="宋体" w:hAnsi="宋体" w:eastAsia="宋体" w:cs="宋体"/>
          <w:spacing w:val="-6"/>
          <w:sz w:val="32"/>
          <w:szCs w:val="32"/>
          <w:highlight w:val="none"/>
          <w:shd w:val="clear" w:color="auto" w:fill="FFFFFF"/>
        </w:rPr>
        <w:t>三、项目主要绩效情况</w:t>
      </w:r>
    </w:p>
    <w:p w14:paraId="367C8D77">
      <w:pPr>
        <w:pStyle w:val="15"/>
        <w:spacing w:beforeAutospacing="0" w:afterAutospacing="0" w:line="600" w:lineRule="exact"/>
        <w:ind w:firstLine="616" w:firstLineChars="200"/>
        <w:jc w:val="both"/>
        <w:rPr>
          <w:rFonts w:hint="eastAsia" w:ascii="宋体" w:hAnsi="宋体" w:eastAsia="宋体" w:cs="宋体"/>
          <w:color w:val="auto"/>
          <w:spacing w:val="-6"/>
          <w:sz w:val="32"/>
          <w:szCs w:val="32"/>
          <w:highlight w:val="none"/>
          <w:shd w:val="clear" w:color="auto" w:fill="FFFFFF"/>
        </w:rPr>
      </w:pPr>
      <w:r>
        <w:rPr>
          <w:rFonts w:hint="eastAsia" w:ascii="宋体" w:hAnsi="宋体" w:eastAsia="宋体" w:cs="宋体"/>
          <w:color w:val="auto"/>
          <w:spacing w:val="-6"/>
          <w:sz w:val="32"/>
          <w:szCs w:val="32"/>
          <w:highlight w:val="none"/>
          <w:shd w:val="clear" w:color="auto" w:fill="FFFFFF"/>
          <w:lang w:val="en-US" w:eastAsia="zh-CN"/>
        </w:rPr>
        <w:t>我所对益阳市第一中学体育馆护坡危改项目、益阳市教育局国家标准化考点建设项目等26个项目开展现场评价与抽查工作。</w:t>
      </w:r>
      <w:r>
        <w:rPr>
          <w:rFonts w:hint="eastAsia" w:ascii="宋体" w:hAnsi="宋体" w:eastAsia="宋体" w:cs="宋体"/>
          <w:color w:val="auto"/>
          <w:spacing w:val="-6"/>
          <w:sz w:val="32"/>
          <w:szCs w:val="32"/>
          <w:highlight w:val="none"/>
          <w:shd w:val="clear" w:color="auto" w:fill="FFFFFF"/>
        </w:rPr>
        <w:t>根据项目资金绩效评价指标体系和绩效检查情况，经我所绩效评价工作小组综合评估，该项目整体绩效分值100分，从项目决策、项目管理、项目过程、项目效益等方面总体评价，实得</w:t>
      </w:r>
      <w:r>
        <w:rPr>
          <w:rFonts w:hint="eastAsia" w:ascii="宋体" w:hAnsi="宋体" w:eastAsia="宋体" w:cs="宋体"/>
          <w:color w:val="auto"/>
          <w:spacing w:val="-6"/>
          <w:sz w:val="32"/>
          <w:szCs w:val="32"/>
          <w:highlight w:val="none"/>
          <w:shd w:val="clear" w:color="auto" w:fill="FFFFFF"/>
          <w:lang w:val="en-US" w:eastAsia="zh-CN"/>
        </w:rPr>
        <w:t>65</w:t>
      </w:r>
      <w:r>
        <w:rPr>
          <w:rFonts w:hint="eastAsia" w:ascii="宋体" w:hAnsi="宋体" w:eastAsia="宋体" w:cs="宋体"/>
          <w:color w:val="auto"/>
          <w:spacing w:val="-6"/>
          <w:sz w:val="32"/>
          <w:szCs w:val="32"/>
          <w:highlight w:val="none"/>
          <w:shd w:val="clear" w:color="auto" w:fill="FFFFFF"/>
        </w:rPr>
        <w:t>分（详见附件</w:t>
      </w:r>
      <w:r>
        <w:rPr>
          <w:rFonts w:hint="eastAsia" w:ascii="宋体" w:hAnsi="宋体" w:eastAsia="宋体" w:cs="宋体"/>
          <w:color w:val="auto"/>
          <w:spacing w:val="-6"/>
          <w:sz w:val="32"/>
          <w:szCs w:val="32"/>
          <w:highlight w:val="none"/>
          <w:shd w:val="clear" w:color="auto" w:fill="FFFFFF"/>
          <w:lang w:val="en-US" w:eastAsia="zh-CN"/>
        </w:rPr>
        <w:t>1</w:t>
      </w:r>
      <w:r>
        <w:rPr>
          <w:rFonts w:hint="eastAsia" w:ascii="宋体" w:hAnsi="宋体" w:eastAsia="宋体" w:cs="宋体"/>
          <w:color w:val="auto"/>
          <w:spacing w:val="-6"/>
          <w:sz w:val="32"/>
          <w:szCs w:val="32"/>
          <w:highlight w:val="none"/>
          <w:shd w:val="clear" w:color="auto" w:fill="FFFFFF"/>
        </w:rPr>
        <w:t xml:space="preserve">）。主要绩效有以下几个方面：  </w:t>
      </w:r>
    </w:p>
    <w:p w14:paraId="6EDD6034">
      <w:pPr>
        <w:numPr>
          <w:ilvl w:val="0"/>
          <w:numId w:val="0"/>
        </w:numPr>
        <w:spacing w:line="600" w:lineRule="exact"/>
        <w:ind w:firstLine="616" w:firstLineChars="200"/>
        <w:rPr>
          <w:rFonts w:hint="default" w:ascii="宋体" w:hAnsi="宋体" w:eastAsia="宋体" w:cs="宋体"/>
          <w:color w:val="auto"/>
          <w:spacing w:val="-6"/>
          <w:kern w:val="0"/>
          <w:sz w:val="32"/>
          <w:szCs w:val="32"/>
          <w:highlight w:val="none"/>
          <w:shd w:val="clear" w:color="auto" w:fill="FFFFFF"/>
          <w:lang w:val="en-US"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一</w:t>
      </w:r>
      <w:r>
        <w:rPr>
          <w:rFonts w:hint="eastAsia" w:ascii="宋体" w:hAnsi="宋体" w:eastAsia="宋体" w:cs="宋体"/>
          <w:color w:val="auto"/>
          <w:spacing w:val="-6"/>
          <w:kern w:val="0"/>
          <w:sz w:val="32"/>
          <w:szCs w:val="32"/>
          <w:highlight w:val="none"/>
          <w:shd w:val="clear" w:color="auto" w:fill="FFFFFF"/>
          <w:lang w:eastAsia="zh-CN"/>
        </w:rPr>
        <w:t>）核心社会效益</w:t>
      </w:r>
    </w:p>
    <w:p w14:paraId="013C7490">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1</w:t>
      </w:r>
      <w:r>
        <w:rPr>
          <w:rFonts w:hint="eastAsia" w:ascii="宋体" w:hAnsi="宋体" w:eastAsia="宋体" w:cs="宋体"/>
          <w:color w:val="auto"/>
          <w:spacing w:val="-6"/>
          <w:kern w:val="0"/>
          <w:sz w:val="32"/>
          <w:szCs w:val="32"/>
          <w:highlight w:val="none"/>
          <w:shd w:val="clear" w:color="auto" w:fill="FFFFFF"/>
          <w:lang w:eastAsia="zh-CN"/>
        </w:rPr>
        <w:t>）保障入学机会，促进教育公平</w:t>
      </w:r>
    </w:p>
    <w:p w14:paraId="6B29BEC2">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缓解“入学难”：直接增加学位供给，有效解决因人口聚集和新建住宅区产生的学位短缺问题，满足适龄儿童“就近入学”的基本需求。</w:t>
      </w:r>
    </w:p>
    <w:p w14:paraId="70E89C47">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降低入学成本：通过公共财政投入建设公办学校，减轻了家庭为子女就读高价民办学校的经济负担，促进了起点公平。</w:t>
      </w:r>
    </w:p>
    <w:p w14:paraId="1EA141C8">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服务弱势群体：配套学校建设通常要求覆盖所有周边居民，保障了包括外来务工人员随迁子女在内的所有儿童平等接受教育的权利。</w:t>
      </w:r>
    </w:p>
    <w:p w14:paraId="5DC3511E">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2</w:t>
      </w:r>
      <w:r>
        <w:rPr>
          <w:rFonts w:hint="eastAsia" w:ascii="宋体" w:hAnsi="宋体" w:eastAsia="宋体" w:cs="宋体"/>
          <w:color w:val="auto"/>
          <w:spacing w:val="-6"/>
          <w:kern w:val="0"/>
          <w:sz w:val="32"/>
          <w:szCs w:val="32"/>
          <w:highlight w:val="none"/>
          <w:shd w:val="clear" w:color="auto" w:fill="FFFFFF"/>
          <w:lang w:eastAsia="zh-CN"/>
        </w:rPr>
        <w:t>）优化教育布局，推动资源均衡</w:t>
      </w:r>
    </w:p>
    <w:p w14:paraId="4AEA3B6D">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填补布局空白：在中心城区教育资源薄弱或空白区域规划建设学校，优化了全区乃至全市的教育设施空间布局。</w:t>
      </w:r>
    </w:p>
    <w:p w14:paraId="6319F99E">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实现标准化的办学条件：通过统一规划和标准建设，确保新建学校在校舍、场地、设备等方面达到现代化办学标准，缩小了校间差距，遏制“择校热”。</w:t>
      </w:r>
    </w:p>
    <w:p w14:paraId="4B951459">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3</w:t>
      </w:r>
      <w:r>
        <w:rPr>
          <w:rFonts w:hint="eastAsia" w:ascii="宋体" w:hAnsi="宋体" w:eastAsia="宋体" w:cs="宋体"/>
          <w:color w:val="auto"/>
          <w:spacing w:val="-6"/>
          <w:kern w:val="0"/>
          <w:sz w:val="32"/>
          <w:szCs w:val="32"/>
          <w:highlight w:val="none"/>
          <w:shd w:val="clear" w:color="auto" w:fill="FFFFFF"/>
          <w:lang w:eastAsia="zh-CN"/>
        </w:rPr>
        <w:t>）提升人口承载力，支撑城市发展</w:t>
      </w:r>
    </w:p>
    <w:p w14:paraId="61901155">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增强城市吸引力：优质、充足的教育资源是吸引并留住人才、稳定就业人口的重要软实力，为城市可持续发展提供支撑。</w:t>
      </w:r>
    </w:p>
    <w:p w14:paraId="260A6DC0">
      <w:pPr>
        <w:numPr>
          <w:ilvl w:val="0"/>
          <w:numId w:val="0"/>
        </w:numPr>
        <w:spacing w:line="60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服务城市更新与新区建设：教育设施的先行配套，是推动旧城改造、新区开发成功的关键要素，提升了区域的综合价值和宜居性。</w:t>
      </w:r>
    </w:p>
    <w:p w14:paraId="47A20903">
      <w:pPr>
        <w:numPr>
          <w:ilvl w:val="0"/>
          <w:numId w:val="0"/>
        </w:numPr>
        <w:spacing w:line="600" w:lineRule="exact"/>
        <w:ind w:left="592" w:leftChars="0"/>
        <w:rPr>
          <w:rFonts w:hint="eastAsia" w:ascii="宋体" w:hAnsi="宋体" w:eastAsia="宋体" w:cs="宋体"/>
          <w:color w:val="auto"/>
          <w:spacing w:val="-6"/>
          <w:kern w:val="0"/>
          <w:sz w:val="32"/>
          <w:szCs w:val="32"/>
          <w:highlight w:val="none"/>
          <w:shd w:val="clear" w:color="auto" w:fill="FFFFFF"/>
        </w:rPr>
      </w:pPr>
      <w:r>
        <w:rPr>
          <w:rFonts w:hint="eastAsia" w:ascii="宋体" w:hAnsi="宋体" w:eastAsia="宋体" w:cs="宋体"/>
          <w:color w:val="auto"/>
          <w:spacing w:val="-6"/>
          <w:kern w:val="0"/>
          <w:sz w:val="32"/>
          <w:szCs w:val="32"/>
          <w:highlight w:val="none"/>
          <w:shd w:val="clear" w:color="auto" w:fill="FFFFFF"/>
          <w:lang w:eastAsia="zh-CN"/>
        </w:rPr>
        <w:t>（二）</w:t>
      </w:r>
      <w:r>
        <w:rPr>
          <w:rFonts w:hint="eastAsia" w:ascii="宋体" w:hAnsi="宋体" w:eastAsia="宋体" w:cs="宋体"/>
          <w:color w:val="auto"/>
          <w:spacing w:val="-6"/>
          <w:kern w:val="0"/>
          <w:sz w:val="32"/>
          <w:szCs w:val="32"/>
          <w:highlight w:val="none"/>
          <w:shd w:val="clear" w:color="auto" w:fill="FFFFFF"/>
        </w:rPr>
        <w:t>显著经济效益</w:t>
      </w:r>
    </w:p>
    <w:p w14:paraId="474B8FF6">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1</w:t>
      </w:r>
      <w:r>
        <w:rPr>
          <w:rFonts w:hint="eastAsia" w:ascii="宋体" w:hAnsi="宋体" w:eastAsia="宋体" w:cs="宋体"/>
          <w:color w:val="auto"/>
          <w:spacing w:val="-6"/>
          <w:kern w:val="0"/>
          <w:sz w:val="32"/>
          <w:szCs w:val="32"/>
          <w:highlight w:val="none"/>
          <w:shd w:val="clear" w:color="auto" w:fill="FFFFFF"/>
          <w:lang w:eastAsia="zh-CN"/>
        </w:rPr>
        <w:t>）直接经济效益</w:t>
      </w:r>
    </w:p>
    <w:p w14:paraId="51B68E4C">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拉动相关产业：项目建设本身直接拉动建筑设计、建筑施工、建材生产、设备制造等相关产业的发展，创造短期就业和税收。</w:t>
      </w:r>
    </w:p>
    <w:p w14:paraId="227782FD">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投资乘数效应：专项资金投入会通过供应链和工人消费，在区域内产生数倍于初始投资的经济活动。</w:t>
      </w:r>
    </w:p>
    <w:p w14:paraId="5A2F33F3">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2</w:t>
      </w:r>
      <w:r>
        <w:rPr>
          <w:rFonts w:hint="eastAsia" w:ascii="宋体" w:hAnsi="宋体" w:eastAsia="宋体" w:cs="宋体"/>
          <w:color w:val="auto"/>
          <w:spacing w:val="-6"/>
          <w:kern w:val="0"/>
          <w:sz w:val="32"/>
          <w:szCs w:val="32"/>
          <w:highlight w:val="none"/>
          <w:shd w:val="clear" w:color="auto" w:fill="FFFFFF"/>
          <w:lang w:eastAsia="zh-CN"/>
        </w:rPr>
        <w:t>）间接与衍生经济效益</w:t>
      </w:r>
    </w:p>
    <w:p w14:paraId="737AB70F">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提升人力资本价值：为下一代提供更优质的教育环境，从长远看，是提升未来劳动者素质和区域整体人力资本最有效的投资，其经济回报率极高。</w:t>
      </w:r>
    </w:p>
    <w:p w14:paraId="79CC5065">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带动周边资产增值：优质学校的建成通常会显著提升周边住宅、商业地产的价值，增加政府相关的土地出让收入和房地产税收。</w:t>
      </w:r>
    </w:p>
    <w:p w14:paraId="637CB1BC">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解放家庭生产力：便利的入学条件减轻了家庭接送孩子的负担，使父母（尤其是女性）有更多精力投入工作，间接增加了社会劳动力供给。</w:t>
      </w:r>
    </w:p>
    <w:p w14:paraId="163F2F18">
      <w:pPr>
        <w:pStyle w:val="15"/>
        <w:numPr>
          <w:ilvl w:val="0"/>
          <w:numId w:val="1"/>
        </w:numPr>
        <w:spacing w:beforeAutospacing="0" w:afterAutospacing="0" w:line="600" w:lineRule="exact"/>
        <w:ind w:left="0" w:leftChars="0" w:firstLine="592" w:firstLineChars="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广泛的环境与民生效益</w:t>
      </w:r>
    </w:p>
    <w:p w14:paraId="0104D9BB">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1</w:t>
      </w:r>
      <w:r>
        <w:rPr>
          <w:rFonts w:hint="eastAsia" w:ascii="宋体" w:hAnsi="宋体" w:eastAsia="宋体" w:cs="宋体"/>
          <w:color w:val="auto"/>
          <w:spacing w:val="-6"/>
          <w:kern w:val="0"/>
          <w:sz w:val="32"/>
          <w:szCs w:val="32"/>
          <w:highlight w:val="none"/>
          <w:shd w:val="clear" w:color="auto" w:fill="FFFFFF"/>
          <w:lang w:eastAsia="zh-CN"/>
        </w:rPr>
        <w:t>）营造宜居社区环境</w:t>
      </w:r>
    </w:p>
    <w:p w14:paraId="5E96797C">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学校作为社区的重要组成部分，其优美的校园环境、开放的体育设施（在保障教学的前提下），可以为周边居民提供休闲活动空间，提升社区生活品质。</w:t>
      </w:r>
    </w:p>
    <w:p w14:paraId="632B23F8">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合理的学校布局有助于减少学生上下学的通勤距离，缓解中心城区的交通拥堵。</w:t>
      </w:r>
    </w:p>
    <w:p w14:paraId="14DD3851">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2</w:t>
      </w:r>
      <w:r>
        <w:rPr>
          <w:rFonts w:hint="eastAsia" w:ascii="宋体" w:hAnsi="宋体" w:eastAsia="宋体" w:cs="宋体"/>
          <w:color w:val="auto"/>
          <w:spacing w:val="-6"/>
          <w:kern w:val="0"/>
          <w:sz w:val="32"/>
          <w:szCs w:val="32"/>
          <w:highlight w:val="none"/>
          <w:shd w:val="clear" w:color="auto" w:fill="FFFFFF"/>
          <w:lang w:eastAsia="zh-CN"/>
        </w:rPr>
        <w:t>）推动绿色与安全建设</w:t>
      </w:r>
    </w:p>
    <w:p w14:paraId="78A3E097">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绿色建筑示范：新建学校通常执行更高的绿色建筑标准，采用节能、环保材料和设计，成为生态文明的展示窗口。</w:t>
      </w:r>
    </w:p>
    <w:p w14:paraId="6E841DB0">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安全保障提升：学校建筑本身是高标准的抗震、消防等安全设施，在紧急情况下可作为社区的避难场所，提升区域整体防灾能力。</w:t>
      </w:r>
    </w:p>
    <w:p w14:paraId="16B3011A">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（四）可持续性与长期效益</w:t>
      </w:r>
    </w:p>
    <w:p w14:paraId="1A2D2683">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1</w:t>
      </w:r>
      <w:r>
        <w:rPr>
          <w:rFonts w:hint="eastAsia" w:ascii="宋体" w:hAnsi="宋体" w:eastAsia="宋体" w:cs="宋体"/>
          <w:color w:val="auto"/>
          <w:spacing w:val="-6"/>
          <w:kern w:val="0"/>
          <w:sz w:val="32"/>
          <w:szCs w:val="32"/>
          <w:highlight w:val="none"/>
          <w:shd w:val="clear" w:color="auto" w:fill="FFFFFF"/>
          <w:lang w:eastAsia="zh-CN"/>
        </w:rPr>
        <w:t>）教育质量提升的基石</w:t>
      </w:r>
    </w:p>
    <w:p w14:paraId="5A7D4BA7">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现代化的专用教室（如科学实验室、STEAM教室、艺术教室）、图书馆、运动场等硬件设施，为开展多样化、高质量的教学活动提供了可能，是提升教育质量的物质基础。</w:t>
      </w:r>
    </w:p>
    <w:p w14:paraId="3499E79C">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2</w:t>
      </w:r>
      <w:r>
        <w:rPr>
          <w:rFonts w:hint="eastAsia" w:ascii="宋体" w:hAnsi="宋体" w:eastAsia="宋体" w:cs="宋体"/>
          <w:color w:val="auto"/>
          <w:spacing w:val="-6"/>
          <w:kern w:val="0"/>
          <w:sz w:val="32"/>
          <w:szCs w:val="32"/>
          <w:highlight w:val="none"/>
          <w:shd w:val="clear" w:color="auto" w:fill="FFFFFF"/>
          <w:lang w:eastAsia="zh-CN"/>
        </w:rPr>
        <w:t>）促进社会融合与稳定</w:t>
      </w:r>
    </w:p>
    <w:p w14:paraId="60B008EF">
      <w:pPr>
        <w:pStyle w:val="15"/>
        <w:spacing w:beforeAutospacing="0" w:afterAutospacing="0" w:line="600" w:lineRule="exact"/>
        <w:ind w:firstLine="616" w:firstLineChars="200"/>
        <w:jc w:val="both"/>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lang w:eastAsia="zh-CN"/>
        </w:rPr>
        <w:t xml:space="preserve"> 学校是社区文化的中心。配套学校将来自不同背景的家庭和孩子聚集在一起，促进了社区融合与社会和谐，其产生的社会凝聚力效益是无法用金钱衡量的。</w:t>
      </w:r>
    </w:p>
    <w:p w14:paraId="55F9CA16">
      <w:pPr>
        <w:pStyle w:val="15"/>
        <w:numPr>
          <w:ilvl w:val="0"/>
          <w:numId w:val="2"/>
        </w:numPr>
        <w:spacing w:beforeAutospacing="0" w:afterAutospacing="0" w:line="600" w:lineRule="exact"/>
        <w:ind w:firstLine="616" w:firstLineChars="200"/>
        <w:jc w:val="both"/>
        <w:rPr>
          <w:rFonts w:hint="eastAsia" w:ascii="宋体" w:hAnsi="宋体" w:eastAsia="宋体" w:cs="宋体"/>
          <w:color w:val="auto"/>
          <w:spacing w:val="-6"/>
          <w:sz w:val="32"/>
          <w:szCs w:val="32"/>
          <w:highlight w:val="none"/>
          <w:shd w:val="clear" w:color="auto" w:fill="FFFFFF"/>
        </w:rPr>
      </w:pPr>
      <w:r>
        <w:rPr>
          <w:rFonts w:hint="eastAsia" w:ascii="宋体" w:hAnsi="宋体" w:eastAsia="宋体" w:cs="宋体"/>
          <w:color w:val="auto"/>
          <w:spacing w:val="-6"/>
          <w:sz w:val="32"/>
          <w:szCs w:val="32"/>
          <w:highlight w:val="none"/>
          <w:shd w:val="clear" w:color="auto" w:fill="FFFFFF"/>
        </w:rPr>
        <w:t>绩效评价发现的主要问题</w:t>
      </w:r>
    </w:p>
    <w:p w14:paraId="5CFA1997">
      <w:pPr>
        <w:pStyle w:val="15"/>
        <w:numPr>
          <w:ilvl w:val="0"/>
          <w:numId w:val="0"/>
        </w:numPr>
        <w:spacing w:beforeAutospacing="0" w:afterAutospacing="0" w:line="600" w:lineRule="exact"/>
        <w:ind w:firstLine="616" w:firstLineChars="200"/>
        <w:jc w:val="both"/>
        <w:rPr>
          <w:rFonts w:hint="eastAsia" w:ascii="宋体" w:hAnsi="宋体" w:eastAsia="宋体" w:cs="宋体"/>
          <w:color w:val="auto"/>
          <w:spacing w:val="-6"/>
          <w:sz w:val="32"/>
          <w:szCs w:val="32"/>
          <w:highlight w:val="none"/>
          <w:shd w:val="clear" w:color="auto" w:fill="FFFFFF"/>
          <w:lang w:val="en-US" w:eastAsia="zh-CN"/>
        </w:rPr>
      </w:pPr>
      <w:r>
        <w:rPr>
          <w:rFonts w:hint="eastAsia" w:ascii="宋体" w:hAnsi="宋体" w:eastAsia="宋体" w:cs="宋体"/>
          <w:color w:val="auto"/>
          <w:spacing w:val="-6"/>
          <w:sz w:val="32"/>
          <w:szCs w:val="32"/>
          <w:highlight w:val="none"/>
          <w:shd w:val="clear" w:color="auto" w:fill="FFFFFF"/>
          <w:lang w:val="en-US" w:eastAsia="zh-CN"/>
        </w:rPr>
        <w:t>（一）《</w:t>
      </w:r>
      <w:r>
        <w:rPr>
          <w:rFonts w:hint="eastAsia" w:ascii="宋体" w:hAnsi="宋体" w:eastAsia="宋体" w:cs="宋体"/>
          <w:bCs/>
          <w:color w:val="auto"/>
          <w:spacing w:val="-6"/>
          <w:sz w:val="32"/>
          <w:szCs w:val="32"/>
          <w:highlight w:val="none"/>
          <w:shd w:val="clear" w:color="auto" w:fill="FFFFFF"/>
          <w:lang w:eastAsia="zh-CN"/>
        </w:rPr>
        <w:t>益阳市中心城区居民住宅项目配建教育设施建设专项资金管理暂行办法</w:t>
      </w:r>
      <w:r>
        <w:rPr>
          <w:rFonts w:hint="eastAsia" w:ascii="宋体" w:hAnsi="宋体" w:eastAsia="宋体" w:cs="宋体"/>
          <w:color w:val="auto"/>
          <w:spacing w:val="-6"/>
          <w:sz w:val="32"/>
          <w:szCs w:val="32"/>
          <w:highlight w:val="none"/>
          <w:shd w:val="clear" w:color="auto" w:fill="FFFFFF"/>
          <w:lang w:val="en-US" w:eastAsia="zh-CN"/>
        </w:rPr>
        <w:t>》实施不严格</w:t>
      </w:r>
    </w:p>
    <w:p w14:paraId="3194B8C1">
      <w:pPr>
        <w:pStyle w:val="15"/>
        <w:numPr>
          <w:ilvl w:val="0"/>
          <w:numId w:val="3"/>
        </w:numPr>
        <w:spacing w:beforeAutospacing="0" w:afterAutospacing="0" w:line="600" w:lineRule="exact"/>
        <w:ind w:firstLine="616" w:firstLineChars="200"/>
        <w:jc w:val="both"/>
        <w:rPr>
          <w:rFonts w:hint="eastAsia" w:ascii="宋体" w:hAnsi="宋体" w:eastAsia="宋体" w:cs="宋体"/>
          <w:color w:val="auto"/>
          <w:spacing w:val="-6"/>
          <w:sz w:val="32"/>
          <w:szCs w:val="32"/>
          <w:highlight w:val="none"/>
          <w:shd w:val="clear" w:color="auto" w:fill="FFFFFF"/>
          <w:lang w:val="en-US" w:eastAsia="zh-CN"/>
        </w:rPr>
      </w:pPr>
      <w:r>
        <w:rPr>
          <w:rFonts w:hint="eastAsia" w:ascii="宋体" w:hAnsi="宋体" w:eastAsia="宋体" w:cs="宋体"/>
          <w:color w:val="auto"/>
          <w:spacing w:val="-6"/>
          <w:sz w:val="32"/>
          <w:szCs w:val="32"/>
          <w:highlight w:val="none"/>
          <w:shd w:val="clear" w:color="auto" w:fill="FFFFFF"/>
          <w:lang w:val="en-US" w:eastAsia="zh-CN"/>
        </w:rPr>
        <w:t>项目立项审批环节缺失</w:t>
      </w:r>
    </w:p>
    <w:p w14:paraId="569BFD43">
      <w:pPr>
        <w:pStyle w:val="15"/>
        <w:numPr>
          <w:ilvl w:val="0"/>
          <w:numId w:val="0"/>
        </w:numPr>
        <w:spacing w:beforeAutospacing="0" w:afterAutospacing="0" w:line="600" w:lineRule="exact"/>
        <w:ind w:firstLine="616" w:firstLineChars="200"/>
        <w:jc w:val="both"/>
        <w:rPr>
          <w:rFonts w:hint="eastAsia" w:ascii="宋体" w:hAnsi="宋体" w:eastAsia="宋体" w:cs="宋体"/>
          <w:color w:val="auto"/>
          <w:spacing w:val="-6"/>
          <w:sz w:val="32"/>
          <w:szCs w:val="32"/>
          <w:highlight w:val="none"/>
          <w:shd w:val="clear" w:color="auto" w:fill="FFFFFF"/>
          <w:lang w:val="en-US" w:eastAsia="zh-CN"/>
        </w:rPr>
      </w:pPr>
      <w:r>
        <w:rPr>
          <w:rFonts w:hint="eastAsia" w:ascii="宋体" w:hAnsi="宋体" w:eastAsia="宋体" w:cs="宋体"/>
          <w:color w:val="auto"/>
          <w:spacing w:val="-6"/>
          <w:sz w:val="32"/>
          <w:szCs w:val="32"/>
          <w:highlight w:val="none"/>
          <w:shd w:val="clear" w:color="auto" w:fill="FFFFFF"/>
          <w:lang w:val="en-US" w:eastAsia="zh-CN"/>
        </w:rPr>
        <w:t>根据《益阳市中心城区居民住宅项目配建教育设施建设专项资金管理暂行办法》（以下简称《办法》）的明确规定，申请专项资金的教育设施项目，必须首先完成立项审批程序。这是项目合法性和必要性的根本证明，是资金投入的先决条件。</w:t>
      </w:r>
    </w:p>
    <w:p w14:paraId="3B220F49">
      <w:pPr>
        <w:spacing w:line="600" w:lineRule="exact"/>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现场评价发现，</w:t>
      </w:r>
      <w:r>
        <w:rPr>
          <w:rFonts w:hint="eastAsia" w:ascii="宋体" w:hAnsi="宋体" w:eastAsia="宋体" w:cs="宋体"/>
          <w:color w:val="auto"/>
          <w:spacing w:val="-6"/>
          <w:sz w:val="32"/>
          <w:szCs w:val="32"/>
          <w:highlight w:val="none"/>
          <w:shd w:val="clear" w:color="auto" w:fill="FFFFFF"/>
          <w:lang w:val="en-US" w:eastAsia="zh-CN"/>
        </w:rPr>
        <w:t>经向多个项目涉及学校及区教育局了解，大量计划使用专项资金的教育设施项目，并未按规定办理正式的立项审批文件，或立项手续不齐全、不规范。没有立项，就无法明确项目的建设内容、规模、投资估算等核心要素，导致资金预算编制缺乏科学依据，也为未来的审计和监管埋下了巨大隐患。例：</w:t>
      </w:r>
      <w:r>
        <w:rPr>
          <w:rFonts w:hint="eastAsia" w:ascii="宋体" w:hAnsi="宋体" w:eastAsia="宋体" w:cs="宋体"/>
          <w:color w:val="auto"/>
          <w:sz w:val="32"/>
          <w:szCs w:val="32"/>
          <w:highlight w:val="none"/>
          <w:lang w:eastAsia="zh-CN"/>
        </w:rPr>
        <w:t>益阳市第一中学中心城区配建费专项资金管理问题：市里已分三次下达了共计三笔专项资金，共计</w:t>
      </w:r>
      <w:r>
        <w:rPr>
          <w:rFonts w:hint="eastAsia" w:ascii="宋体" w:hAnsi="宋体" w:eastAsia="宋体" w:cs="宋体"/>
          <w:color w:val="auto"/>
          <w:sz w:val="32"/>
          <w:szCs w:val="32"/>
          <w:highlight w:val="none"/>
          <w:lang w:val="en-US" w:eastAsia="zh-CN"/>
        </w:rPr>
        <w:t>840万元</w:t>
      </w:r>
      <w:r>
        <w:rPr>
          <w:rFonts w:hint="eastAsia" w:ascii="宋体" w:hAnsi="宋体" w:eastAsia="宋体" w:cs="宋体"/>
          <w:color w:val="auto"/>
          <w:sz w:val="32"/>
          <w:szCs w:val="32"/>
          <w:highlight w:val="none"/>
          <w:lang w:eastAsia="zh-CN"/>
        </w:rPr>
        <w:t>。截至绩效评价日，所有资金均未按规定办理项目立项审批手续。这种“资金已到位，项目未立项”的状况，严重违反了财政资金管理流程，导致资金无法合法合规支付与使用，不仅可能影响项目进度，更存在重大的审计与监管风险。</w:t>
      </w:r>
    </w:p>
    <w:p w14:paraId="550F9C33">
      <w:pPr>
        <w:pStyle w:val="2"/>
        <w:numPr>
          <w:ilvl w:val="0"/>
          <w:numId w:val="0"/>
        </w:numPr>
        <w:ind w:firstLine="640" w:firstLineChars="200"/>
        <w:rPr>
          <w:rFonts w:hint="eastAsia" w:ascii="宋体" w:hAnsi="宋体" w:eastAsia="宋体" w:cs="宋体"/>
          <w:color w:val="auto"/>
          <w:kern w:val="2"/>
          <w:sz w:val="32"/>
          <w:szCs w:val="32"/>
          <w:highlight w:val="none"/>
          <w:lang w:val="en-US" w:eastAsia="zh-CN" w:bidi="ar-SA"/>
        </w:rPr>
      </w:pPr>
      <w:r>
        <w:rPr>
          <w:rFonts w:hint="eastAsia" w:hAnsi="宋体" w:eastAsia="宋体" w:cs="宋体"/>
          <w:color w:val="auto"/>
          <w:kern w:val="2"/>
          <w:sz w:val="32"/>
          <w:szCs w:val="32"/>
          <w:highlight w:val="none"/>
          <w:lang w:val="en-US" w:eastAsia="zh-CN" w:bidi="ar-SA"/>
        </w:rPr>
        <w:t>（2）</w:t>
      </w:r>
      <w:r>
        <w:rPr>
          <w:rFonts w:hint="eastAsia" w:ascii="宋体" w:hAnsi="宋体" w:eastAsia="宋体" w:cs="宋体"/>
          <w:color w:val="auto"/>
          <w:kern w:val="2"/>
          <w:sz w:val="32"/>
          <w:szCs w:val="32"/>
          <w:highlight w:val="none"/>
          <w:lang w:val="en-US" w:eastAsia="zh-CN" w:bidi="ar-SA"/>
        </w:rPr>
        <w:t>专项资金年度预算编制环节虚化</w:t>
      </w:r>
    </w:p>
    <w:p w14:paraId="22A555FF">
      <w:pPr>
        <w:pStyle w:val="2"/>
        <w:numPr>
          <w:ilvl w:val="0"/>
          <w:numId w:val="0"/>
        </w:numPr>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《办法》要求基于项目需求编制详细的年度专项资金预算，这是具体执行计划的关键步骤。</w:t>
      </w:r>
    </w:p>
    <w:p w14:paraId="02B8FA0A">
      <w:pPr>
        <w:pStyle w:val="2"/>
        <w:numPr>
          <w:ilvl w:val="0"/>
          <w:numId w:val="0"/>
        </w:numPr>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现场评价发现，各区教育局及学校普遍未能系统性地编制和提交专项资金年度项目</w:t>
      </w:r>
      <w:r>
        <w:rPr>
          <w:rFonts w:hint="eastAsia" w:hAnsi="宋体" w:eastAsia="宋体" w:cs="宋体"/>
          <w:color w:val="auto"/>
          <w:sz w:val="32"/>
          <w:szCs w:val="32"/>
          <w:highlight w:val="none"/>
          <w:lang w:eastAsia="zh-CN"/>
        </w:rPr>
        <w:t>预算，缺乏严谨的测算、明细的支出规划和</w:t>
      </w:r>
      <w:r>
        <w:rPr>
          <w:rFonts w:hint="eastAsia" w:ascii="宋体" w:hAnsi="宋体" w:eastAsia="宋体" w:cs="宋体"/>
          <w:color w:val="auto"/>
          <w:kern w:val="2"/>
          <w:sz w:val="32"/>
          <w:szCs w:val="32"/>
          <w:highlight w:val="none"/>
          <w:lang w:val="en-US" w:eastAsia="zh-CN" w:bidi="ar-SA"/>
        </w:rPr>
        <w:t>前瞻性的项目排序。</w:t>
      </w:r>
    </w:p>
    <w:p w14:paraId="7537B489">
      <w:pPr>
        <w:pStyle w:val="2"/>
        <w:numPr>
          <w:ilvl w:val="0"/>
          <w:numId w:val="0"/>
        </w:numPr>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（3）申报资料与项目备案内容不健全</w:t>
      </w:r>
    </w:p>
    <w:p w14:paraId="1565D19E">
      <w:pPr>
        <w:pStyle w:val="2"/>
        <w:numPr>
          <w:ilvl w:val="0"/>
          <w:numId w:val="0"/>
        </w:numPr>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《办法》对申报资料和项目备案内容应有明确要求，这些资料是记录项目决策、证明资金用途合规性的重要档案。</w:t>
      </w:r>
    </w:p>
    <w:p w14:paraId="66D4DCAB">
      <w:pPr>
        <w:pStyle w:val="2"/>
        <w:numPr>
          <w:ilvl w:val="0"/>
          <w:numId w:val="0"/>
        </w:numPr>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现场评价发现，在要求提供项目申报资料（如可行性论证、设计方案、资金使用计划等）和进行规范的项目备案时，各相关单位均表示无法提供完整、合规的成套资料。项目管理档案零散、缺失。使得资金使用的全过程追溯和监督变得异常困难。一旦出现问题，责任无法界定，也无法有效评估项目绩效。</w:t>
      </w:r>
    </w:p>
    <w:p w14:paraId="0C41C46C">
      <w:pPr>
        <w:spacing w:line="580" w:lineRule="exact"/>
        <w:ind w:firstLine="640" w:firstLineChars="200"/>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（二）资金支出进度滞后，使用效率不高</w:t>
      </w:r>
    </w:p>
    <w:p w14:paraId="3E9D74C4">
      <w:pPr>
        <w:spacing w:line="580" w:lineRule="exact"/>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kern w:val="2"/>
          <w:sz w:val="32"/>
          <w:szCs w:val="32"/>
          <w:highlight w:val="none"/>
          <w:lang w:val="en-US" w:eastAsia="zh-CN" w:bidi="ar-SA"/>
        </w:rPr>
        <w:t>现场评价发现：</w:t>
      </w:r>
    </w:p>
    <w:p w14:paraId="52CB5A82">
      <w:pPr>
        <w:pStyle w:val="2"/>
        <w:ind w:firstLine="640" w:firstLineChars="200"/>
        <w:rPr>
          <w:rFonts w:hint="eastAsia"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益阳师范高等专科学校附属学校资金</w:t>
      </w:r>
      <w:r>
        <w:rPr>
          <w:rFonts w:hint="eastAsia" w:hAnsi="宋体" w:eastAsia="宋体" w:cs="宋体"/>
          <w:color w:val="auto"/>
          <w:kern w:val="2"/>
          <w:sz w:val="32"/>
          <w:szCs w:val="32"/>
          <w:highlight w:val="none"/>
          <w:lang w:val="en-US" w:eastAsia="zh-CN" w:bidi="ar-SA"/>
        </w:rPr>
        <w:t>执行率</w:t>
      </w:r>
      <w:r>
        <w:rPr>
          <w:rFonts w:hint="eastAsia" w:ascii="宋体" w:hAnsi="宋体" w:eastAsia="宋体" w:cs="宋体"/>
          <w:color w:val="auto"/>
          <w:kern w:val="2"/>
          <w:sz w:val="32"/>
          <w:szCs w:val="32"/>
          <w:highlight w:val="none"/>
          <w:lang w:val="en-US" w:eastAsia="zh-CN" w:bidi="ar-SA"/>
        </w:rPr>
        <w:t>约1.36%。</w:t>
      </w:r>
      <w:r>
        <w:rPr>
          <w:rFonts w:hint="eastAsia" w:hAnsi="宋体" w:eastAsia="宋体" w:cs="宋体"/>
          <w:color w:val="auto"/>
          <w:kern w:val="2"/>
          <w:sz w:val="32"/>
          <w:szCs w:val="32"/>
          <w:highlight w:val="none"/>
          <w:lang w:val="en-US" w:eastAsia="zh-CN" w:bidi="ar-SA"/>
        </w:rPr>
        <w:t>该校2024年4月开始进行申报、招立项等流程，截至绩效评价日，仅完成施工及监理招标前期流程，预计开工时间为10月初，项目资金使用缓慢，资金使用效率不高。</w:t>
      </w:r>
    </w:p>
    <w:p w14:paraId="5228B042">
      <w:pPr>
        <w:pStyle w:val="2"/>
        <w:ind w:firstLine="640" w:firstLineChars="200"/>
        <w:jc w:val="center"/>
        <w:rPr>
          <w:rFonts w:hint="eastAsia" w:hAnsi="宋体" w:eastAsia="宋体" w:cs="宋体"/>
          <w:color w:val="auto"/>
          <w:kern w:val="2"/>
          <w:sz w:val="32"/>
          <w:szCs w:val="32"/>
          <w:highlight w:val="none"/>
          <w:lang w:val="en-US" w:eastAsia="zh-CN" w:bidi="ar-SA"/>
        </w:rPr>
      </w:pPr>
      <w:r>
        <w:rPr>
          <w:rFonts w:hint="eastAsia" w:hAnsi="宋体" w:eastAsia="宋体" w:cs="宋体"/>
          <w:color w:val="auto"/>
          <w:kern w:val="2"/>
          <w:sz w:val="32"/>
          <w:szCs w:val="32"/>
          <w:highlight w:val="none"/>
          <w:lang w:val="en-US" w:eastAsia="zh-CN" w:bidi="ar-SA"/>
        </w:rPr>
        <w:t>表1：</w:t>
      </w:r>
      <w:r>
        <w:rPr>
          <w:rFonts w:hint="eastAsia" w:ascii="宋体" w:hAnsi="宋体" w:eastAsia="宋体" w:cs="宋体"/>
          <w:color w:val="auto"/>
          <w:kern w:val="2"/>
          <w:sz w:val="32"/>
          <w:szCs w:val="32"/>
          <w:highlight w:val="none"/>
          <w:lang w:val="en-US" w:eastAsia="zh-CN" w:bidi="ar-SA"/>
        </w:rPr>
        <w:t>益阳师范高等专科学校附属学校</w:t>
      </w:r>
    </w:p>
    <w:p w14:paraId="7E31AA0B">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7915"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973"/>
        <w:gridCol w:w="1635"/>
        <w:gridCol w:w="1826"/>
        <w:gridCol w:w="1696"/>
        <w:gridCol w:w="1785"/>
      </w:tblGrid>
      <w:tr w14:paraId="4A3F794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568DF6A4">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635" w:type="dxa"/>
            <w:tcBorders>
              <w:tl2br w:val="nil"/>
              <w:tr2bl w:val="nil"/>
            </w:tcBorders>
            <w:shd w:val="clear" w:color="auto" w:fill="auto"/>
            <w:vAlign w:val="center"/>
          </w:tcPr>
          <w:p w14:paraId="36B441ED">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指标下达时间</w:t>
            </w:r>
          </w:p>
        </w:tc>
        <w:tc>
          <w:tcPr>
            <w:tcW w:w="1826" w:type="dxa"/>
            <w:tcBorders>
              <w:tl2br w:val="nil"/>
              <w:tr2bl w:val="nil"/>
            </w:tcBorders>
            <w:shd w:val="clear" w:color="auto" w:fill="auto"/>
            <w:vAlign w:val="center"/>
          </w:tcPr>
          <w:p w14:paraId="2C682D0C">
            <w:pPr>
              <w:keepNext w:val="0"/>
              <w:keepLines w:val="0"/>
              <w:widowControl/>
              <w:suppressLineNumbers w:val="0"/>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指标下达金额金额</w:t>
            </w:r>
          </w:p>
        </w:tc>
        <w:tc>
          <w:tcPr>
            <w:tcW w:w="1696" w:type="dxa"/>
            <w:tcBorders>
              <w:tl2br w:val="nil"/>
              <w:tr2bl w:val="nil"/>
            </w:tcBorders>
            <w:shd w:val="clear" w:color="auto" w:fill="auto"/>
            <w:vAlign w:val="center"/>
          </w:tcPr>
          <w:p w14:paraId="734CC350">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使用金额</w:t>
            </w:r>
          </w:p>
        </w:tc>
        <w:tc>
          <w:tcPr>
            <w:tcW w:w="1785" w:type="dxa"/>
            <w:tcBorders>
              <w:tl2br w:val="nil"/>
              <w:tr2bl w:val="nil"/>
            </w:tcBorders>
            <w:shd w:val="clear" w:color="auto" w:fill="auto"/>
            <w:vAlign w:val="center"/>
          </w:tcPr>
          <w:p w14:paraId="70D2402F">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结余金额</w:t>
            </w:r>
          </w:p>
        </w:tc>
      </w:tr>
      <w:tr w14:paraId="227933F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3D08B90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1635" w:type="dxa"/>
            <w:tcBorders>
              <w:tl2br w:val="nil"/>
              <w:tr2bl w:val="nil"/>
            </w:tcBorders>
            <w:shd w:val="clear" w:color="auto" w:fill="auto"/>
            <w:vAlign w:val="center"/>
          </w:tcPr>
          <w:p w14:paraId="0F156809">
            <w:pPr>
              <w:keepNext w:val="0"/>
              <w:keepLines w:val="0"/>
              <w:widowControl/>
              <w:suppressLineNumbers w:val="0"/>
              <w:jc w:val="center"/>
              <w:textAlignment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2024.2.4</w:t>
            </w:r>
          </w:p>
        </w:tc>
        <w:tc>
          <w:tcPr>
            <w:tcW w:w="1826" w:type="dxa"/>
            <w:tcBorders>
              <w:tl2br w:val="nil"/>
              <w:tr2bl w:val="nil"/>
            </w:tcBorders>
            <w:shd w:val="clear" w:color="auto" w:fill="auto"/>
            <w:vAlign w:val="center"/>
          </w:tcPr>
          <w:p w14:paraId="1448B710">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6,000,000.00 </w:t>
            </w:r>
          </w:p>
        </w:tc>
        <w:tc>
          <w:tcPr>
            <w:tcW w:w="1696" w:type="dxa"/>
            <w:tcBorders>
              <w:tl2br w:val="nil"/>
              <w:tr2bl w:val="nil"/>
            </w:tcBorders>
            <w:shd w:val="clear" w:color="auto" w:fill="auto"/>
            <w:vAlign w:val="center"/>
          </w:tcPr>
          <w:p w14:paraId="441772B8">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204,800.00 </w:t>
            </w:r>
          </w:p>
        </w:tc>
        <w:tc>
          <w:tcPr>
            <w:tcW w:w="1785" w:type="dxa"/>
            <w:tcBorders>
              <w:tl2br w:val="nil"/>
              <w:tr2bl w:val="nil"/>
            </w:tcBorders>
            <w:shd w:val="clear" w:color="auto" w:fill="auto"/>
            <w:vAlign w:val="center"/>
          </w:tcPr>
          <w:p w14:paraId="7565267B">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5,795,200.00 </w:t>
            </w:r>
          </w:p>
        </w:tc>
      </w:tr>
      <w:tr w14:paraId="2EA37C0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28312473">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w:t>
            </w:r>
          </w:p>
        </w:tc>
        <w:tc>
          <w:tcPr>
            <w:tcW w:w="1635" w:type="dxa"/>
            <w:tcBorders>
              <w:tl2br w:val="nil"/>
              <w:tr2bl w:val="nil"/>
            </w:tcBorders>
            <w:shd w:val="clear" w:color="auto" w:fill="auto"/>
            <w:vAlign w:val="center"/>
          </w:tcPr>
          <w:p w14:paraId="04F3270D">
            <w:pPr>
              <w:keepNext w:val="0"/>
              <w:keepLines w:val="0"/>
              <w:widowControl/>
              <w:suppressLineNumbers w:val="0"/>
              <w:jc w:val="center"/>
              <w:textAlignment w:val="center"/>
              <w:rPr>
                <w:rFonts w:hint="default"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2025.4.25</w:t>
            </w:r>
          </w:p>
        </w:tc>
        <w:tc>
          <w:tcPr>
            <w:tcW w:w="1826" w:type="dxa"/>
            <w:tcBorders>
              <w:tl2br w:val="nil"/>
              <w:tr2bl w:val="nil"/>
            </w:tcBorders>
            <w:shd w:val="clear" w:color="auto" w:fill="auto"/>
            <w:vAlign w:val="center"/>
          </w:tcPr>
          <w:p w14:paraId="3CBD5AA9">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9,000,000.00 </w:t>
            </w:r>
          </w:p>
        </w:tc>
        <w:tc>
          <w:tcPr>
            <w:tcW w:w="1696" w:type="dxa"/>
            <w:tcBorders>
              <w:tl2br w:val="nil"/>
              <w:tr2bl w:val="nil"/>
            </w:tcBorders>
            <w:shd w:val="clear" w:color="auto" w:fill="auto"/>
            <w:vAlign w:val="center"/>
          </w:tcPr>
          <w:p w14:paraId="17A15BC9">
            <w:pPr>
              <w:rPr>
                <w:rFonts w:hint="eastAsia" w:ascii="宋体" w:hAnsi="宋体" w:eastAsia="宋体" w:cs="宋体"/>
                <w:i w:val="0"/>
                <w:iCs w:val="0"/>
                <w:color w:val="auto"/>
                <w:kern w:val="0"/>
                <w:sz w:val="22"/>
                <w:szCs w:val="22"/>
                <w:highlight w:val="none"/>
                <w:u w:val="none"/>
                <w:lang w:val="en-US" w:eastAsia="zh-CN" w:bidi="ar"/>
              </w:rPr>
            </w:pPr>
          </w:p>
        </w:tc>
        <w:tc>
          <w:tcPr>
            <w:tcW w:w="1785" w:type="dxa"/>
            <w:tcBorders>
              <w:tl2br w:val="nil"/>
              <w:tr2bl w:val="nil"/>
            </w:tcBorders>
            <w:shd w:val="clear" w:color="auto" w:fill="auto"/>
            <w:vAlign w:val="center"/>
          </w:tcPr>
          <w:p w14:paraId="68061747">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9,000,000.00 </w:t>
            </w:r>
          </w:p>
        </w:tc>
      </w:tr>
      <w:tr w14:paraId="5314726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608" w:type="dxa"/>
            <w:gridSpan w:val="2"/>
            <w:tcBorders>
              <w:tl2br w:val="nil"/>
              <w:tr2bl w:val="nil"/>
            </w:tcBorders>
            <w:shd w:val="clear" w:color="auto" w:fill="auto"/>
            <w:vAlign w:val="center"/>
          </w:tcPr>
          <w:p w14:paraId="4DAEC04F">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合计</w:t>
            </w:r>
          </w:p>
        </w:tc>
        <w:tc>
          <w:tcPr>
            <w:tcW w:w="1826" w:type="dxa"/>
            <w:tcBorders>
              <w:tl2br w:val="nil"/>
              <w:tr2bl w:val="nil"/>
            </w:tcBorders>
            <w:shd w:val="clear" w:color="auto" w:fill="auto"/>
            <w:vAlign w:val="center"/>
          </w:tcPr>
          <w:p w14:paraId="121A1B5D">
            <w:pPr>
              <w:keepNext w:val="0"/>
              <w:keepLines w:val="0"/>
              <w:widowControl/>
              <w:suppressLineNumbers w:val="0"/>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 xml:space="preserve"> 15,000,000.00 </w:t>
            </w:r>
          </w:p>
        </w:tc>
        <w:tc>
          <w:tcPr>
            <w:tcW w:w="1696" w:type="dxa"/>
            <w:tcBorders>
              <w:tl2br w:val="nil"/>
              <w:tr2bl w:val="nil"/>
            </w:tcBorders>
            <w:shd w:val="clear" w:color="auto" w:fill="auto"/>
            <w:vAlign w:val="center"/>
          </w:tcPr>
          <w:p w14:paraId="72BF75AB">
            <w:pPr>
              <w:keepNext w:val="0"/>
              <w:keepLines w:val="0"/>
              <w:widowControl/>
              <w:suppressLineNumbers w:val="0"/>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 xml:space="preserve"> 204,800.00 </w:t>
            </w:r>
          </w:p>
        </w:tc>
        <w:tc>
          <w:tcPr>
            <w:tcW w:w="1785" w:type="dxa"/>
            <w:tcBorders>
              <w:tl2br w:val="nil"/>
              <w:tr2bl w:val="nil"/>
            </w:tcBorders>
            <w:shd w:val="clear" w:color="auto" w:fill="auto"/>
            <w:vAlign w:val="center"/>
          </w:tcPr>
          <w:p w14:paraId="154C2347">
            <w:pPr>
              <w:keepNext w:val="0"/>
              <w:keepLines w:val="0"/>
              <w:widowControl/>
              <w:suppressLineNumbers w:val="0"/>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 xml:space="preserve"> 14,795,200.00 </w:t>
            </w:r>
          </w:p>
        </w:tc>
      </w:tr>
    </w:tbl>
    <w:p w14:paraId="23F3B4E2">
      <w:pPr>
        <w:pStyle w:val="2"/>
        <w:ind w:firstLine="640" w:firstLineChars="200"/>
        <w:rPr>
          <w:rFonts w:hint="eastAsia"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益阳市教育局</w:t>
      </w:r>
      <w:r>
        <w:rPr>
          <w:rFonts w:hint="eastAsia" w:hAnsi="宋体" w:eastAsia="宋体" w:cs="宋体"/>
          <w:color w:val="auto"/>
          <w:sz w:val="32"/>
          <w:szCs w:val="32"/>
          <w:highlight w:val="none"/>
          <w:lang w:eastAsia="zh-CN"/>
        </w:rPr>
        <w:t>资金执行率约</w:t>
      </w:r>
      <w:r>
        <w:rPr>
          <w:rFonts w:hint="eastAsia" w:hAnsi="宋体" w:eastAsia="宋体" w:cs="宋体"/>
          <w:color w:val="auto"/>
          <w:sz w:val="32"/>
          <w:szCs w:val="32"/>
          <w:highlight w:val="none"/>
          <w:lang w:val="en-US" w:eastAsia="zh-CN"/>
        </w:rPr>
        <w:t>57.15%，</w:t>
      </w:r>
      <w:r>
        <w:rPr>
          <w:rFonts w:hint="eastAsia" w:ascii="宋体" w:hAnsi="宋体" w:eastAsia="宋体" w:cs="宋体"/>
          <w:color w:val="auto"/>
          <w:sz w:val="32"/>
          <w:szCs w:val="32"/>
          <w:highlight w:val="none"/>
          <w:lang w:eastAsia="zh-CN"/>
        </w:rPr>
        <w:t>大量资金在账上闲置沉淀，未能及时形成有效支出，资金使用效益未能充分发挥</w:t>
      </w:r>
      <w:r>
        <w:rPr>
          <w:rFonts w:hint="eastAsia" w:hAnsi="宋体" w:eastAsia="宋体" w:cs="宋体"/>
          <w:color w:val="auto"/>
          <w:sz w:val="32"/>
          <w:szCs w:val="32"/>
          <w:highlight w:val="none"/>
          <w:lang w:eastAsia="zh-CN"/>
        </w:rPr>
        <w:t>。具体收支结余明细如下表：</w:t>
      </w:r>
    </w:p>
    <w:p w14:paraId="472FF63F">
      <w:pPr>
        <w:pStyle w:val="2"/>
        <w:ind w:firstLine="640" w:firstLineChars="200"/>
        <w:jc w:val="center"/>
        <w:rPr>
          <w:rFonts w:hint="eastAsia" w:hAnsi="宋体" w:eastAsia="宋体" w:cs="宋体"/>
          <w:color w:val="auto"/>
          <w:sz w:val="32"/>
          <w:szCs w:val="32"/>
          <w:highlight w:val="none"/>
          <w:lang w:eastAsia="zh-CN"/>
        </w:rPr>
      </w:pPr>
      <w:r>
        <w:rPr>
          <w:rFonts w:hint="eastAsia" w:hAnsi="宋体" w:eastAsia="宋体" w:cs="宋体"/>
          <w:color w:val="auto"/>
          <w:sz w:val="32"/>
          <w:szCs w:val="32"/>
          <w:highlight w:val="none"/>
          <w:lang w:eastAsia="zh-CN"/>
        </w:rPr>
        <w:t>表</w:t>
      </w:r>
      <w:r>
        <w:rPr>
          <w:rFonts w:hint="eastAsia"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益阳市教育局</w:t>
      </w:r>
    </w:p>
    <w:p w14:paraId="5CC87DFB">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7915"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973"/>
        <w:gridCol w:w="1635"/>
        <w:gridCol w:w="1710"/>
        <w:gridCol w:w="1812"/>
        <w:gridCol w:w="1785"/>
      </w:tblGrid>
      <w:tr w14:paraId="1FC8127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54762E94">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635" w:type="dxa"/>
            <w:tcBorders>
              <w:tl2br w:val="nil"/>
              <w:tr2bl w:val="nil"/>
            </w:tcBorders>
            <w:shd w:val="clear" w:color="auto" w:fill="auto"/>
            <w:vAlign w:val="center"/>
          </w:tcPr>
          <w:p w14:paraId="6F2FFE52">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指标下达时间</w:t>
            </w:r>
          </w:p>
        </w:tc>
        <w:tc>
          <w:tcPr>
            <w:tcW w:w="1710" w:type="dxa"/>
            <w:tcBorders>
              <w:tl2br w:val="nil"/>
              <w:tr2bl w:val="nil"/>
            </w:tcBorders>
            <w:shd w:val="clear" w:color="auto" w:fill="auto"/>
            <w:vAlign w:val="center"/>
          </w:tcPr>
          <w:p w14:paraId="3239C895">
            <w:pPr>
              <w:keepNext w:val="0"/>
              <w:keepLines w:val="0"/>
              <w:widowControl/>
              <w:suppressLineNumbers w:val="0"/>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指标下达金额金额</w:t>
            </w:r>
          </w:p>
        </w:tc>
        <w:tc>
          <w:tcPr>
            <w:tcW w:w="1812" w:type="dxa"/>
            <w:tcBorders>
              <w:tl2br w:val="nil"/>
              <w:tr2bl w:val="nil"/>
            </w:tcBorders>
            <w:shd w:val="clear" w:color="auto" w:fill="auto"/>
            <w:vAlign w:val="center"/>
          </w:tcPr>
          <w:p w14:paraId="2464ED43">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使用金额</w:t>
            </w:r>
          </w:p>
        </w:tc>
        <w:tc>
          <w:tcPr>
            <w:tcW w:w="1785" w:type="dxa"/>
            <w:tcBorders>
              <w:tl2br w:val="nil"/>
              <w:tr2bl w:val="nil"/>
            </w:tcBorders>
            <w:shd w:val="clear" w:color="auto" w:fill="auto"/>
            <w:vAlign w:val="center"/>
          </w:tcPr>
          <w:p w14:paraId="4B6303DA">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结余金额</w:t>
            </w:r>
          </w:p>
        </w:tc>
      </w:tr>
      <w:tr w14:paraId="0FC3A80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10B49DE4">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en-US" w:eastAsia="zh-CN"/>
              </w:rPr>
              <w:t>1</w:t>
            </w:r>
          </w:p>
        </w:tc>
        <w:tc>
          <w:tcPr>
            <w:tcW w:w="1635" w:type="dxa"/>
            <w:tcBorders>
              <w:tl2br w:val="nil"/>
              <w:tr2bl w:val="nil"/>
            </w:tcBorders>
            <w:shd w:val="clear" w:color="auto" w:fill="auto"/>
            <w:vAlign w:val="center"/>
          </w:tcPr>
          <w:p w14:paraId="40F53D83">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2022.3.18</w:t>
            </w:r>
          </w:p>
        </w:tc>
        <w:tc>
          <w:tcPr>
            <w:tcW w:w="1710" w:type="dxa"/>
            <w:tcBorders>
              <w:tl2br w:val="nil"/>
              <w:tr2bl w:val="nil"/>
            </w:tcBorders>
            <w:shd w:val="clear" w:color="auto" w:fill="auto"/>
            <w:vAlign w:val="center"/>
          </w:tcPr>
          <w:p w14:paraId="379B3517">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940,000.00 </w:t>
            </w:r>
          </w:p>
        </w:tc>
        <w:tc>
          <w:tcPr>
            <w:tcW w:w="1812" w:type="dxa"/>
            <w:tcBorders>
              <w:tl2br w:val="nil"/>
              <w:tr2bl w:val="nil"/>
            </w:tcBorders>
            <w:shd w:val="clear" w:color="auto" w:fill="auto"/>
            <w:vAlign w:val="center"/>
          </w:tcPr>
          <w:p w14:paraId="092BDF19">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759,600.00 </w:t>
            </w:r>
          </w:p>
        </w:tc>
        <w:tc>
          <w:tcPr>
            <w:tcW w:w="1785" w:type="dxa"/>
            <w:tcBorders>
              <w:tl2br w:val="nil"/>
              <w:tr2bl w:val="nil"/>
            </w:tcBorders>
            <w:shd w:val="clear" w:color="auto" w:fill="auto"/>
            <w:vAlign w:val="center"/>
          </w:tcPr>
          <w:p w14:paraId="509AF461">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180,400.00 </w:t>
            </w:r>
          </w:p>
        </w:tc>
      </w:tr>
      <w:tr w14:paraId="0E634E3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122C6D72">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w:t>
            </w:r>
          </w:p>
        </w:tc>
        <w:tc>
          <w:tcPr>
            <w:tcW w:w="1635" w:type="dxa"/>
            <w:tcBorders>
              <w:tl2br w:val="nil"/>
              <w:tr2bl w:val="nil"/>
            </w:tcBorders>
            <w:shd w:val="clear" w:color="auto" w:fill="auto"/>
            <w:vAlign w:val="center"/>
          </w:tcPr>
          <w:p w14:paraId="4D235853">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2024.2.4</w:t>
            </w:r>
          </w:p>
        </w:tc>
        <w:tc>
          <w:tcPr>
            <w:tcW w:w="1710" w:type="dxa"/>
            <w:tcBorders>
              <w:tl2br w:val="nil"/>
              <w:tr2bl w:val="nil"/>
            </w:tcBorders>
            <w:shd w:val="clear" w:color="auto" w:fill="auto"/>
            <w:vAlign w:val="center"/>
          </w:tcPr>
          <w:p w14:paraId="62A6E333">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1,230,000.00 </w:t>
            </w:r>
          </w:p>
        </w:tc>
        <w:tc>
          <w:tcPr>
            <w:tcW w:w="1812" w:type="dxa"/>
            <w:tcBorders>
              <w:tl2br w:val="nil"/>
              <w:tr2bl w:val="nil"/>
            </w:tcBorders>
            <w:shd w:val="clear" w:color="auto" w:fill="auto"/>
            <w:vAlign w:val="center"/>
          </w:tcPr>
          <w:p w14:paraId="0AF46EFA">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749,125.13 </w:t>
            </w:r>
          </w:p>
        </w:tc>
        <w:tc>
          <w:tcPr>
            <w:tcW w:w="1785" w:type="dxa"/>
            <w:tcBorders>
              <w:tl2br w:val="nil"/>
              <w:tr2bl w:val="nil"/>
            </w:tcBorders>
            <w:shd w:val="clear" w:color="auto" w:fill="auto"/>
            <w:vAlign w:val="center"/>
          </w:tcPr>
          <w:p w14:paraId="4020F842">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480,874.87 </w:t>
            </w:r>
          </w:p>
        </w:tc>
      </w:tr>
      <w:tr w14:paraId="4AD1BDC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71065FC3">
            <w:pPr>
              <w:widowControl/>
              <w:jc w:val="center"/>
              <w:textAlignment w:val="center"/>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p>
        </w:tc>
        <w:tc>
          <w:tcPr>
            <w:tcW w:w="1635" w:type="dxa"/>
            <w:tcBorders>
              <w:tl2br w:val="nil"/>
              <w:tr2bl w:val="nil"/>
            </w:tcBorders>
            <w:shd w:val="clear" w:color="auto" w:fill="auto"/>
            <w:vAlign w:val="center"/>
          </w:tcPr>
          <w:p w14:paraId="472A6407">
            <w:pPr>
              <w:keepNext w:val="0"/>
              <w:keepLines w:val="0"/>
              <w:widowControl/>
              <w:suppressLineNumbers w:val="0"/>
              <w:jc w:val="center"/>
              <w:textAlignment w:val="center"/>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2025.4.25</w:t>
            </w:r>
          </w:p>
        </w:tc>
        <w:tc>
          <w:tcPr>
            <w:tcW w:w="1710" w:type="dxa"/>
            <w:tcBorders>
              <w:tl2br w:val="nil"/>
              <w:tr2bl w:val="nil"/>
            </w:tcBorders>
            <w:shd w:val="clear" w:color="auto" w:fill="auto"/>
            <w:vAlign w:val="center"/>
          </w:tcPr>
          <w:p w14:paraId="721B958B">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470,000.00 </w:t>
            </w:r>
          </w:p>
        </w:tc>
        <w:tc>
          <w:tcPr>
            <w:tcW w:w="1812" w:type="dxa"/>
            <w:tcBorders>
              <w:tl2br w:val="nil"/>
              <w:tr2bl w:val="nil"/>
            </w:tcBorders>
            <w:shd w:val="clear" w:color="auto" w:fill="auto"/>
            <w:vAlign w:val="center"/>
          </w:tcPr>
          <w:p w14:paraId="03B5E65D">
            <w:pPr>
              <w:jc w:val="right"/>
              <w:rPr>
                <w:rFonts w:hint="eastAsia" w:ascii="宋体" w:hAnsi="宋体" w:eastAsia="宋体" w:cs="宋体"/>
                <w:i w:val="0"/>
                <w:iCs w:val="0"/>
                <w:color w:val="auto"/>
                <w:kern w:val="0"/>
                <w:sz w:val="22"/>
                <w:szCs w:val="22"/>
                <w:highlight w:val="none"/>
                <w:u w:val="none"/>
                <w:lang w:val="en-US" w:eastAsia="zh-CN" w:bidi="ar"/>
              </w:rPr>
            </w:pPr>
          </w:p>
        </w:tc>
        <w:tc>
          <w:tcPr>
            <w:tcW w:w="1785" w:type="dxa"/>
            <w:tcBorders>
              <w:tl2br w:val="nil"/>
              <w:tr2bl w:val="nil"/>
            </w:tcBorders>
            <w:shd w:val="clear" w:color="auto" w:fill="auto"/>
            <w:vAlign w:val="center"/>
          </w:tcPr>
          <w:p w14:paraId="16A3D96B">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470,000.00 </w:t>
            </w:r>
          </w:p>
        </w:tc>
      </w:tr>
      <w:tr w14:paraId="0BC9E02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608" w:type="dxa"/>
            <w:gridSpan w:val="2"/>
            <w:tcBorders>
              <w:tl2br w:val="nil"/>
              <w:tr2bl w:val="nil"/>
            </w:tcBorders>
            <w:shd w:val="clear" w:color="auto" w:fill="auto"/>
            <w:vAlign w:val="center"/>
          </w:tcPr>
          <w:p w14:paraId="178DDFBB">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合计</w:t>
            </w:r>
          </w:p>
        </w:tc>
        <w:tc>
          <w:tcPr>
            <w:tcW w:w="1710" w:type="dxa"/>
            <w:tcBorders>
              <w:tl2br w:val="nil"/>
              <w:tr2bl w:val="nil"/>
            </w:tcBorders>
            <w:shd w:val="clear" w:color="auto" w:fill="auto"/>
            <w:vAlign w:val="center"/>
          </w:tcPr>
          <w:p w14:paraId="78462DF2">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2,640,000.00</w:t>
            </w:r>
          </w:p>
        </w:tc>
        <w:tc>
          <w:tcPr>
            <w:tcW w:w="1812" w:type="dxa"/>
            <w:tcBorders>
              <w:tl2br w:val="nil"/>
              <w:tr2bl w:val="nil"/>
            </w:tcBorders>
            <w:shd w:val="clear" w:color="auto" w:fill="auto"/>
            <w:vAlign w:val="center"/>
          </w:tcPr>
          <w:p w14:paraId="13066E8A">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1,508,725.13</w:t>
            </w:r>
          </w:p>
        </w:tc>
        <w:tc>
          <w:tcPr>
            <w:tcW w:w="1785" w:type="dxa"/>
            <w:tcBorders>
              <w:tl2br w:val="nil"/>
              <w:tr2bl w:val="nil"/>
            </w:tcBorders>
            <w:shd w:val="clear" w:color="auto" w:fill="auto"/>
            <w:vAlign w:val="center"/>
          </w:tcPr>
          <w:p w14:paraId="705A46FD">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1,131,274.87</w:t>
            </w:r>
          </w:p>
        </w:tc>
      </w:tr>
    </w:tbl>
    <w:p w14:paraId="02BBA159">
      <w:pPr>
        <w:pStyle w:val="2"/>
        <w:ind w:firstLine="600" w:firstLineChars="200"/>
        <w:rPr>
          <w:rFonts w:hint="eastAsia" w:hAnsi="宋体" w:eastAsia="宋体" w:cs="宋体"/>
          <w:color w:val="auto"/>
          <w:sz w:val="32"/>
          <w:szCs w:val="32"/>
          <w:highlight w:val="none"/>
          <w:lang w:eastAsia="zh-CN"/>
        </w:rPr>
      </w:pPr>
      <w:r>
        <w:rPr>
          <w:rFonts w:hint="eastAsia" w:ascii="仿宋_GB2312" w:hAnsi="仿宋_GB2312" w:eastAsia="仿宋_GB2312" w:cs="仿宋_GB2312"/>
          <w:color w:val="auto"/>
          <w:sz w:val="30"/>
          <w:szCs w:val="30"/>
          <w:highlight w:val="none"/>
          <w:lang w:val="en-US" w:eastAsia="zh-CN"/>
        </w:rPr>
        <w:t>益阳市教育局23年国家标准化考点建设（丁香小学）</w:t>
      </w:r>
      <w:r>
        <w:rPr>
          <w:rFonts w:hint="eastAsia" w:hAnsi="宋体" w:eastAsia="宋体" w:cs="宋体"/>
          <w:color w:val="auto"/>
          <w:sz w:val="32"/>
          <w:szCs w:val="32"/>
          <w:highlight w:val="none"/>
          <w:lang w:eastAsia="zh-CN"/>
        </w:rPr>
        <w:t>资金执行率为</w:t>
      </w:r>
      <w:r>
        <w:rPr>
          <w:rFonts w:hint="eastAsia" w:hAnsi="宋体" w:eastAsia="宋体" w:cs="宋体"/>
          <w:color w:val="auto"/>
          <w:sz w:val="32"/>
          <w:szCs w:val="32"/>
          <w:highlight w:val="none"/>
          <w:lang w:val="en-US" w:eastAsia="zh-CN"/>
        </w:rPr>
        <w:t>70%，</w:t>
      </w:r>
      <w:r>
        <w:rPr>
          <w:rFonts w:hint="eastAsia" w:ascii="宋体" w:hAnsi="宋体" w:eastAsia="宋体" w:cs="宋体"/>
          <w:color w:val="auto"/>
          <w:sz w:val="32"/>
          <w:szCs w:val="32"/>
          <w:highlight w:val="none"/>
          <w:lang w:eastAsia="zh-CN"/>
        </w:rPr>
        <w:t>未能及时形成有效支出，资金使用效益未能充分发挥</w:t>
      </w:r>
      <w:r>
        <w:rPr>
          <w:rFonts w:hint="eastAsia" w:hAnsi="宋体" w:eastAsia="宋体" w:cs="宋体"/>
          <w:color w:val="auto"/>
          <w:sz w:val="32"/>
          <w:szCs w:val="32"/>
          <w:highlight w:val="none"/>
          <w:lang w:eastAsia="zh-CN"/>
        </w:rPr>
        <w:t>。具体收支结余明细如下表：</w:t>
      </w:r>
    </w:p>
    <w:p w14:paraId="38927EB2">
      <w:pPr>
        <w:pStyle w:val="2"/>
        <w:ind w:firstLine="600" w:firstLineChars="200"/>
        <w:jc w:val="center"/>
        <w:rPr>
          <w:rFonts w:hint="eastAsia" w:hAnsi="宋体" w:eastAsia="宋体" w:cs="宋体"/>
          <w:color w:val="auto"/>
          <w:sz w:val="32"/>
          <w:szCs w:val="32"/>
          <w:highlight w:val="none"/>
          <w:lang w:eastAsia="zh-CN"/>
        </w:rPr>
      </w:pPr>
      <w:r>
        <w:rPr>
          <w:rFonts w:hint="eastAsia" w:ascii="仿宋_GB2312" w:hAnsi="仿宋_GB2312" w:eastAsia="仿宋_GB2312" w:cs="仿宋_GB2312"/>
          <w:color w:val="auto"/>
          <w:sz w:val="30"/>
          <w:szCs w:val="30"/>
          <w:highlight w:val="none"/>
          <w:lang w:val="en-US" w:eastAsia="zh-CN"/>
        </w:rPr>
        <w:t>表3：益阳市教育局—丁香小学</w:t>
      </w:r>
    </w:p>
    <w:p w14:paraId="7252D280">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7915"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973"/>
        <w:gridCol w:w="1635"/>
        <w:gridCol w:w="1826"/>
        <w:gridCol w:w="1696"/>
        <w:gridCol w:w="1785"/>
      </w:tblGrid>
      <w:tr w14:paraId="7D921C8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0858DDD2">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635" w:type="dxa"/>
            <w:tcBorders>
              <w:tl2br w:val="nil"/>
              <w:tr2bl w:val="nil"/>
            </w:tcBorders>
            <w:shd w:val="clear" w:color="auto" w:fill="auto"/>
            <w:vAlign w:val="center"/>
          </w:tcPr>
          <w:p w14:paraId="2D6E29D0">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指标下达时间</w:t>
            </w:r>
          </w:p>
        </w:tc>
        <w:tc>
          <w:tcPr>
            <w:tcW w:w="1826" w:type="dxa"/>
            <w:tcBorders>
              <w:tl2br w:val="nil"/>
              <w:tr2bl w:val="nil"/>
            </w:tcBorders>
            <w:shd w:val="clear" w:color="auto" w:fill="auto"/>
            <w:vAlign w:val="center"/>
          </w:tcPr>
          <w:p w14:paraId="49C19B92">
            <w:pPr>
              <w:keepNext w:val="0"/>
              <w:keepLines w:val="0"/>
              <w:widowControl/>
              <w:suppressLineNumbers w:val="0"/>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指标下达金额金额</w:t>
            </w:r>
          </w:p>
        </w:tc>
        <w:tc>
          <w:tcPr>
            <w:tcW w:w="1696" w:type="dxa"/>
            <w:tcBorders>
              <w:tl2br w:val="nil"/>
              <w:tr2bl w:val="nil"/>
            </w:tcBorders>
            <w:shd w:val="clear" w:color="auto" w:fill="auto"/>
            <w:vAlign w:val="center"/>
          </w:tcPr>
          <w:p w14:paraId="4AD15B1C">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使用金额</w:t>
            </w:r>
          </w:p>
        </w:tc>
        <w:tc>
          <w:tcPr>
            <w:tcW w:w="1785" w:type="dxa"/>
            <w:tcBorders>
              <w:tl2br w:val="nil"/>
              <w:tr2bl w:val="nil"/>
            </w:tcBorders>
            <w:shd w:val="clear" w:color="auto" w:fill="auto"/>
            <w:vAlign w:val="center"/>
          </w:tcPr>
          <w:p w14:paraId="2FAF9848">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结余金额</w:t>
            </w:r>
          </w:p>
        </w:tc>
      </w:tr>
      <w:tr w14:paraId="00CEA17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1B71A29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1635" w:type="dxa"/>
            <w:tcBorders>
              <w:tl2br w:val="nil"/>
              <w:tr2bl w:val="nil"/>
            </w:tcBorders>
            <w:shd w:val="clear" w:color="auto" w:fill="auto"/>
            <w:vAlign w:val="center"/>
          </w:tcPr>
          <w:p w14:paraId="4C44A4C1">
            <w:pPr>
              <w:keepNext w:val="0"/>
              <w:keepLines w:val="0"/>
              <w:widowControl/>
              <w:suppressLineNumbers w:val="0"/>
              <w:jc w:val="center"/>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2025.2.28</w:t>
            </w:r>
          </w:p>
        </w:tc>
        <w:tc>
          <w:tcPr>
            <w:tcW w:w="1826" w:type="dxa"/>
            <w:tcBorders>
              <w:tl2br w:val="nil"/>
              <w:tr2bl w:val="nil"/>
            </w:tcBorders>
            <w:shd w:val="clear" w:color="auto" w:fill="auto"/>
            <w:vAlign w:val="center"/>
          </w:tcPr>
          <w:p w14:paraId="5F3CFBC2">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1,000,000.00 </w:t>
            </w:r>
          </w:p>
        </w:tc>
        <w:tc>
          <w:tcPr>
            <w:tcW w:w="1696" w:type="dxa"/>
            <w:tcBorders>
              <w:tl2br w:val="nil"/>
              <w:tr2bl w:val="nil"/>
            </w:tcBorders>
            <w:shd w:val="clear" w:color="auto" w:fill="auto"/>
            <w:vAlign w:val="center"/>
          </w:tcPr>
          <w:p w14:paraId="0513AB6A">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700,000.00 </w:t>
            </w:r>
          </w:p>
        </w:tc>
        <w:tc>
          <w:tcPr>
            <w:tcW w:w="1785" w:type="dxa"/>
            <w:tcBorders>
              <w:tl2br w:val="nil"/>
              <w:tr2bl w:val="nil"/>
            </w:tcBorders>
            <w:shd w:val="clear" w:color="auto" w:fill="auto"/>
            <w:vAlign w:val="center"/>
          </w:tcPr>
          <w:p w14:paraId="41458CF0">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300,000.00  </w:t>
            </w:r>
          </w:p>
        </w:tc>
      </w:tr>
      <w:tr w14:paraId="65EF0D8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608" w:type="dxa"/>
            <w:gridSpan w:val="2"/>
            <w:tcBorders>
              <w:tl2br w:val="nil"/>
              <w:tr2bl w:val="nil"/>
            </w:tcBorders>
            <w:shd w:val="clear" w:color="auto" w:fill="auto"/>
            <w:vAlign w:val="center"/>
          </w:tcPr>
          <w:p w14:paraId="388CDED7">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合计</w:t>
            </w:r>
          </w:p>
        </w:tc>
        <w:tc>
          <w:tcPr>
            <w:tcW w:w="1826" w:type="dxa"/>
            <w:tcBorders>
              <w:tl2br w:val="nil"/>
              <w:tr2bl w:val="nil"/>
            </w:tcBorders>
            <w:shd w:val="clear" w:color="auto" w:fill="auto"/>
            <w:vAlign w:val="center"/>
          </w:tcPr>
          <w:p w14:paraId="631FF509">
            <w:pPr>
              <w:keepNext w:val="0"/>
              <w:keepLines w:val="0"/>
              <w:widowControl/>
              <w:suppressLineNumbers w:val="0"/>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1,000,000.00</w:t>
            </w:r>
          </w:p>
        </w:tc>
        <w:tc>
          <w:tcPr>
            <w:tcW w:w="1696" w:type="dxa"/>
            <w:tcBorders>
              <w:tl2br w:val="nil"/>
              <w:tr2bl w:val="nil"/>
            </w:tcBorders>
            <w:shd w:val="clear" w:color="auto" w:fill="auto"/>
            <w:vAlign w:val="center"/>
          </w:tcPr>
          <w:p w14:paraId="309D3D7A">
            <w:pPr>
              <w:keepNext w:val="0"/>
              <w:keepLines w:val="0"/>
              <w:widowControl/>
              <w:suppressLineNumbers w:val="0"/>
              <w:jc w:val="center"/>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700,000.00</w:t>
            </w:r>
          </w:p>
        </w:tc>
        <w:tc>
          <w:tcPr>
            <w:tcW w:w="1785" w:type="dxa"/>
            <w:tcBorders>
              <w:tl2br w:val="nil"/>
              <w:tr2bl w:val="nil"/>
            </w:tcBorders>
            <w:shd w:val="clear" w:color="auto" w:fill="auto"/>
            <w:vAlign w:val="center"/>
          </w:tcPr>
          <w:p w14:paraId="17800EC5">
            <w:pPr>
              <w:keepNext w:val="0"/>
              <w:keepLines w:val="0"/>
              <w:widowControl/>
              <w:suppressLineNumbers w:val="0"/>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300,000.00</w:t>
            </w:r>
          </w:p>
        </w:tc>
      </w:tr>
    </w:tbl>
    <w:p w14:paraId="2EA5E6B3">
      <w:pPr>
        <w:pStyle w:val="2"/>
        <w:ind w:firstLine="640" w:firstLineChars="200"/>
        <w:rPr>
          <w:rFonts w:hint="eastAsia" w:hAnsi="宋体" w:eastAsia="宋体" w:cs="宋体"/>
          <w:color w:val="auto"/>
          <w:sz w:val="32"/>
          <w:szCs w:val="32"/>
          <w:highlight w:val="none"/>
          <w:lang w:eastAsia="zh-CN"/>
        </w:rPr>
      </w:pPr>
      <w:r>
        <w:rPr>
          <w:rFonts w:hint="eastAsia" w:hAnsi="宋体" w:eastAsia="宋体" w:cs="宋体"/>
          <w:color w:val="auto"/>
          <w:sz w:val="32"/>
          <w:szCs w:val="32"/>
          <w:highlight w:val="none"/>
          <w:lang w:val="en-US" w:eastAsia="zh-CN"/>
        </w:rPr>
        <w:t>资阳区教育局下达至文昌中学资金共计1150万元，其中：拨付至文昌中学账户资金130.30万元，截至绩效评价日，已</w:t>
      </w:r>
      <w:r>
        <w:rPr>
          <w:rFonts w:hint="eastAsia" w:hAnsi="宋体" w:eastAsia="宋体" w:cs="宋体"/>
          <w:color w:val="auto"/>
          <w:sz w:val="32"/>
          <w:szCs w:val="32"/>
          <w:highlight w:val="green"/>
          <w:lang w:val="en-US" w:eastAsia="zh-CN"/>
        </w:rPr>
        <w:t>全</w:t>
      </w:r>
      <w:r>
        <w:rPr>
          <w:rFonts w:hint="eastAsia" w:hAnsi="宋体" w:eastAsia="宋体" w:cs="宋体"/>
          <w:color w:val="auto"/>
          <w:sz w:val="32"/>
          <w:szCs w:val="32"/>
          <w:highlight w:val="none"/>
          <w:lang w:val="en-US" w:eastAsia="zh-CN"/>
        </w:rPr>
        <w:t>部执行完毕；拨付至资阳区教育装备后勤服务中心账户资金170万元，截至绩效评价日，已执行115.54万元，结余54.46万元；拨付至益阳市创鑫建设投资有限公司资金850万元（建设费），截至绩效评价日，该笔资金暂未拨付，于2025年9月11日完成拨付并执行</w:t>
      </w:r>
      <w:r>
        <w:rPr>
          <w:rFonts w:hint="eastAsia" w:hAnsi="宋体" w:eastAsia="宋体" w:cs="宋体"/>
          <w:color w:val="auto"/>
          <w:sz w:val="32"/>
          <w:szCs w:val="32"/>
          <w:highlight w:val="none"/>
          <w:lang w:eastAsia="zh-CN"/>
        </w:rPr>
        <w:t>。具体收支结余明细如下表：</w:t>
      </w:r>
    </w:p>
    <w:p w14:paraId="58C68BCE">
      <w:pPr>
        <w:pStyle w:val="2"/>
        <w:ind w:firstLine="640" w:firstLineChars="200"/>
        <w:jc w:val="center"/>
        <w:rPr>
          <w:rFonts w:hint="eastAsia" w:hAnsi="宋体" w:eastAsia="宋体" w:cs="宋体"/>
          <w:color w:val="auto"/>
          <w:sz w:val="32"/>
          <w:szCs w:val="32"/>
          <w:highlight w:val="none"/>
          <w:lang w:eastAsia="zh-CN"/>
        </w:rPr>
      </w:pPr>
      <w:r>
        <w:rPr>
          <w:rFonts w:hint="eastAsia" w:hAnsi="宋体" w:eastAsia="宋体" w:cs="宋体"/>
          <w:color w:val="auto"/>
          <w:sz w:val="32"/>
          <w:szCs w:val="32"/>
          <w:highlight w:val="none"/>
          <w:lang w:val="en-US" w:eastAsia="zh-CN"/>
        </w:rPr>
        <w:t>表4：文昌中学</w:t>
      </w:r>
    </w:p>
    <w:p w14:paraId="6D6088E4">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7915"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973"/>
        <w:gridCol w:w="1635"/>
        <w:gridCol w:w="1826"/>
        <w:gridCol w:w="1696"/>
        <w:gridCol w:w="1785"/>
      </w:tblGrid>
      <w:tr w14:paraId="75A2CB0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40686A46">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635" w:type="dxa"/>
            <w:tcBorders>
              <w:tl2br w:val="nil"/>
              <w:tr2bl w:val="nil"/>
            </w:tcBorders>
            <w:shd w:val="clear" w:color="auto" w:fill="auto"/>
            <w:vAlign w:val="center"/>
          </w:tcPr>
          <w:p w14:paraId="66878747">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指标下达时间</w:t>
            </w:r>
          </w:p>
        </w:tc>
        <w:tc>
          <w:tcPr>
            <w:tcW w:w="1826" w:type="dxa"/>
            <w:tcBorders>
              <w:tl2br w:val="nil"/>
              <w:tr2bl w:val="nil"/>
            </w:tcBorders>
            <w:shd w:val="clear" w:color="auto" w:fill="auto"/>
            <w:vAlign w:val="center"/>
          </w:tcPr>
          <w:p w14:paraId="28FE23B1">
            <w:pPr>
              <w:keepNext w:val="0"/>
              <w:keepLines w:val="0"/>
              <w:widowControl/>
              <w:suppressLineNumbers w:val="0"/>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指标下达金额金额</w:t>
            </w:r>
          </w:p>
        </w:tc>
        <w:tc>
          <w:tcPr>
            <w:tcW w:w="1696" w:type="dxa"/>
            <w:tcBorders>
              <w:tl2br w:val="nil"/>
              <w:tr2bl w:val="nil"/>
            </w:tcBorders>
            <w:shd w:val="clear" w:color="auto" w:fill="auto"/>
            <w:vAlign w:val="center"/>
          </w:tcPr>
          <w:p w14:paraId="02536515">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使用金额</w:t>
            </w:r>
          </w:p>
        </w:tc>
        <w:tc>
          <w:tcPr>
            <w:tcW w:w="1785" w:type="dxa"/>
            <w:tcBorders>
              <w:tl2br w:val="nil"/>
              <w:tr2bl w:val="nil"/>
            </w:tcBorders>
            <w:shd w:val="clear" w:color="auto" w:fill="auto"/>
            <w:vAlign w:val="center"/>
          </w:tcPr>
          <w:p w14:paraId="5997D674">
            <w:pPr>
              <w:keepNext w:val="0"/>
              <w:keepLines w:val="0"/>
              <w:widowControl/>
              <w:suppressLineNumbers w:val="0"/>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i w:val="0"/>
                <w:iCs w:val="0"/>
                <w:color w:val="auto"/>
                <w:kern w:val="0"/>
                <w:sz w:val="22"/>
                <w:szCs w:val="22"/>
                <w:highlight w:val="none"/>
                <w:u w:val="none"/>
                <w:lang w:val="en-US" w:eastAsia="zh-CN" w:bidi="ar"/>
              </w:rPr>
              <w:t>结余金额</w:t>
            </w:r>
          </w:p>
        </w:tc>
      </w:tr>
      <w:tr w14:paraId="0C7010D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70509BB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1635" w:type="dxa"/>
            <w:tcBorders>
              <w:tl2br w:val="nil"/>
              <w:tr2bl w:val="nil"/>
            </w:tcBorders>
            <w:shd w:val="clear" w:color="auto" w:fill="auto"/>
            <w:vAlign w:val="center"/>
          </w:tcPr>
          <w:p w14:paraId="2DADB0E4">
            <w:pPr>
              <w:keepNext w:val="0"/>
              <w:keepLines w:val="0"/>
              <w:widowControl/>
              <w:suppressLineNumbers w:val="0"/>
              <w:jc w:val="center"/>
              <w:textAlignment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2025.5.19</w:t>
            </w:r>
          </w:p>
        </w:tc>
        <w:tc>
          <w:tcPr>
            <w:tcW w:w="1826" w:type="dxa"/>
            <w:tcBorders>
              <w:tl2br w:val="nil"/>
              <w:tr2bl w:val="nil"/>
            </w:tcBorders>
            <w:shd w:val="clear" w:color="auto" w:fill="auto"/>
            <w:vAlign w:val="center"/>
          </w:tcPr>
          <w:p w14:paraId="69013F9C">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1,303,003.00 </w:t>
            </w:r>
          </w:p>
        </w:tc>
        <w:tc>
          <w:tcPr>
            <w:tcW w:w="1696" w:type="dxa"/>
            <w:tcBorders>
              <w:tl2br w:val="nil"/>
              <w:tr2bl w:val="nil"/>
            </w:tcBorders>
            <w:shd w:val="clear" w:color="auto" w:fill="auto"/>
            <w:vAlign w:val="center"/>
          </w:tcPr>
          <w:p w14:paraId="61E1B5A7">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1,303,003.00 </w:t>
            </w:r>
          </w:p>
        </w:tc>
        <w:tc>
          <w:tcPr>
            <w:tcW w:w="1785" w:type="dxa"/>
            <w:tcBorders>
              <w:tl2br w:val="nil"/>
              <w:tr2bl w:val="nil"/>
            </w:tcBorders>
            <w:shd w:val="clear" w:color="auto" w:fill="auto"/>
            <w:vAlign w:val="center"/>
          </w:tcPr>
          <w:p w14:paraId="14182C9B">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   </w:t>
            </w:r>
          </w:p>
        </w:tc>
      </w:tr>
      <w:tr w14:paraId="3EB1402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4601607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w:t>
            </w:r>
          </w:p>
        </w:tc>
        <w:tc>
          <w:tcPr>
            <w:tcW w:w="1635" w:type="dxa"/>
            <w:tcBorders>
              <w:tl2br w:val="nil"/>
              <w:tr2bl w:val="nil"/>
            </w:tcBorders>
            <w:shd w:val="clear" w:color="auto" w:fill="auto"/>
            <w:vAlign w:val="center"/>
          </w:tcPr>
          <w:p w14:paraId="3D1CBE52">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2025.6.13</w:t>
            </w:r>
          </w:p>
        </w:tc>
        <w:tc>
          <w:tcPr>
            <w:tcW w:w="1826" w:type="dxa"/>
            <w:tcBorders>
              <w:tl2br w:val="nil"/>
              <w:tr2bl w:val="nil"/>
            </w:tcBorders>
            <w:shd w:val="clear" w:color="auto" w:fill="auto"/>
            <w:vAlign w:val="center"/>
          </w:tcPr>
          <w:p w14:paraId="79FB55C2">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1,700,000.00 </w:t>
            </w:r>
          </w:p>
        </w:tc>
        <w:tc>
          <w:tcPr>
            <w:tcW w:w="1696" w:type="dxa"/>
            <w:tcBorders>
              <w:tl2br w:val="nil"/>
              <w:tr2bl w:val="nil"/>
            </w:tcBorders>
            <w:shd w:val="clear" w:color="auto" w:fill="auto"/>
            <w:vAlign w:val="center"/>
          </w:tcPr>
          <w:p w14:paraId="46B8A912">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1,155,403.31 </w:t>
            </w:r>
          </w:p>
        </w:tc>
        <w:tc>
          <w:tcPr>
            <w:tcW w:w="1785" w:type="dxa"/>
            <w:tcBorders>
              <w:tl2br w:val="nil"/>
              <w:tr2bl w:val="nil"/>
            </w:tcBorders>
            <w:shd w:val="clear" w:color="auto" w:fill="auto"/>
            <w:vAlign w:val="center"/>
          </w:tcPr>
          <w:p w14:paraId="5FB25299">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544,596.69 </w:t>
            </w:r>
          </w:p>
        </w:tc>
      </w:tr>
      <w:tr w14:paraId="4E873713">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973" w:type="dxa"/>
            <w:tcBorders>
              <w:tl2br w:val="nil"/>
              <w:tr2bl w:val="nil"/>
            </w:tcBorders>
            <w:shd w:val="clear" w:color="auto" w:fill="auto"/>
            <w:vAlign w:val="center"/>
          </w:tcPr>
          <w:p w14:paraId="136D91D4">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p>
        </w:tc>
        <w:tc>
          <w:tcPr>
            <w:tcW w:w="1635" w:type="dxa"/>
            <w:tcBorders>
              <w:tl2br w:val="nil"/>
              <w:tr2bl w:val="nil"/>
            </w:tcBorders>
            <w:shd w:val="clear" w:color="auto" w:fill="auto"/>
            <w:vAlign w:val="center"/>
          </w:tcPr>
          <w:p w14:paraId="6B72DEE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2025.9.11</w:t>
            </w:r>
          </w:p>
        </w:tc>
        <w:tc>
          <w:tcPr>
            <w:tcW w:w="1826" w:type="dxa"/>
            <w:tcBorders>
              <w:tl2br w:val="nil"/>
              <w:tr2bl w:val="nil"/>
            </w:tcBorders>
            <w:shd w:val="clear" w:color="auto" w:fill="auto"/>
            <w:vAlign w:val="center"/>
          </w:tcPr>
          <w:p w14:paraId="5FB81CE5">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 8,500,000.00 </w:t>
            </w:r>
          </w:p>
        </w:tc>
        <w:tc>
          <w:tcPr>
            <w:tcW w:w="1696" w:type="dxa"/>
            <w:tcBorders>
              <w:tl2br w:val="nil"/>
              <w:tr2bl w:val="nil"/>
            </w:tcBorders>
            <w:shd w:val="clear" w:color="auto" w:fill="auto"/>
            <w:vAlign w:val="center"/>
          </w:tcPr>
          <w:p w14:paraId="257BE5B6">
            <w:pPr>
              <w:jc w:val="right"/>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8,500,000.00</w:t>
            </w:r>
          </w:p>
        </w:tc>
        <w:tc>
          <w:tcPr>
            <w:tcW w:w="1785" w:type="dxa"/>
            <w:tcBorders>
              <w:tl2br w:val="nil"/>
              <w:tr2bl w:val="nil"/>
            </w:tcBorders>
            <w:shd w:val="clear" w:color="auto" w:fill="auto"/>
            <w:vAlign w:val="center"/>
          </w:tcPr>
          <w:p w14:paraId="6104FC96">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 </w:t>
            </w:r>
          </w:p>
        </w:tc>
      </w:tr>
      <w:tr w14:paraId="538EFD2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608" w:type="dxa"/>
            <w:gridSpan w:val="2"/>
            <w:tcBorders>
              <w:tl2br w:val="nil"/>
              <w:tr2bl w:val="nil"/>
            </w:tcBorders>
            <w:shd w:val="clear" w:color="auto" w:fill="auto"/>
            <w:vAlign w:val="center"/>
          </w:tcPr>
          <w:p w14:paraId="666510AF">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合计</w:t>
            </w:r>
          </w:p>
        </w:tc>
        <w:tc>
          <w:tcPr>
            <w:tcW w:w="1826" w:type="dxa"/>
            <w:tcBorders>
              <w:tl2br w:val="nil"/>
              <w:tr2bl w:val="nil"/>
            </w:tcBorders>
            <w:shd w:val="clear" w:color="auto" w:fill="auto"/>
            <w:vAlign w:val="center"/>
          </w:tcPr>
          <w:p w14:paraId="0136B00D">
            <w:pPr>
              <w:keepNext w:val="0"/>
              <w:keepLines w:val="0"/>
              <w:widowControl/>
              <w:suppressLineNumbers w:val="0"/>
              <w:jc w:val="center"/>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11,503,003.00</w:t>
            </w:r>
          </w:p>
        </w:tc>
        <w:tc>
          <w:tcPr>
            <w:tcW w:w="1696" w:type="dxa"/>
            <w:tcBorders>
              <w:tl2br w:val="nil"/>
              <w:tr2bl w:val="nil"/>
            </w:tcBorders>
            <w:shd w:val="clear" w:color="auto" w:fill="auto"/>
            <w:vAlign w:val="center"/>
          </w:tcPr>
          <w:p w14:paraId="704CA7A9">
            <w:pPr>
              <w:keepNext w:val="0"/>
              <w:keepLines w:val="0"/>
              <w:widowControl/>
              <w:suppressLineNumbers w:val="0"/>
              <w:jc w:val="center"/>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10,958,406.31</w:t>
            </w:r>
          </w:p>
        </w:tc>
        <w:tc>
          <w:tcPr>
            <w:tcW w:w="1785" w:type="dxa"/>
            <w:tcBorders>
              <w:tl2br w:val="nil"/>
              <w:tr2bl w:val="nil"/>
            </w:tcBorders>
            <w:shd w:val="clear" w:color="auto" w:fill="auto"/>
            <w:vAlign w:val="center"/>
          </w:tcPr>
          <w:p w14:paraId="2DF6B36F">
            <w:pPr>
              <w:keepNext w:val="0"/>
              <w:keepLines w:val="0"/>
              <w:widowControl/>
              <w:suppressLineNumbers w:val="0"/>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i w:val="0"/>
                <w:iCs w:val="0"/>
                <w:color w:val="auto"/>
                <w:kern w:val="0"/>
                <w:sz w:val="22"/>
                <w:szCs w:val="22"/>
                <w:highlight w:val="none"/>
                <w:u w:val="none"/>
                <w:lang w:val="en-US" w:eastAsia="zh-CN" w:bidi="ar"/>
              </w:rPr>
              <w:t>544,596.69</w:t>
            </w:r>
          </w:p>
        </w:tc>
      </w:tr>
    </w:tbl>
    <w:p w14:paraId="086647C6">
      <w:pPr>
        <w:spacing w:line="580" w:lineRule="exact"/>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（三）资金拨付延迟，存在滞留现象</w:t>
      </w:r>
    </w:p>
    <w:p w14:paraId="5BE72EFD">
      <w:pPr>
        <w:spacing w:line="580" w:lineRule="exact"/>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现场评价发现：</w:t>
      </w:r>
    </w:p>
    <w:p w14:paraId="0E37B2C5">
      <w:pPr>
        <w:pStyle w:val="2"/>
        <w:ind w:firstLine="640" w:firstLineChars="200"/>
        <w:rPr>
          <w:rFonts w:hint="eastAsia" w:hAnsi="宋体" w:eastAsia="宋体" w:cs="宋体"/>
          <w:color w:val="auto"/>
          <w:kern w:val="2"/>
          <w:sz w:val="32"/>
          <w:szCs w:val="32"/>
          <w:highlight w:val="none"/>
          <w:lang w:val="en-US" w:eastAsia="zh-CN" w:bidi="ar-SA"/>
        </w:rPr>
      </w:pPr>
      <w:r>
        <w:rPr>
          <w:rFonts w:hint="eastAsia" w:hAnsi="宋体" w:eastAsia="宋体" w:cs="宋体"/>
          <w:color w:val="auto"/>
          <w:sz w:val="32"/>
          <w:szCs w:val="32"/>
          <w:highlight w:val="none"/>
          <w:lang w:val="en-US" w:eastAsia="zh-CN"/>
        </w:rPr>
        <w:t>截至绩效评价日，赫山区2024年度市中心城区教育设施配套建设专项资金共计2350万元，仍完整滞留于区财政部门账户，未启动拨付程序，未向项目实施单位或相关用款主体划转，资金的使用进度为零</w:t>
      </w:r>
      <w:r>
        <w:rPr>
          <w:rFonts w:hint="eastAsia" w:hAnsi="宋体" w:eastAsia="宋体" w:cs="宋体"/>
          <w:color w:val="auto"/>
          <w:kern w:val="2"/>
          <w:sz w:val="32"/>
          <w:szCs w:val="32"/>
          <w:highlight w:val="none"/>
          <w:lang w:val="en-US" w:eastAsia="zh-CN" w:bidi="ar-SA"/>
        </w:rPr>
        <w:t>。</w:t>
      </w:r>
    </w:p>
    <w:p w14:paraId="4143B17A">
      <w:pPr>
        <w:pStyle w:val="2"/>
        <w:ind w:firstLine="640" w:firstLineChars="200"/>
        <w:rPr>
          <w:rFonts w:hint="eastAsia"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202</w:t>
      </w:r>
      <w:r>
        <w:rPr>
          <w:rFonts w:hint="eastAsia"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val="en-US" w:eastAsia="zh-CN"/>
        </w:rPr>
        <w:t>年市中心城区教育设施配套建设专项资金分配方案</w:t>
      </w:r>
      <w:r>
        <w:rPr>
          <w:rFonts w:hint="eastAsia" w:hAnsi="宋体" w:eastAsia="宋体" w:cs="宋体"/>
          <w:color w:val="auto"/>
          <w:kern w:val="2"/>
          <w:sz w:val="32"/>
          <w:szCs w:val="32"/>
          <w:highlight w:val="none"/>
          <w:lang w:val="en-US" w:eastAsia="zh-CN" w:bidi="ar-SA"/>
        </w:rPr>
        <w:t>下达时间为</w:t>
      </w:r>
      <w:r>
        <w:rPr>
          <w:rFonts w:hint="eastAsia" w:ascii="宋体" w:hAnsi="宋体" w:eastAsia="宋体" w:cs="宋体"/>
          <w:color w:val="auto"/>
          <w:sz w:val="32"/>
          <w:szCs w:val="32"/>
          <w:highlight w:val="none"/>
          <w:lang w:val="en-US" w:eastAsia="zh-CN"/>
        </w:rPr>
        <w:t>202</w:t>
      </w:r>
      <w:r>
        <w:rPr>
          <w:rFonts w:hint="eastAsia"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val="en-US" w:eastAsia="zh-CN"/>
        </w:rPr>
        <w:t>年</w:t>
      </w:r>
      <w:r>
        <w:rPr>
          <w:rFonts w:hint="eastAsia"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lang w:val="en-US" w:eastAsia="zh-CN"/>
        </w:rPr>
        <w:t>月</w:t>
      </w:r>
      <w:r>
        <w:rPr>
          <w:rFonts w:hint="eastAsia" w:hAnsi="宋体" w:eastAsia="宋体" w:cs="宋体"/>
          <w:color w:val="auto"/>
          <w:sz w:val="32"/>
          <w:szCs w:val="32"/>
          <w:highlight w:val="none"/>
          <w:lang w:val="en-US" w:eastAsia="zh-CN"/>
        </w:rPr>
        <w:t>17</w:t>
      </w:r>
      <w:r>
        <w:rPr>
          <w:rFonts w:hint="eastAsia" w:ascii="宋体" w:hAnsi="宋体" w:eastAsia="宋体" w:cs="宋体"/>
          <w:color w:val="auto"/>
          <w:sz w:val="32"/>
          <w:szCs w:val="32"/>
          <w:highlight w:val="none"/>
          <w:lang w:val="en-US" w:eastAsia="zh-CN"/>
        </w:rPr>
        <w:t>日，其中安排至益阳市实验小学</w:t>
      </w:r>
      <w:r>
        <w:rPr>
          <w:rFonts w:hint="eastAsia" w:hAnsi="宋体" w:eastAsia="宋体" w:cs="宋体"/>
          <w:color w:val="auto"/>
          <w:sz w:val="32"/>
          <w:szCs w:val="32"/>
          <w:highlight w:val="none"/>
          <w:lang w:val="en-US" w:eastAsia="zh-CN"/>
        </w:rPr>
        <w:t>金额为200万元，</w:t>
      </w:r>
      <w:r>
        <w:rPr>
          <w:rFonts w:hint="eastAsia" w:ascii="宋体" w:hAnsi="宋体" w:eastAsia="宋体" w:cs="宋体"/>
          <w:color w:val="auto"/>
          <w:sz w:val="32"/>
          <w:szCs w:val="32"/>
          <w:highlight w:val="none"/>
          <w:lang w:val="en-US" w:eastAsia="zh-CN"/>
        </w:rPr>
        <w:t>该笔资金实际完成拨付</w:t>
      </w:r>
      <w:r>
        <w:rPr>
          <w:rFonts w:hint="eastAsia" w:hAnsi="宋体" w:eastAsia="宋体" w:cs="宋体"/>
          <w:color w:val="auto"/>
          <w:sz w:val="32"/>
          <w:szCs w:val="32"/>
          <w:highlight w:val="none"/>
          <w:lang w:val="en-US" w:eastAsia="zh-CN"/>
        </w:rPr>
        <w:t>时间为2023年10月10日，滞留时间超过1年。</w:t>
      </w:r>
      <w:r>
        <w:rPr>
          <w:rFonts w:hint="eastAsia" w:ascii="宋体" w:hAnsi="宋体" w:eastAsia="宋体" w:cs="宋体"/>
          <w:color w:val="auto"/>
          <w:sz w:val="32"/>
          <w:szCs w:val="32"/>
          <w:highlight w:val="none"/>
          <w:lang w:val="en-US" w:eastAsia="zh-CN"/>
        </w:rPr>
        <w:t>安排至</w:t>
      </w:r>
      <w:r>
        <w:rPr>
          <w:rFonts w:hint="eastAsia" w:hAnsi="宋体" w:eastAsia="宋体" w:cs="宋体"/>
          <w:color w:val="auto"/>
          <w:sz w:val="32"/>
          <w:szCs w:val="32"/>
          <w:highlight w:val="none"/>
          <w:lang w:val="en-US" w:eastAsia="zh-CN"/>
        </w:rPr>
        <w:t>益阳师范附属小学金额为200万元，</w:t>
      </w:r>
      <w:r>
        <w:rPr>
          <w:rFonts w:hint="eastAsia" w:ascii="宋体" w:hAnsi="宋体" w:eastAsia="宋体" w:cs="宋体"/>
          <w:color w:val="auto"/>
          <w:sz w:val="32"/>
          <w:szCs w:val="32"/>
          <w:highlight w:val="none"/>
          <w:lang w:val="en-US" w:eastAsia="zh-CN"/>
        </w:rPr>
        <w:t>该笔资金实际完成拨付</w:t>
      </w:r>
      <w:r>
        <w:rPr>
          <w:rFonts w:hint="eastAsia" w:hAnsi="宋体" w:eastAsia="宋体" w:cs="宋体"/>
          <w:color w:val="auto"/>
          <w:sz w:val="32"/>
          <w:szCs w:val="32"/>
          <w:highlight w:val="none"/>
          <w:lang w:val="en-US" w:eastAsia="zh-CN"/>
        </w:rPr>
        <w:t>期间为2023年6月至2024年1月，滞留时间超过1年。</w:t>
      </w:r>
      <w:r>
        <w:rPr>
          <w:rFonts w:hint="eastAsia" w:ascii="宋体" w:hAnsi="宋体" w:eastAsia="宋体" w:cs="宋体"/>
          <w:color w:val="auto"/>
          <w:sz w:val="32"/>
          <w:szCs w:val="32"/>
          <w:highlight w:val="none"/>
          <w:lang w:val="en-US" w:eastAsia="zh-CN"/>
        </w:rPr>
        <w:t>安排至</w:t>
      </w:r>
      <w:r>
        <w:rPr>
          <w:rFonts w:hint="eastAsia" w:ascii="宋体" w:hAnsi="宋体" w:eastAsia="宋体" w:cs="宋体"/>
          <w:color w:val="auto"/>
          <w:sz w:val="32"/>
          <w:szCs w:val="32"/>
          <w:highlight w:val="none"/>
          <w:lang w:eastAsia="zh-CN"/>
        </w:rPr>
        <w:t>衡龙桥镇中心学校</w:t>
      </w:r>
      <w:r>
        <w:rPr>
          <w:rFonts w:hint="eastAsia" w:hAnsi="宋体" w:eastAsia="宋体" w:cs="宋体"/>
          <w:color w:val="auto"/>
          <w:sz w:val="32"/>
          <w:szCs w:val="32"/>
          <w:highlight w:val="none"/>
          <w:lang w:val="en-US" w:eastAsia="zh-CN"/>
        </w:rPr>
        <w:t>金额为400万元</w:t>
      </w:r>
      <w:r>
        <w:rPr>
          <w:rFonts w:hint="eastAsia"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该笔资金实际完成拨付</w:t>
      </w:r>
      <w:r>
        <w:rPr>
          <w:rFonts w:hint="eastAsia" w:hAnsi="宋体" w:eastAsia="宋体" w:cs="宋体"/>
          <w:color w:val="auto"/>
          <w:sz w:val="32"/>
          <w:szCs w:val="32"/>
          <w:highlight w:val="none"/>
          <w:lang w:val="en-US" w:eastAsia="zh-CN"/>
        </w:rPr>
        <w:t>期间为</w:t>
      </w:r>
      <w:r>
        <w:rPr>
          <w:rFonts w:hint="eastAsia" w:ascii="宋体" w:hAnsi="宋体" w:eastAsia="宋体" w:cs="宋体"/>
          <w:color w:val="auto"/>
          <w:sz w:val="32"/>
          <w:szCs w:val="32"/>
          <w:highlight w:val="none"/>
          <w:lang w:eastAsia="zh-CN"/>
        </w:rPr>
        <w:t>2023年9月至2024年9月</w:t>
      </w:r>
      <w:r>
        <w:rPr>
          <w:rFonts w:hint="eastAsia" w:hAnsi="宋体" w:eastAsia="宋体" w:cs="宋体"/>
          <w:color w:val="auto"/>
          <w:sz w:val="32"/>
          <w:szCs w:val="32"/>
          <w:highlight w:val="none"/>
          <w:lang w:eastAsia="zh-CN"/>
        </w:rPr>
        <w:t>，合计金额为</w:t>
      </w:r>
      <w:r>
        <w:rPr>
          <w:rFonts w:hint="eastAsia" w:hAnsi="宋体" w:eastAsia="宋体" w:cs="宋体"/>
          <w:color w:val="auto"/>
          <w:sz w:val="32"/>
          <w:szCs w:val="32"/>
          <w:highlight w:val="none"/>
          <w:lang w:val="en-US" w:eastAsia="zh-CN"/>
        </w:rPr>
        <w:t>330万元，资金尚未完全到位，且滞留时间超过1年。</w:t>
      </w:r>
    </w:p>
    <w:p w14:paraId="2A1D9D05">
      <w:pPr>
        <w:pStyle w:val="2"/>
        <w:ind w:firstLine="640" w:firstLineChars="200"/>
        <w:rPr>
          <w:rFonts w:hint="default" w:hAnsi="宋体" w:eastAsia="宋体" w:cs="宋体"/>
          <w:color w:val="auto"/>
          <w:sz w:val="32"/>
          <w:szCs w:val="32"/>
          <w:highlight w:val="none"/>
          <w:lang w:val="en-US" w:eastAsia="zh-CN"/>
        </w:rPr>
      </w:pPr>
      <w:r>
        <w:rPr>
          <w:rFonts w:hint="eastAsia" w:hAnsi="宋体" w:eastAsia="宋体" w:cs="宋体"/>
          <w:color w:val="auto"/>
          <w:kern w:val="2"/>
          <w:sz w:val="32"/>
          <w:szCs w:val="32"/>
          <w:highlight w:val="none"/>
          <w:lang w:val="en-US" w:eastAsia="zh-CN" w:bidi="ar-SA"/>
        </w:rPr>
        <w:t>2023年市中心城区教育设施配套建设专项资金分配方案下达时间为2024年2月2日，2024年分配方案下达时间为2025年4月23日</w:t>
      </w:r>
      <w:r>
        <w:rPr>
          <w:rFonts w:hint="eastAsia" w:ascii="宋体" w:hAnsi="宋体" w:eastAsia="宋体" w:cs="宋体"/>
          <w:color w:val="auto"/>
          <w:sz w:val="32"/>
          <w:szCs w:val="32"/>
          <w:highlight w:val="none"/>
          <w:lang w:val="en-US" w:eastAsia="zh-CN"/>
        </w:rPr>
        <w:t>，其中安排至</w:t>
      </w:r>
      <w:r>
        <w:rPr>
          <w:rFonts w:hint="eastAsia" w:hAnsi="宋体" w:eastAsia="宋体" w:cs="宋体"/>
          <w:color w:val="auto"/>
          <w:sz w:val="32"/>
          <w:szCs w:val="32"/>
          <w:highlight w:val="none"/>
          <w:lang w:val="en-US" w:eastAsia="zh-CN"/>
        </w:rPr>
        <w:t>文昌中学金额共计1150万元，</w:t>
      </w:r>
      <w:r>
        <w:rPr>
          <w:rFonts w:hint="eastAsia" w:ascii="宋体" w:hAnsi="宋体" w:eastAsia="宋体" w:cs="宋体"/>
          <w:color w:val="auto"/>
          <w:sz w:val="32"/>
          <w:szCs w:val="32"/>
          <w:highlight w:val="none"/>
          <w:lang w:val="en-US" w:eastAsia="zh-CN"/>
        </w:rPr>
        <w:t>该笔资金实际完成拨付</w:t>
      </w:r>
      <w:r>
        <w:rPr>
          <w:rFonts w:hint="eastAsia" w:hAnsi="宋体" w:eastAsia="宋体" w:cs="宋体"/>
          <w:color w:val="auto"/>
          <w:sz w:val="32"/>
          <w:szCs w:val="32"/>
          <w:highlight w:val="none"/>
          <w:lang w:val="en-US" w:eastAsia="zh-CN"/>
        </w:rPr>
        <w:t>期间为2025年5月19日至2025年9月11日，滞留时间超过1年。</w:t>
      </w:r>
      <w:r>
        <w:rPr>
          <w:rFonts w:hint="eastAsia" w:ascii="宋体" w:hAnsi="宋体" w:eastAsia="宋体" w:cs="宋体"/>
          <w:color w:val="auto"/>
          <w:sz w:val="32"/>
          <w:szCs w:val="32"/>
          <w:highlight w:val="none"/>
          <w:lang w:val="en-US" w:eastAsia="zh-CN"/>
        </w:rPr>
        <w:t>安排至</w:t>
      </w:r>
      <w:r>
        <w:rPr>
          <w:rFonts w:hint="eastAsia" w:ascii="宋体" w:hAnsi="宋体" w:eastAsia="宋体" w:cs="宋体"/>
          <w:color w:val="auto"/>
          <w:sz w:val="32"/>
          <w:szCs w:val="32"/>
          <w:highlight w:val="none"/>
        </w:rPr>
        <w:t>益阳市第六中学（初中部）</w:t>
      </w:r>
      <w:r>
        <w:rPr>
          <w:rFonts w:hint="eastAsia" w:hAnsi="宋体" w:eastAsia="宋体" w:cs="宋体"/>
          <w:color w:val="auto"/>
          <w:sz w:val="32"/>
          <w:szCs w:val="32"/>
          <w:highlight w:val="none"/>
          <w:lang w:val="en-US" w:eastAsia="zh-CN"/>
        </w:rPr>
        <w:t>23年专项资金77万元，</w:t>
      </w:r>
      <w:r>
        <w:rPr>
          <w:rFonts w:hint="eastAsia" w:ascii="宋体" w:hAnsi="宋体" w:eastAsia="宋体" w:cs="宋体"/>
          <w:color w:val="auto"/>
          <w:sz w:val="32"/>
          <w:szCs w:val="32"/>
          <w:highlight w:val="none"/>
          <w:lang w:val="en-US" w:eastAsia="zh-CN"/>
        </w:rPr>
        <w:t>该笔资金实际完成拨付</w:t>
      </w:r>
      <w:r>
        <w:rPr>
          <w:rFonts w:hint="eastAsia" w:hAnsi="宋体" w:eastAsia="宋体" w:cs="宋体"/>
          <w:color w:val="auto"/>
          <w:sz w:val="32"/>
          <w:szCs w:val="32"/>
          <w:highlight w:val="none"/>
          <w:lang w:val="en-US" w:eastAsia="zh-CN"/>
        </w:rPr>
        <w:t>期间为2024年11月24日至2025年11月9日，滞留时间超过1年。</w:t>
      </w:r>
    </w:p>
    <w:p w14:paraId="51068290">
      <w:pPr>
        <w:spacing w:line="580" w:lineRule="exact"/>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color w:val="auto"/>
          <w:kern w:val="2"/>
          <w:sz w:val="32"/>
          <w:szCs w:val="32"/>
          <w:highlight w:val="none"/>
          <w:lang w:val="en-US" w:eastAsia="zh-CN" w:bidi="ar-SA"/>
        </w:rPr>
        <w:t>（四）</w:t>
      </w:r>
      <w:r>
        <w:rPr>
          <w:rFonts w:hint="eastAsia" w:ascii="宋体" w:hAnsi="宋体" w:eastAsia="宋体" w:cs="宋体"/>
          <w:color w:val="auto"/>
          <w:sz w:val="32"/>
          <w:szCs w:val="32"/>
          <w:highlight w:val="none"/>
          <w:lang w:eastAsia="zh-CN"/>
        </w:rPr>
        <w:t>指标管理混乱</w:t>
      </w:r>
    </w:p>
    <w:p w14:paraId="56011D4B">
      <w:pPr>
        <w:spacing w:line="580" w:lineRule="exact"/>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）资阳区中心城区配建费指标管理混乱</w:t>
      </w:r>
    </w:p>
    <w:p w14:paraId="21EADD9A">
      <w:pPr>
        <w:spacing w:line="580" w:lineRule="exact"/>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资阳区第一幼儿园（帝景）</w:t>
      </w:r>
      <w:r>
        <w:rPr>
          <w:rFonts w:hint="eastAsia" w:ascii="宋体" w:hAnsi="宋体" w:eastAsia="宋体" w:cs="宋体"/>
          <w:color w:val="auto"/>
          <w:sz w:val="32"/>
          <w:szCs w:val="32"/>
          <w:highlight w:val="none"/>
          <w:lang w:eastAsia="zh-CN"/>
        </w:rPr>
        <w:t>根据资金文件记录，应下达的配建费指标为</w:t>
      </w: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次（指标经费2</w:t>
      </w: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年</w:t>
      </w:r>
      <w:r>
        <w:rPr>
          <w:rFonts w:hint="eastAsia" w:ascii="宋体" w:hAnsi="宋体" w:eastAsia="宋体" w:cs="宋体"/>
          <w:color w:val="auto"/>
          <w:sz w:val="32"/>
          <w:szCs w:val="32"/>
          <w:highlight w:val="none"/>
          <w:lang w:val="en-US" w:eastAsia="zh-CN"/>
        </w:rPr>
        <w:t>4</w:t>
      </w:r>
      <w:r>
        <w:rPr>
          <w:rFonts w:hint="eastAsia" w:ascii="宋体" w:hAnsi="宋体" w:eastAsia="宋体" w:cs="宋体"/>
          <w:color w:val="auto"/>
          <w:sz w:val="32"/>
          <w:szCs w:val="32"/>
          <w:highlight w:val="none"/>
          <w:lang w:eastAsia="zh-CN"/>
        </w:rPr>
        <w:t>00万元，发文日期为202</w:t>
      </w: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年</w:t>
      </w:r>
      <w:r>
        <w:rPr>
          <w:rFonts w:hint="eastAsia" w:ascii="宋体"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lang w:eastAsia="zh-CN"/>
        </w:rPr>
        <w:t>月</w:t>
      </w:r>
      <w:r>
        <w:rPr>
          <w:rFonts w:hint="eastAsia" w:ascii="宋体" w:hAnsi="宋体" w:eastAsia="宋体" w:cs="宋体"/>
          <w:color w:val="auto"/>
          <w:sz w:val="32"/>
          <w:szCs w:val="32"/>
          <w:highlight w:val="none"/>
          <w:lang w:val="en-US" w:eastAsia="zh-CN"/>
        </w:rPr>
        <w:t>17</w:t>
      </w:r>
      <w:r>
        <w:rPr>
          <w:rFonts w:hint="eastAsia" w:ascii="宋体" w:hAnsi="宋体" w:eastAsia="宋体" w:cs="宋体"/>
          <w:color w:val="auto"/>
          <w:sz w:val="32"/>
          <w:szCs w:val="32"/>
          <w:highlight w:val="none"/>
          <w:lang w:eastAsia="zh-CN"/>
        </w:rPr>
        <w:t>日）；而该校实际财务收款凭证显示共收到</w:t>
      </w: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次指标，时间为202</w:t>
      </w: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年</w:t>
      </w:r>
      <w:r>
        <w:rPr>
          <w:rFonts w:hint="eastAsia" w:ascii="宋体" w:hAnsi="宋体" w:eastAsia="宋体" w:cs="宋体"/>
          <w:color w:val="auto"/>
          <w:sz w:val="32"/>
          <w:szCs w:val="32"/>
          <w:highlight w:val="none"/>
          <w:lang w:val="en-US" w:eastAsia="zh-CN"/>
        </w:rPr>
        <w:t>9</w:t>
      </w:r>
      <w:r>
        <w:rPr>
          <w:rFonts w:hint="eastAsia" w:ascii="宋体" w:hAnsi="宋体" w:eastAsia="宋体" w:cs="宋体"/>
          <w:color w:val="auto"/>
          <w:sz w:val="32"/>
          <w:szCs w:val="32"/>
          <w:highlight w:val="none"/>
          <w:lang w:eastAsia="zh-CN"/>
        </w:rPr>
        <w:t>月</w:t>
      </w:r>
      <w:r>
        <w:rPr>
          <w:rFonts w:hint="eastAsia" w:ascii="宋体" w:hAnsi="宋体" w:eastAsia="宋体" w:cs="宋体"/>
          <w:color w:val="auto"/>
          <w:sz w:val="32"/>
          <w:szCs w:val="32"/>
          <w:highlight w:val="none"/>
          <w:lang w:val="en-US" w:eastAsia="zh-CN"/>
        </w:rPr>
        <w:t>27</w:t>
      </w:r>
      <w:r>
        <w:rPr>
          <w:rFonts w:hint="eastAsia" w:ascii="宋体" w:hAnsi="宋体" w:eastAsia="宋体" w:cs="宋体"/>
          <w:color w:val="auto"/>
          <w:sz w:val="32"/>
          <w:szCs w:val="32"/>
          <w:highlight w:val="none"/>
          <w:lang w:eastAsia="zh-CN"/>
        </w:rPr>
        <w:t>日和202</w:t>
      </w: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年</w:t>
      </w:r>
      <w:r>
        <w:rPr>
          <w:rFonts w:hint="eastAsia" w:ascii="宋体" w:hAnsi="宋体" w:eastAsia="宋体" w:cs="宋体"/>
          <w:color w:val="auto"/>
          <w:sz w:val="32"/>
          <w:szCs w:val="32"/>
          <w:highlight w:val="none"/>
          <w:lang w:val="en-US" w:eastAsia="zh-CN"/>
        </w:rPr>
        <w:t>9</w:t>
      </w:r>
      <w:r>
        <w:rPr>
          <w:rFonts w:hint="eastAsia" w:ascii="宋体" w:hAnsi="宋体" w:eastAsia="宋体" w:cs="宋体"/>
          <w:color w:val="auto"/>
          <w:sz w:val="32"/>
          <w:szCs w:val="32"/>
          <w:highlight w:val="none"/>
          <w:lang w:eastAsia="zh-CN"/>
        </w:rPr>
        <w:t>月26日，金额合计为</w:t>
      </w:r>
      <w:r>
        <w:rPr>
          <w:rFonts w:hint="eastAsia" w:ascii="宋体" w:hAnsi="宋体" w:eastAsia="宋体" w:cs="宋体"/>
          <w:color w:val="auto"/>
          <w:sz w:val="32"/>
          <w:szCs w:val="32"/>
          <w:highlight w:val="none"/>
          <w:lang w:val="en-US" w:eastAsia="zh-CN"/>
        </w:rPr>
        <w:t>465</w:t>
      </w:r>
      <w:r>
        <w:rPr>
          <w:rFonts w:hint="eastAsia" w:ascii="宋体" w:hAnsi="宋体" w:eastAsia="宋体" w:cs="宋体"/>
          <w:color w:val="auto"/>
          <w:sz w:val="32"/>
          <w:szCs w:val="32"/>
          <w:highlight w:val="none"/>
          <w:lang w:eastAsia="zh-CN"/>
        </w:rPr>
        <w:t>万元。先收款后指标”的程序倒挂：实际收款时间（2021年9月）早于指标文件下达时间（2022年3月）近半年，属于严重的程序违规，表明资金支付在前、审批补办在后，预算约束形同虚设。金额与次数均无法对应：实际收款次数比文件记录多1次，总额多出65万元。这种根本性的差异，暴露出指标文件管理与实际资金流脱节，财务内部控制严重失效。</w:t>
      </w:r>
    </w:p>
    <w:p w14:paraId="2C301A7D">
      <w:pPr>
        <w:pStyle w:val="2"/>
        <w:jc w:val="center"/>
        <w:rPr>
          <w:rFonts w:hint="eastAsia"/>
          <w:highlight w:val="none"/>
          <w:lang w:eastAsia="zh-CN"/>
        </w:rPr>
      </w:pPr>
      <w:r>
        <w:rPr>
          <w:rFonts w:hint="eastAsia" w:hAnsi="宋体" w:eastAsia="宋体" w:cs="宋体"/>
          <w:color w:val="auto"/>
          <w:sz w:val="32"/>
          <w:szCs w:val="32"/>
          <w:highlight w:val="none"/>
          <w:lang w:val="en-US" w:eastAsia="zh-CN"/>
        </w:rPr>
        <w:t>表5：</w:t>
      </w:r>
      <w:r>
        <w:rPr>
          <w:rFonts w:hint="eastAsia" w:ascii="宋体" w:hAnsi="宋体" w:eastAsia="宋体" w:cs="宋体"/>
          <w:color w:val="auto"/>
          <w:sz w:val="32"/>
          <w:szCs w:val="32"/>
          <w:highlight w:val="none"/>
          <w:lang w:val="en-US" w:eastAsia="zh-CN"/>
        </w:rPr>
        <w:t>资阳区第一幼儿园（帝景）</w:t>
      </w:r>
    </w:p>
    <w:p w14:paraId="16517AC8">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9478"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430"/>
        <w:gridCol w:w="1365"/>
        <w:gridCol w:w="1386"/>
        <w:gridCol w:w="1662"/>
        <w:gridCol w:w="1362"/>
        <w:gridCol w:w="1695"/>
        <w:gridCol w:w="1578"/>
      </w:tblGrid>
      <w:tr w14:paraId="7EDAEB1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1B2F1B7C">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365" w:type="dxa"/>
            <w:tcBorders>
              <w:tl2br w:val="nil"/>
              <w:tr2bl w:val="nil"/>
            </w:tcBorders>
            <w:shd w:val="clear" w:color="auto" w:fill="auto"/>
            <w:vAlign w:val="center"/>
          </w:tcPr>
          <w:p w14:paraId="3B57E710">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指标发文号</w:t>
            </w:r>
          </w:p>
        </w:tc>
        <w:tc>
          <w:tcPr>
            <w:tcW w:w="1386" w:type="dxa"/>
            <w:tcBorders>
              <w:tl2br w:val="nil"/>
              <w:tr2bl w:val="nil"/>
            </w:tcBorders>
            <w:shd w:val="clear" w:color="auto" w:fill="auto"/>
            <w:vAlign w:val="center"/>
          </w:tcPr>
          <w:p w14:paraId="60591CC8">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发文日期</w:t>
            </w:r>
          </w:p>
        </w:tc>
        <w:tc>
          <w:tcPr>
            <w:tcW w:w="1662" w:type="dxa"/>
            <w:tcBorders>
              <w:tl2br w:val="nil"/>
              <w:tr2bl w:val="nil"/>
            </w:tcBorders>
            <w:shd w:val="clear" w:color="auto" w:fill="auto"/>
            <w:vAlign w:val="center"/>
          </w:tcPr>
          <w:p w14:paraId="7899C8EF">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发文指标金额</w:t>
            </w:r>
          </w:p>
        </w:tc>
        <w:tc>
          <w:tcPr>
            <w:tcW w:w="1362" w:type="dxa"/>
            <w:tcBorders>
              <w:tl2br w:val="nil"/>
              <w:tr2bl w:val="nil"/>
            </w:tcBorders>
            <w:shd w:val="clear" w:color="auto" w:fill="auto"/>
            <w:vAlign w:val="center"/>
          </w:tcPr>
          <w:p w14:paraId="146B090F">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实际下达日期</w:t>
            </w:r>
          </w:p>
        </w:tc>
        <w:tc>
          <w:tcPr>
            <w:tcW w:w="1695" w:type="dxa"/>
            <w:tcBorders>
              <w:tl2br w:val="nil"/>
              <w:tr2bl w:val="nil"/>
            </w:tcBorders>
            <w:shd w:val="clear" w:color="auto" w:fill="auto"/>
            <w:vAlign w:val="center"/>
          </w:tcPr>
          <w:p w14:paraId="747FF012">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实际指标下达数</w:t>
            </w:r>
          </w:p>
        </w:tc>
        <w:tc>
          <w:tcPr>
            <w:tcW w:w="1578" w:type="dxa"/>
            <w:tcBorders>
              <w:tl2br w:val="nil"/>
              <w:tr2bl w:val="nil"/>
            </w:tcBorders>
            <w:shd w:val="clear" w:color="auto" w:fill="auto"/>
            <w:vAlign w:val="center"/>
          </w:tcPr>
          <w:p w14:paraId="3AF4FCDA">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差异金额</w:t>
            </w:r>
          </w:p>
        </w:tc>
      </w:tr>
      <w:tr w14:paraId="6C528A5C">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198F0A9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1365" w:type="dxa"/>
            <w:vMerge w:val="restart"/>
            <w:tcBorders>
              <w:tl2br w:val="nil"/>
              <w:tr2bl w:val="nil"/>
            </w:tcBorders>
            <w:shd w:val="clear" w:color="auto" w:fill="auto"/>
            <w:vAlign w:val="center"/>
          </w:tcPr>
          <w:p w14:paraId="0B48F245">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益财教指【2022】26号</w:t>
            </w:r>
          </w:p>
        </w:tc>
        <w:tc>
          <w:tcPr>
            <w:tcW w:w="1386" w:type="dxa"/>
            <w:vMerge w:val="restart"/>
            <w:tcBorders>
              <w:tl2br w:val="nil"/>
              <w:tr2bl w:val="nil"/>
            </w:tcBorders>
            <w:shd w:val="clear" w:color="auto" w:fill="auto"/>
            <w:vAlign w:val="center"/>
          </w:tcPr>
          <w:p w14:paraId="6DFDCCCF">
            <w:pPr>
              <w:keepNext w:val="0"/>
              <w:keepLines w:val="0"/>
              <w:widowControl/>
              <w:suppressLineNumbers w:val="0"/>
              <w:jc w:val="center"/>
              <w:textAlignment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2022.3.17</w:t>
            </w:r>
          </w:p>
        </w:tc>
        <w:tc>
          <w:tcPr>
            <w:tcW w:w="1662" w:type="dxa"/>
            <w:vMerge w:val="restart"/>
            <w:tcBorders>
              <w:tl2br w:val="nil"/>
              <w:tr2bl w:val="nil"/>
            </w:tcBorders>
            <w:shd w:val="clear" w:color="auto" w:fill="auto"/>
            <w:vAlign w:val="center"/>
          </w:tcPr>
          <w:p w14:paraId="4105DB31">
            <w:pPr>
              <w:keepNext w:val="0"/>
              <w:keepLines w:val="0"/>
              <w:widowControl/>
              <w:suppressLineNumbers w:val="0"/>
              <w:jc w:val="right"/>
              <w:textAlignment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 xml:space="preserve">4,000,000.00 </w:t>
            </w:r>
          </w:p>
        </w:tc>
        <w:tc>
          <w:tcPr>
            <w:tcW w:w="1362" w:type="dxa"/>
            <w:tcBorders>
              <w:tl2br w:val="nil"/>
              <w:tr2bl w:val="nil"/>
            </w:tcBorders>
            <w:shd w:val="clear" w:color="auto" w:fill="auto"/>
            <w:vAlign w:val="center"/>
          </w:tcPr>
          <w:p w14:paraId="4A68278D">
            <w:pPr>
              <w:keepNext w:val="0"/>
              <w:keepLines w:val="0"/>
              <w:widowControl/>
              <w:suppressLineNumbers w:val="0"/>
              <w:jc w:val="center"/>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2021.9.26</w:t>
            </w:r>
          </w:p>
        </w:tc>
        <w:tc>
          <w:tcPr>
            <w:tcW w:w="1695" w:type="dxa"/>
            <w:tcBorders>
              <w:tl2br w:val="nil"/>
              <w:tr2bl w:val="nil"/>
            </w:tcBorders>
            <w:shd w:val="clear" w:color="auto" w:fill="auto"/>
            <w:vAlign w:val="center"/>
          </w:tcPr>
          <w:p w14:paraId="26585499">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3,000,000.00 </w:t>
            </w:r>
          </w:p>
        </w:tc>
        <w:tc>
          <w:tcPr>
            <w:tcW w:w="1578" w:type="dxa"/>
            <w:tcBorders>
              <w:tl2br w:val="nil"/>
              <w:tr2bl w:val="nil"/>
            </w:tcBorders>
            <w:shd w:val="clear" w:color="auto" w:fill="auto"/>
            <w:vAlign w:val="center"/>
          </w:tcPr>
          <w:p w14:paraId="2B8FF8A3">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3B0FF4B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4DEAEEA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w:t>
            </w:r>
          </w:p>
        </w:tc>
        <w:tc>
          <w:tcPr>
            <w:tcW w:w="1365" w:type="dxa"/>
            <w:vMerge w:val="continue"/>
            <w:tcBorders>
              <w:tl2br w:val="nil"/>
              <w:tr2bl w:val="nil"/>
            </w:tcBorders>
            <w:shd w:val="clear" w:color="auto" w:fill="auto"/>
            <w:vAlign w:val="center"/>
          </w:tcPr>
          <w:p w14:paraId="4FD46041">
            <w:pPr>
              <w:keepNext w:val="0"/>
              <w:keepLines w:val="0"/>
              <w:widowControl/>
              <w:suppressLineNumbers w:val="0"/>
              <w:jc w:val="center"/>
              <w:textAlignment w:val="center"/>
              <w:rPr>
                <w:rFonts w:hint="eastAsia" w:ascii="宋体" w:hAnsi="宋体" w:eastAsia="宋体" w:cs="宋体"/>
                <w:color w:val="auto"/>
                <w:sz w:val="24"/>
                <w:highlight w:val="none"/>
              </w:rPr>
            </w:pPr>
          </w:p>
        </w:tc>
        <w:tc>
          <w:tcPr>
            <w:tcW w:w="1386" w:type="dxa"/>
            <w:vMerge w:val="continue"/>
            <w:tcBorders>
              <w:tl2br w:val="nil"/>
              <w:tr2bl w:val="nil"/>
            </w:tcBorders>
            <w:shd w:val="clear" w:color="auto" w:fill="auto"/>
            <w:vAlign w:val="center"/>
          </w:tcPr>
          <w:p w14:paraId="0CBF217B">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p>
        </w:tc>
        <w:tc>
          <w:tcPr>
            <w:tcW w:w="1662" w:type="dxa"/>
            <w:vMerge w:val="continue"/>
            <w:tcBorders>
              <w:tl2br w:val="nil"/>
              <w:tr2bl w:val="nil"/>
            </w:tcBorders>
            <w:shd w:val="clear" w:color="auto" w:fill="auto"/>
            <w:vAlign w:val="center"/>
          </w:tcPr>
          <w:p w14:paraId="69E74A58">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p>
        </w:tc>
        <w:tc>
          <w:tcPr>
            <w:tcW w:w="1362" w:type="dxa"/>
            <w:tcBorders>
              <w:tl2br w:val="nil"/>
              <w:tr2bl w:val="nil"/>
            </w:tcBorders>
            <w:shd w:val="clear" w:color="auto" w:fill="auto"/>
            <w:vAlign w:val="center"/>
          </w:tcPr>
          <w:p w14:paraId="7036C16B">
            <w:pPr>
              <w:keepNext w:val="0"/>
              <w:keepLines w:val="0"/>
              <w:widowControl/>
              <w:suppressLineNumbers w:val="0"/>
              <w:jc w:val="center"/>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2021.9.27</w:t>
            </w:r>
          </w:p>
        </w:tc>
        <w:tc>
          <w:tcPr>
            <w:tcW w:w="1695" w:type="dxa"/>
            <w:tcBorders>
              <w:tl2br w:val="nil"/>
              <w:tr2bl w:val="nil"/>
            </w:tcBorders>
            <w:shd w:val="clear" w:color="auto" w:fill="auto"/>
            <w:vAlign w:val="center"/>
          </w:tcPr>
          <w:p w14:paraId="15206805">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1,650,000.00 </w:t>
            </w:r>
          </w:p>
        </w:tc>
        <w:tc>
          <w:tcPr>
            <w:tcW w:w="1578" w:type="dxa"/>
            <w:tcBorders>
              <w:tl2br w:val="nil"/>
              <w:tr2bl w:val="nil"/>
            </w:tcBorders>
            <w:shd w:val="clear" w:color="auto" w:fill="auto"/>
            <w:vAlign w:val="center"/>
          </w:tcPr>
          <w:p w14:paraId="4EF727E7">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75B52FD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1795" w:type="dxa"/>
            <w:gridSpan w:val="2"/>
            <w:tcBorders>
              <w:tl2br w:val="nil"/>
              <w:tr2bl w:val="nil"/>
            </w:tcBorders>
            <w:shd w:val="clear" w:color="auto" w:fill="auto"/>
            <w:vAlign w:val="center"/>
          </w:tcPr>
          <w:p w14:paraId="1AF2FF0C">
            <w:pPr>
              <w:widowControl/>
              <w:jc w:val="center"/>
              <w:textAlignment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  计</w:t>
            </w:r>
          </w:p>
        </w:tc>
        <w:tc>
          <w:tcPr>
            <w:tcW w:w="1386" w:type="dxa"/>
            <w:tcBorders>
              <w:tl2br w:val="nil"/>
              <w:tr2bl w:val="nil"/>
            </w:tcBorders>
            <w:shd w:val="clear" w:color="auto" w:fill="auto"/>
            <w:vAlign w:val="center"/>
          </w:tcPr>
          <w:p w14:paraId="3318F00A">
            <w:pPr>
              <w:keepNext w:val="0"/>
              <w:keepLines w:val="0"/>
              <w:widowControl/>
              <w:suppressLineNumbers w:val="0"/>
              <w:jc w:val="right"/>
              <w:textAlignment w:val="center"/>
              <w:rPr>
                <w:rFonts w:hint="eastAsia" w:ascii="宋体" w:hAnsi="宋体" w:eastAsia="宋体" w:cs="宋体"/>
                <w:b/>
                <w:bCs/>
                <w:i w:val="0"/>
                <w:iCs w:val="0"/>
                <w:color w:val="auto"/>
                <w:kern w:val="2"/>
                <w:sz w:val="22"/>
                <w:szCs w:val="22"/>
                <w:highlight w:val="none"/>
                <w:u w:val="none"/>
                <w:lang w:val="en-US" w:eastAsia="zh-CN" w:bidi="ar-SA"/>
              </w:rPr>
            </w:pPr>
          </w:p>
        </w:tc>
        <w:tc>
          <w:tcPr>
            <w:tcW w:w="1662" w:type="dxa"/>
            <w:tcBorders>
              <w:tl2br w:val="nil"/>
              <w:tr2bl w:val="nil"/>
            </w:tcBorders>
            <w:shd w:val="clear" w:color="auto" w:fill="auto"/>
            <w:vAlign w:val="center"/>
          </w:tcPr>
          <w:p w14:paraId="0854E4A4">
            <w:pPr>
              <w:keepNext w:val="0"/>
              <w:keepLines w:val="0"/>
              <w:widowControl/>
              <w:suppressLineNumbers w:val="0"/>
              <w:jc w:val="right"/>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4,000,000.00</w:t>
            </w:r>
          </w:p>
        </w:tc>
        <w:tc>
          <w:tcPr>
            <w:tcW w:w="1362" w:type="dxa"/>
            <w:tcBorders>
              <w:tl2br w:val="nil"/>
              <w:tr2bl w:val="nil"/>
            </w:tcBorders>
            <w:shd w:val="clear" w:color="auto" w:fill="auto"/>
            <w:vAlign w:val="center"/>
          </w:tcPr>
          <w:p w14:paraId="12872A81">
            <w:pPr>
              <w:widowControl/>
              <w:jc w:val="right"/>
              <w:textAlignment w:val="center"/>
              <w:rPr>
                <w:rFonts w:hint="eastAsia" w:ascii="宋体" w:hAnsi="宋体" w:eastAsia="宋体" w:cs="宋体"/>
                <w:b/>
                <w:bCs/>
                <w:color w:val="auto"/>
                <w:kern w:val="0"/>
                <w:sz w:val="24"/>
                <w:highlight w:val="none"/>
                <w:lang w:val="en-US" w:eastAsia="zh-CN"/>
              </w:rPr>
            </w:pPr>
          </w:p>
        </w:tc>
        <w:tc>
          <w:tcPr>
            <w:tcW w:w="1695" w:type="dxa"/>
            <w:tcBorders>
              <w:tl2br w:val="nil"/>
              <w:tr2bl w:val="nil"/>
            </w:tcBorders>
            <w:shd w:val="clear" w:color="auto" w:fill="auto"/>
            <w:vAlign w:val="center"/>
          </w:tcPr>
          <w:p w14:paraId="761ACA78">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4,650,000.00</w:t>
            </w:r>
          </w:p>
        </w:tc>
        <w:tc>
          <w:tcPr>
            <w:tcW w:w="1578" w:type="dxa"/>
            <w:tcBorders>
              <w:tl2br w:val="nil"/>
              <w:tr2bl w:val="nil"/>
            </w:tcBorders>
            <w:shd w:val="clear" w:color="auto" w:fill="auto"/>
            <w:vAlign w:val="center"/>
          </w:tcPr>
          <w:p w14:paraId="4DA19ED9">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-650,000.00</w:t>
            </w:r>
          </w:p>
        </w:tc>
      </w:tr>
    </w:tbl>
    <w:p w14:paraId="29E5BF02">
      <w:pPr>
        <w:pStyle w:val="2"/>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kern w:val="2"/>
          <w:sz w:val="32"/>
          <w:szCs w:val="32"/>
          <w:highlight w:val="none"/>
          <w:lang w:val="en-US" w:eastAsia="zh-CN" w:bidi="ar-SA"/>
        </w:rPr>
        <w:t>领仕汇住宅小区幼儿园</w:t>
      </w:r>
      <w:r>
        <w:rPr>
          <w:rFonts w:hint="eastAsia" w:ascii="宋体" w:hAnsi="宋体" w:eastAsia="宋体" w:cs="宋体"/>
          <w:color w:val="auto"/>
          <w:sz w:val="32"/>
          <w:szCs w:val="32"/>
          <w:highlight w:val="none"/>
          <w:lang w:eastAsia="zh-CN"/>
        </w:rPr>
        <w:t>根据资金文件记录，应下达的配建费指标为</w:t>
      </w: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次（指标经费2</w:t>
      </w: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年</w:t>
      </w:r>
      <w:r>
        <w:rPr>
          <w:rFonts w:hint="eastAsia"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00万元，发文日期为202</w:t>
      </w: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年</w:t>
      </w:r>
      <w:r>
        <w:rPr>
          <w:rFonts w:hint="eastAsia" w:ascii="宋体"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lang w:eastAsia="zh-CN"/>
        </w:rPr>
        <w:t>月</w:t>
      </w:r>
      <w:r>
        <w:rPr>
          <w:rFonts w:hint="eastAsia" w:ascii="宋体" w:hAnsi="宋体" w:eastAsia="宋体" w:cs="宋体"/>
          <w:color w:val="auto"/>
          <w:sz w:val="32"/>
          <w:szCs w:val="32"/>
          <w:highlight w:val="none"/>
          <w:lang w:val="en-US" w:eastAsia="zh-CN"/>
        </w:rPr>
        <w:t>17</w:t>
      </w:r>
      <w:r>
        <w:rPr>
          <w:rFonts w:hint="eastAsia" w:ascii="宋体" w:hAnsi="宋体" w:eastAsia="宋体" w:cs="宋体"/>
          <w:color w:val="auto"/>
          <w:sz w:val="32"/>
          <w:szCs w:val="32"/>
          <w:highlight w:val="none"/>
          <w:lang w:eastAsia="zh-CN"/>
        </w:rPr>
        <w:t>日）；而该校实际财务收款凭证显示共收到</w:t>
      </w:r>
      <w:r>
        <w:rPr>
          <w:rFonts w:hint="eastAsia"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次指标，时间为202</w:t>
      </w:r>
      <w:r>
        <w:rPr>
          <w:rFonts w:hint="eastAsia" w:ascii="宋体"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年</w:t>
      </w:r>
      <w:r>
        <w:rPr>
          <w:rFonts w:hint="eastAsia" w:hAnsi="宋体" w:eastAsia="宋体" w:cs="宋体"/>
          <w:color w:val="auto"/>
          <w:sz w:val="32"/>
          <w:szCs w:val="32"/>
          <w:highlight w:val="none"/>
          <w:lang w:val="en-US" w:eastAsia="zh-CN"/>
        </w:rPr>
        <w:t>8</w:t>
      </w:r>
      <w:r>
        <w:rPr>
          <w:rFonts w:hint="eastAsia" w:ascii="宋体" w:hAnsi="宋体" w:eastAsia="宋体" w:cs="宋体"/>
          <w:color w:val="auto"/>
          <w:sz w:val="32"/>
          <w:szCs w:val="32"/>
          <w:highlight w:val="none"/>
          <w:lang w:eastAsia="zh-CN"/>
        </w:rPr>
        <w:t>月</w:t>
      </w:r>
      <w:r>
        <w:rPr>
          <w:rFonts w:hint="eastAsia" w:hAnsi="宋体" w:eastAsia="宋体" w:cs="宋体"/>
          <w:color w:val="auto"/>
          <w:sz w:val="32"/>
          <w:szCs w:val="32"/>
          <w:highlight w:val="none"/>
          <w:lang w:val="en-US" w:eastAsia="zh-CN"/>
        </w:rPr>
        <w:t>16</w:t>
      </w:r>
      <w:r>
        <w:rPr>
          <w:rFonts w:hint="eastAsia" w:ascii="宋体" w:hAnsi="宋体" w:eastAsia="宋体" w:cs="宋体"/>
          <w:color w:val="auto"/>
          <w:sz w:val="32"/>
          <w:szCs w:val="32"/>
          <w:highlight w:val="none"/>
          <w:lang w:eastAsia="zh-CN"/>
        </w:rPr>
        <w:t>日，金额为</w:t>
      </w:r>
      <w:r>
        <w:rPr>
          <w:rFonts w:hint="eastAsia" w:hAnsi="宋体" w:eastAsia="宋体" w:cs="宋体"/>
          <w:color w:val="auto"/>
          <w:sz w:val="32"/>
          <w:szCs w:val="32"/>
          <w:highlight w:val="none"/>
          <w:lang w:val="en-US" w:eastAsia="zh-CN"/>
        </w:rPr>
        <w:t>200</w:t>
      </w:r>
      <w:r>
        <w:rPr>
          <w:rFonts w:hint="eastAsia" w:ascii="宋体" w:hAnsi="宋体" w:eastAsia="宋体" w:cs="宋体"/>
          <w:color w:val="auto"/>
          <w:sz w:val="32"/>
          <w:szCs w:val="32"/>
          <w:highlight w:val="none"/>
          <w:lang w:eastAsia="zh-CN"/>
        </w:rPr>
        <w:t>万元。程序严重倒挂：实际收款时间早于指标文件下达日期约8个月，属于“先拨款、后补程序”的典型违规操作。金额巨大差异：实际收款金额（</w:t>
      </w:r>
      <w:r>
        <w:rPr>
          <w:rFonts w:hint="eastAsia"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00万元）是指标文件核定金额（100万元）的</w:t>
      </w:r>
      <w:r>
        <w:rPr>
          <w:rFonts w:hint="eastAsia"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倍，此巨大差额缺乏文件依据与合理解释。</w:t>
      </w:r>
    </w:p>
    <w:p w14:paraId="41C4D400">
      <w:pPr>
        <w:pStyle w:val="2"/>
        <w:ind w:firstLine="640" w:firstLineChars="200"/>
        <w:jc w:val="center"/>
        <w:rPr>
          <w:rFonts w:hint="eastAsia" w:ascii="宋体" w:hAnsi="宋体" w:eastAsia="宋体" w:cs="宋体"/>
          <w:color w:val="auto"/>
          <w:sz w:val="32"/>
          <w:szCs w:val="32"/>
          <w:highlight w:val="none"/>
          <w:lang w:eastAsia="zh-CN"/>
        </w:rPr>
      </w:pPr>
      <w:r>
        <w:rPr>
          <w:rFonts w:hint="eastAsia" w:hAnsi="宋体" w:eastAsia="宋体" w:cs="宋体"/>
          <w:color w:val="auto"/>
          <w:kern w:val="2"/>
          <w:sz w:val="32"/>
          <w:szCs w:val="32"/>
          <w:highlight w:val="none"/>
          <w:lang w:val="en-US" w:eastAsia="zh-CN" w:bidi="ar-SA"/>
        </w:rPr>
        <w:t>表6：</w:t>
      </w:r>
      <w:r>
        <w:rPr>
          <w:rFonts w:hint="eastAsia" w:ascii="宋体" w:hAnsi="宋体" w:eastAsia="宋体" w:cs="宋体"/>
          <w:color w:val="auto"/>
          <w:kern w:val="2"/>
          <w:sz w:val="32"/>
          <w:szCs w:val="32"/>
          <w:highlight w:val="none"/>
          <w:lang w:val="en-US" w:eastAsia="zh-CN" w:bidi="ar-SA"/>
        </w:rPr>
        <w:t>领仕汇住宅小区幼儿园</w:t>
      </w:r>
    </w:p>
    <w:p w14:paraId="25C34326">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9478"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430"/>
        <w:gridCol w:w="1365"/>
        <w:gridCol w:w="1275"/>
        <w:gridCol w:w="1635"/>
        <w:gridCol w:w="1305"/>
        <w:gridCol w:w="1680"/>
        <w:gridCol w:w="1788"/>
      </w:tblGrid>
      <w:tr w14:paraId="074D78D9">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6EB1AEA5">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365" w:type="dxa"/>
            <w:tcBorders>
              <w:tl2br w:val="nil"/>
              <w:tr2bl w:val="nil"/>
            </w:tcBorders>
            <w:shd w:val="clear" w:color="auto" w:fill="auto"/>
            <w:vAlign w:val="center"/>
          </w:tcPr>
          <w:p w14:paraId="6F4C022F">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指标发文号</w:t>
            </w:r>
          </w:p>
        </w:tc>
        <w:tc>
          <w:tcPr>
            <w:tcW w:w="1275" w:type="dxa"/>
            <w:tcBorders>
              <w:tl2br w:val="nil"/>
              <w:tr2bl w:val="nil"/>
            </w:tcBorders>
            <w:shd w:val="clear" w:color="auto" w:fill="auto"/>
            <w:vAlign w:val="center"/>
          </w:tcPr>
          <w:p w14:paraId="78C3BE3A">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发文日期</w:t>
            </w:r>
          </w:p>
        </w:tc>
        <w:tc>
          <w:tcPr>
            <w:tcW w:w="1635" w:type="dxa"/>
            <w:tcBorders>
              <w:tl2br w:val="nil"/>
              <w:tr2bl w:val="nil"/>
            </w:tcBorders>
            <w:shd w:val="clear" w:color="auto" w:fill="auto"/>
            <w:vAlign w:val="center"/>
          </w:tcPr>
          <w:p w14:paraId="74D3AEFB">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发文指标金额</w:t>
            </w:r>
          </w:p>
        </w:tc>
        <w:tc>
          <w:tcPr>
            <w:tcW w:w="1305" w:type="dxa"/>
            <w:tcBorders>
              <w:tl2br w:val="nil"/>
              <w:tr2bl w:val="nil"/>
            </w:tcBorders>
            <w:shd w:val="clear" w:color="auto" w:fill="auto"/>
            <w:vAlign w:val="center"/>
          </w:tcPr>
          <w:p w14:paraId="4BE7C374">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实际下达日期</w:t>
            </w:r>
          </w:p>
        </w:tc>
        <w:tc>
          <w:tcPr>
            <w:tcW w:w="1680" w:type="dxa"/>
            <w:tcBorders>
              <w:tl2br w:val="nil"/>
              <w:tr2bl w:val="nil"/>
            </w:tcBorders>
            <w:shd w:val="clear" w:color="auto" w:fill="auto"/>
            <w:vAlign w:val="center"/>
          </w:tcPr>
          <w:p w14:paraId="345526DE">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实际指标下达数</w:t>
            </w:r>
          </w:p>
        </w:tc>
        <w:tc>
          <w:tcPr>
            <w:tcW w:w="1788" w:type="dxa"/>
            <w:tcBorders>
              <w:tl2br w:val="nil"/>
              <w:tr2bl w:val="nil"/>
            </w:tcBorders>
            <w:shd w:val="clear" w:color="auto" w:fill="auto"/>
            <w:vAlign w:val="center"/>
          </w:tcPr>
          <w:p w14:paraId="31E27897">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差异金额</w:t>
            </w:r>
          </w:p>
        </w:tc>
      </w:tr>
      <w:tr w14:paraId="054DE40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5D02AF4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1365" w:type="dxa"/>
            <w:tcBorders>
              <w:tl2br w:val="nil"/>
              <w:tr2bl w:val="nil"/>
            </w:tcBorders>
            <w:shd w:val="clear" w:color="auto" w:fill="auto"/>
            <w:vAlign w:val="center"/>
          </w:tcPr>
          <w:p w14:paraId="46EAAFF0">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益财教指【2022】26号</w:t>
            </w:r>
          </w:p>
        </w:tc>
        <w:tc>
          <w:tcPr>
            <w:tcW w:w="1275" w:type="dxa"/>
            <w:tcBorders>
              <w:tl2br w:val="nil"/>
              <w:tr2bl w:val="nil"/>
            </w:tcBorders>
            <w:shd w:val="clear" w:color="auto" w:fill="auto"/>
            <w:vAlign w:val="center"/>
          </w:tcPr>
          <w:p w14:paraId="19DC1A62">
            <w:pPr>
              <w:keepNext w:val="0"/>
              <w:keepLines w:val="0"/>
              <w:widowControl/>
              <w:suppressLineNumbers w:val="0"/>
              <w:jc w:val="center"/>
              <w:textAlignment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2022.3.17</w:t>
            </w:r>
          </w:p>
        </w:tc>
        <w:tc>
          <w:tcPr>
            <w:tcW w:w="1635" w:type="dxa"/>
            <w:tcBorders>
              <w:tl2br w:val="nil"/>
              <w:tr2bl w:val="nil"/>
            </w:tcBorders>
            <w:shd w:val="clear" w:color="auto" w:fill="auto"/>
            <w:vAlign w:val="center"/>
          </w:tcPr>
          <w:p w14:paraId="67DBF700">
            <w:pPr>
              <w:keepNext w:val="0"/>
              <w:keepLines w:val="0"/>
              <w:widowControl/>
              <w:suppressLineNumbers w:val="0"/>
              <w:jc w:val="right"/>
              <w:textAlignment w:val="center"/>
              <w:rPr>
                <w:rFonts w:hint="eastAsia"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 xml:space="preserve">1,000,000.00 </w:t>
            </w:r>
          </w:p>
        </w:tc>
        <w:tc>
          <w:tcPr>
            <w:tcW w:w="1305" w:type="dxa"/>
            <w:tcBorders>
              <w:tl2br w:val="nil"/>
              <w:tr2bl w:val="nil"/>
            </w:tcBorders>
            <w:shd w:val="clear" w:color="auto" w:fill="auto"/>
            <w:vAlign w:val="center"/>
          </w:tcPr>
          <w:p w14:paraId="38919A54">
            <w:pPr>
              <w:keepNext w:val="0"/>
              <w:keepLines w:val="0"/>
              <w:widowControl/>
              <w:suppressLineNumbers w:val="0"/>
              <w:jc w:val="center"/>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2021.8.16</w:t>
            </w:r>
          </w:p>
        </w:tc>
        <w:tc>
          <w:tcPr>
            <w:tcW w:w="1680" w:type="dxa"/>
            <w:tcBorders>
              <w:tl2br w:val="nil"/>
              <w:tr2bl w:val="nil"/>
            </w:tcBorders>
            <w:shd w:val="clear" w:color="auto" w:fill="auto"/>
            <w:vAlign w:val="center"/>
          </w:tcPr>
          <w:p w14:paraId="721C8978">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2,000,000.00 </w:t>
            </w:r>
          </w:p>
        </w:tc>
        <w:tc>
          <w:tcPr>
            <w:tcW w:w="1788" w:type="dxa"/>
            <w:tcBorders>
              <w:tl2br w:val="nil"/>
              <w:tr2bl w:val="nil"/>
            </w:tcBorders>
            <w:shd w:val="clear" w:color="auto" w:fill="auto"/>
            <w:vAlign w:val="center"/>
          </w:tcPr>
          <w:p w14:paraId="1AB6283E">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28903E8D">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1795" w:type="dxa"/>
            <w:gridSpan w:val="2"/>
            <w:tcBorders>
              <w:tl2br w:val="nil"/>
              <w:tr2bl w:val="nil"/>
            </w:tcBorders>
            <w:shd w:val="clear" w:color="auto" w:fill="auto"/>
            <w:vAlign w:val="center"/>
          </w:tcPr>
          <w:p w14:paraId="7AA10C79">
            <w:pPr>
              <w:widowControl/>
              <w:jc w:val="center"/>
              <w:textAlignment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  计</w:t>
            </w:r>
          </w:p>
        </w:tc>
        <w:tc>
          <w:tcPr>
            <w:tcW w:w="1275" w:type="dxa"/>
            <w:tcBorders>
              <w:tl2br w:val="nil"/>
              <w:tr2bl w:val="nil"/>
            </w:tcBorders>
            <w:shd w:val="clear" w:color="auto" w:fill="auto"/>
            <w:vAlign w:val="center"/>
          </w:tcPr>
          <w:p w14:paraId="6ED23C8A">
            <w:pPr>
              <w:keepNext w:val="0"/>
              <w:keepLines w:val="0"/>
              <w:widowControl/>
              <w:suppressLineNumbers w:val="0"/>
              <w:jc w:val="right"/>
              <w:textAlignment w:val="center"/>
              <w:rPr>
                <w:rFonts w:hint="eastAsia" w:ascii="宋体" w:hAnsi="宋体" w:eastAsia="宋体" w:cs="宋体"/>
                <w:b/>
                <w:bCs/>
                <w:i w:val="0"/>
                <w:iCs w:val="0"/>
                <w:color w:val="auto"/>
                <w:kern w:val="2"/>
                <w:sz w:val="22"/>
                <w:szCs w:val="22"/>
                <w:highlight w:val="none"/>
                <w:u w:val="none"/>
                <w:lang w:val="en-US" w:eastAsia="zh-CN" w:bidi="ar-SA"/>
              </w:rPr>
            </w:pPr>
          </w:p>
        </w:tc>
        <w:tc>
          <w:tcPr>
            <w:tcW w:w="1635" w:type="dxa"/>
            <w:tcBorders>
              <w:tl2br w:val="nil"/>
              <w:tr2bl w:val="nil"/>
            </w:tcBorders>
            <w:shd w:val="clear" w:color="auto" w:fill="auto"/>
            <w:vAlign w:val="center"/>
          </w:tcPr>
          <w:p w14:paraId="50CE49AC">
            <w:pPr>
              <w:keepNext w:val="0"/>
              <w:keepLines w:val="0"/>
              <w:widowControl/>
              <w:suppressLineNumbers w:val="0"/>
              <w:jc w:val="right"/>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1,000,000.00</w:t>
            </w:r>
          </w:p>
        </w:tc>
        <w:tc>
          <w:tcPr>
            <w:tcW w:w="1305" w:type="dxa"/>
            <w:tcBorders>
              <w:tl2br w:val="nil"/>
              <w:tr2bl w:val="nil"/>
            </w:tcBorders>
            <w:shd w:val="clear" w:color="auto" w:fill="auto"/>
            <w:vAlign w:val="center"/>
          </w:tcPr>
          <w:p w14:paraId="14322E57">
            <w:pPr>
              <w:widowControl/>
              <w:jc w:val="right"/>
              <w:textAlignment w:val="center"/>
              <w:rPr>
                <w:rFonts w:hint="eastAsia" w:ascii="宋体" w:hAnsi="宋体" w:eastAsia="宋体" w:cs="宋体"/>
                <w:b/>
                <w:bCs/>
                <w:color w:val="auto"/>
                <w:kern w:val="0"/>
                <w:sz w:val="24"/>
                <w:highlight w:val="none"/>
                <w:lang w:val="en-US" w:eastAsia="zh-CN"/>
              </w:rPr>
            </w:pPr>
          </w:p>
        </w:tc>
        <w:tc>
          <w:tcPr>
            <w:tcW w:w="1680" w:type="dxa"/>
            <w:tcBorders>
              <w:tl2br w:val="nil"/>
              <w:tr2bl w:val="nil"/>
            </w:tcBorders>
            <w:shd w:val="clear" w:color="auto" w:fill="auto"/>
            <w:vAlign w:val="center"/>
          </w:tcPr>
          <w:p w14:paraId="4579E6C2">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2,000,000.00</w:t>
            </w:r>
          </w:p>
        </w:tc>
        <w:tc>
          <w:tcPr>
            <w:tcW w:w="1788" w:type="dxa"/>
            <w:tcBorders>
              <w:tl2br w:val="nil"/>
              <w:tr2bl w:val="nil"/>
            </w:tcBorders>
            <w:shd w:val="clear" w:color="auto" w:fill="auto"/>
            <w:vAlign w:val="center"/>
          </w:tcPr>
          <w:p w14:paraId="4D8AB0B7">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-1，000,000.00</w:t>
            </w:r>
          </w:p>
        </w:tc>
      </w:tr>
    </w:tbl>
    <w:p w14:paraId="31DBDF1E">
      <w:pPr>
        <w:spacing w:line="580" w:lineRule="exact"/>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（2）</w:t>
      </w:r>
      <w:r>
        <w:rPr>
          <w:rFonts w:hint="eastAsia" w:ascii="宋体" w:hAnsi="宋体" w:eastAsia="宋体" w:cs="宋体"/>
          <w:color w:val="auto"/>
          <w:sz w:val="32"/>
          <w:szCs w:val="32"/>
          <w:highlight w:val="none"/>
          <w:lang w:eastAsia="zh-CN"/>
        </w:rPr>
        <w:t>赫山区中心城区配建费指标管理混乱</w:t>
      </w:r>
    </w:p>
    <w:p w14:paraId="19768105">
      <w:pPr>
        <w:pStyle w:val="2"/>
        <w:ind w:firstLine="640" w:firstLineChars="200"/>
        <w:rPr>
          <w:rFonts w:hint="eastAsia" w:hAnsi="宋体" w:eastAsia="宋体" w:cs="宋体"/>
          <w:color w:val="auto"/>
          <w:sz w:val="32"/>
          <w:szCs w:val="32"/>
          <w:highlight w:val="none"/>
          <w:lang w:val="en-US" w:eastAsia="zh-CN"/>
        </w:rPr>
      </w:pPr>
      <w:r>
        <w:rPr>
          <w:rFonts w:hint="eastAsia" w:hAnsi="宋体" w:eastAsia="宋体" w:cs="宋体"/>
          <w:color w:val="auto"/>
          <w:sz w:val="32"/>
          <w:szCs w:val="32"/>
          <w:highlight w:val="none"/>
          <w:lang w:eastAsia="zh-CN"/>
        </w:rPr>
        <w:t>益阳市第十六中学</w:t>
      </w:r>
      <w:r>
        <w:rPr>
          <w:rFonts w:hint="eastAsia" w:ascii="宋体" w:hAnsi="宋体" w:eastAsia="宋体" w:cs="宋体"/>
          <w:color w:val="auto"/>
          <w:sz w:val="32"/>
          <w:szCs w:val="32"/>
          <w:highlight w:val="none"/>
          <w:lang w:eastAsia="zh-CN"/>
        </w:rPr>
        <w:t>根据资金文件记录，应下达的配建费指标为2次（指标经费23年</w:t>
      </w:r>
      <w:r>
        <w:rPr>
          <w:rFonts w:hint="eastAsia" w:hAnsi="宋体" w:eastAsia="宋体" w:cs="宋体"/>
          <w:color w:val="auto"/>
          <w:sz w:val="32"/>
          <w:szCs w:val="32"/>
          <w:highlight w:val="none"/>
          <w:lang w:val="en-US" w:eastAsia="zh-CN"/>
        </w:rPr>
        <w:t>38</w:t>
      </w:r>
      <w:r>
        <w:rPr>
          <w:rFonts w:hint="eastAsia" w:ascii="宋体" w:hAnsi="宋体" w:eastAsia="宋体" w:cs="宋体"/>
          <w:color w:val="auto"/>
          <w:sz w:val="32"/>
          <w:szCs w:val="32"/>
          <w:highlight w:val="none"/>
          <w:lang w:eastAsia="zh-CN"/>
        </w:rPr>
        <w:t>万元，发文日期为2024年2月2日、经费24年</w:t>
      </w:r>
      <w:r>
        <w:rPr>
          <w:rFonts w:hint="eastAsia"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00万元，发文日期为2025年4月23日），合计金额为</w:t>
      </w:r>
      <w:r>
        <w:rPr>
          <w:rFonts w:hint="eastAsia" w:hAnsi="宋体" w:eastAsia="宋体" w:cs="宋体"/>
          <w:color w:val="auto"/>
          <w:sz w:val="32"/>
          <w:szCs w:val="32"/>
          <w:highlight w:val="none"/>
          <w:lang w:val="en-US" w:eastAsia="zh-CN"/>
        </w:rPr>
        <w:t>138</w:t>
      </w:r>
      <w:r>
        <w:rPr>
          <w:rFonts w:hint="eastAsia" w:ascii="宋体" w:hAnsi="宋体" w:eastAsia="宋体" w:cs="宋体"/>
          <w:color w:val="auto"/>
          <w:sz w:val="32"/>
          <w:szCs w:val="32"/>
          <w:highlight w:val="none"/>
          <w:lang w:val="en-US" w:eastAsia="zh-CN"/>
        </w:rPr>
        <w:t>万元</w:t>
      </w:r>
      <w:r>
        <w:rPr>
          <w:rFonts w:hint="eastAsia" w:ascii="宋体" w:hAnsi="宋体" w:eastAsia="宋体" w:cs="宋体"/>
          <w:color w:val="auto"/>
          <w:sz w:val="32"/>
          <w:szCs w:val="32"/>
          <w:highlight w:val="none"/>
          <w:lang w:eastAsia="zh-CN"/>
        </w:rPr>
        <w:t>；而该校实际财务收款凭证显示共收到</w:t>
      </w:r>
      <w:r>
        <w:rPr>
          <w:rFonts w:hint="eastAsia"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lang w:eastAsia="zh-CN"/>
        </w:rPr>
        <w:t>次指标</w:t>
      </w:r>
      <w:r>
        <w:rPr>
          <w:rFonts w:hint="eastAsia" w:hAnsi="宋体" w:eastAsia="宋体" w:cs="宋体"/>
          <w:color w:val="auto"/>
          <w:sz w:val="32"/>
          <w:szCs w:val="32"/>
          <w:highlight w:val="none"/>
          <w:lang w:eastAsia="zh-CN"/>
        </w:rPr>
        <w:t>，</w:t>
      </w:r>
      <w:r>
        <w:rPr>
          <w:rFonts w:hint="eastAsia" w:ascii="宋体" w:hAnsi="宋体" w:eastAsia="宋体" w:cs="宋体"/>
          <w:color w:val="auto"/>
          <w:sz w:val="32"/>
          <w:szCs w:val="32"/>
          <w:highlight w:val="none"/>
          <w:lang w:eastAsia="zh-CN"/>
        </w:rPr>
        <w:t>期间为202</w:t>
      </w:r>
      <w:r>
        <w:rPr>
          <w:rFonts w:hint="eastAsia" w:hAnsi="宋体" w:eastAsia="宋体" w:cs="宋体"/>
          <w:color w:val="auto"/>
          <w:sz w:val="32"/>
          <w:szCs w:val="32"/>
          <w:highlight w:val="none"/>
          <w:lang w:val="en-US" w:eastAsia="zh-CN"/>
        </w:rPr>
        <w:t>4</w:t>
      </w:r>
      <w:r>
        <w:rPr>
          <w:rFonts w:hint="eastAsia" w:ascii="宋体" w:hAnsi="宋体" w:eastAsia="宋体" w:cs="宋体"/>
          <w:color w:val="auto"/>
          <w:sz w:val="32"/>
          <w:szCs w:val="32"/>
          <w:highlight w:val="none"/>
          <w:lang w:eastAsia="zh-CN"/>
        </w:rPr>
        <w:t>年</w:t>
      </w:r>
      <w:r>
        <w:rPr>
          <w:rFonts w:hint="eastAsia" w:hAnsi="宋体" w:eastAsia="宋体" w:cs="宋体"/>
          <w:color w:val="auto"/>
          <w:sz w:val="32"/>
          <w:szCs w:val="32"/>
          <w:highlight w:val="none"/>
          <w:lang w:val="en-US" w:eastAsia="zh-CN"/>
        </w:rPr>
        <w:t>1</w:t>
      </w:r>
      <w:r>
        <w:rPr>
          <w:rFonts w:hint="eastAsia" w:ascii="宋体" w:hAnsi="宋体" w:eastAsia="宋体" w:cs="宋体"/>
          <w:color w:val="auto"/>
          <w:sz w:val="32"/>
          <w:szCs w:val="32"/>
          <w:highlight w:val="none"/>
          <w:lang w:eastAsia="zh-CN"/>
        </w:rPr>
        <w:t>月</w:t>
      </w:r>
      <w:r>
        <w:rPr>
          <w:rFonts w:hint="eastAsia" w:hAnsi="宋体" w:eastAsia="宋体" w:cs="宋体"/>
          <w:color w:val="auto"/>
          <w:sz w:val="32"/>
          <w:szCs w:val="32"/>
          <w:highlight w:val="none"/>
          <w:lang w:val="en-US" w:eastAsia="zh-CN"/>
        </w:rPr>
        <w:t>31</w:t>
      </w:r>
      <w:r>
        <w:rPr>
          <w:rFonts w:hint="eastAsia" w:ascii="宋体" w:hAnsi="宋体" w:eastAsia="宋体" w:cs="宋体"/>
          <w:color w:val="auto"/>
          <w:sz w:val="32"/>
          <w:szCs w:val="32"/>
          <w:highlight w:val="none"/>
          <w:lang w:eastAsia="zh-CN"/>
        </w:rPr>
        <w:t>日至202</w:t>
      </w:r>
      <w:r>
        <w:rPr>
          <w:rFonts w:hint="eastAsia" w:hAnsi="宋体" w:eastAsia="宋体" w:cs="宋体"/>
          <w:color w:val="auto"/>
          <w:sz w:val="32"/>
          <w:szCs w:val="32"/>
          <w:highlight w:val="none"/>
          <w:lang w:val="en-US" w:eastAsia="zh-CN"/>
        </w:rPr>
        <w:t>4</w:t>
      </w:r>
      <w:r>
        <w:rPr>
          <w:rFonts w:hint="eastAsia" w:ascii="宋体" w:hAnsi="宋体" w:eastAsia="宋体" w:cs="宋体"/>
          <w:color w:val="auto"/>
          <w:sz w:val="32"/>
          <w:szCs w:val="32"/>
          <w:highlight w:val="none"/>
          <w:lang w:eastAsia="zh-CN"/>
        </w:rPr>
        <w:t>年</w:t>
      </w:r>
      <w:r>
        <w:rPr>
          <w:rFonts w:hint="eastAsia" w:hAnsi="宋体" w:eastAsia="宋体" w:cs="宋体"/>
          <w:color w:val="auto"/>
          <w:sz w:val="32"/>
          <w:szCs w:val="32"/>
          <w:highlight w:val="none"/>
          <w:lang w:val="en-US" w:eastAsia="zh-CN"/>
        </w:rPr>
        <w:t>9</w:t>
      </w:r>
      <w:r>
        <w:rPr>
          <w:rFonts w:hint="eastAsia" w:ascii="宋体" w:hAnsi="宋体" w:eastAsia="宋体" w:cs="宋体"/>
          <w:color w:val="auto"/>
          <w:sz w:val="32"/>
          <w:szCs w:val="32"/>
          <w:highlight w:val="none"/>
          <w:lang w:eastAsia="zh-CN"/>
        </w:rPr>
        <w:t>月</w:t>
      </w:r>
      <w:r>
        <w:rPr>
          <w:rFonts w:hint="eastAsia" w:hAnsi="宋体" w:eastAsia="宋体" w:cs="宋体"/>
          <w:color w:val="auto"/>
          <w:sz w:val="32"/>
          <w:szCs w:val="32"/>
          <w:highlight w:val="none"/>
          <w:lang w:val="en-US" w:eastAsia="zh-CN"/>
        </w:rPr>
        <w:t>9</w:t>
      </w:r>
      <w:r>
        <w:rPr>
          <w:rFonts w:hint="eastAsia" w:ascii="宋体" w:hAnsi="宋体" w:eastAsia="宋体" w:cs="宋体"/>
          <w:color w:val="auto"/>
          <w:sz w:val="32"/>
          <w:szCs w:val="32"/>
          <w:highlight w:val="none"/>
          <w:lang w:eastAsia="zh-CN"/>
        </w:rPr>
        <w:t>日，金额合计为</w:t>
      </w:r>
      <w:r>
        <w:rPr>
          <w:rFonts w:hint="eastAsia" w:hAnsi="宋体" w:eastAsia="宋体" w:cs="宋体"/>
          <w:color w:val="auto"/>
          <w:sz w:val="32"/>
          <w:szCs w:val="32"/>
          <w:highlight w:val="none"/>
          <w:lang w:val="en-US" w:eastAsia="zh-CN"/>
        </w:rPr>
        <w:t>387,774.00</w:t>
      </w:r>
      <w:r>
        <w:rPr>
          <w:rFonts w:hint="eastAsia" w:ascii="宋体" w:hAnsi="宋体" w:eastAsia="宋体" w:cs="宋体"/>
          <w:color w:val="auto"/>
          <w:sz w:val="32"/>
          <w:szCs w:val="32"/>
          <w:highlight w:val="none"/>
          <w:lang w:eastAsia="zh-CN"/>
        </w:rPr>
        <w:t>元</w:t>
      </w:r>
      <w:r>
        <w:rPr>
          <w:rFonts w:hint="eastAsia" w:hAnsi="宋体" w:eastAsia="宋体" w:cs="宋体"/>
          <w:color w:val="auto"/>
          <w:sz w:val="32"/>
          <w:szCs w:val="32"/>
          <w:highlight w:val="none"/>
          <w:lang w:val="en-US" w:eastAsia="zh-CN"/>
        </w:rPr>
        <w:t>，资金尚未完全到位。</w:t>
      </w:r>
    </w:p>
    <w:p w14:paraId="6700997C">
      <w:pPr>
        <w:pStyle w:val="2"/>
        <w:ind w:firstLine="640" w:firstLineChars="200"/>
        <w:jc w:val="center"/>
        <w:rPr>
          <w:rFonts w:hint="default" w:hAnsi="宋体" w:eastAsia="宋体" w:cs="宋体"/>
          <w:color w:val="auto"/>
          <w:sz w:val="32"/>
          <w:szCs w:val="32"/>
          <w:highlight w:val="none"/>
          <w:lang w:val="en-US" w:eastAsia="zh-CN"/>
        </w:rPr>
      </w:pPr>
      <w:r>
        <w:rPr>
          <w:rFonts w:hint="eastAsia" w:hAnsi="宋体" w:eastAsia="宋体" w:cs="宋体"/>
          <w:color w:val="auto"/>
          <w:sz w:val="32"/>
          <w:szCs w:val="32"/>
          <w:highlight w:val="none"/>
          <w:lang w:val="en-US" w:eastAsia="zh-CN"/>
        </w:rPr>
        <w:t>表7：</w:t>
      </w:r>
      <w:r>
        <w:rPr>
          <w:rFonts w:hint="eastAsia" w:hAnsi="宋体" w:eastAsia="宋体" w:cs="宋体"/>
          <w:color w:val="auto"/>
          <w:sz w:val="32"/>
          <w:szCs w:val="32"/>
          <w:highlight w:val="none"/>
          <w:lang w:eastAsia="zh-CN"/>
        </w:rPr>
        <w:t>益阳市第十六中学</w:t>
      </w:r>
    </w:p>
    <w:p w14:paraId="01AD2916">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9478"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430"/>
        <w:gridCol w:w="1590"/>
        <w:gridCol w:w="1245"/>
        <w:gridCol w:w="1635"/>
        <w:gridCol w:w="1395"/>
        <w:gridCol w:w="1575"/>
        <w:gridCol w:w="1608"/>
      </w:tblGrid>
      <w:tr w14:paraId="73E0792F">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2C386D4E">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1590" w:type="dxa"/>
            <w:tcBorders>
              <w:tl2br w:val="nil"/>
              <w:tr2bl w:val="nil"/>
            </w:tcBorders>
            <w:shd w:val="clear" w:color="auto" w:fill="auto"/>
            <w:vAlign w:val="center"/>
          </w:tcPr>
          <w:p w14:paraId="4D302734">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指标发文号</w:t>
            </w:r>
          </w:p>
        </w:tc>
        <w:tc>
          <w:tcPr>
            <w:tcW w:w="1245" w:type="dxa"/>
            <w:tcBorders>
              <w:tl2br w:val="nil"/>
              <w:tr2bl w:val="nil"/>
            </w:tcBorders>
            <w:shd w:val="clear" w:color="auto" w:fill="auto"/>
            <w:vAlign w:val="center"/>
          </w:tcPr>
          <w:p w14:paraId="6A973F6D">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发文日期</w:t>
            </w:r>
          </w:p>
        </w:tc>
        <w:tc>
          <w:tcPr>
            <w:tcW w:w="1635" w:type="dxa"/>
            <w:tcBorders>
              <w:tl2br w:val="nil"/>
              <w:tr2bl w:val="nil"/>
            </w:tcBorders>
            <w:shd w:val="clear" w:color="auto" w:fill="auto"/>
            <w:vAlign w:val="center"/>
          </w:tcPr>
          <w:p w14:paraId="1C19E1E6">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发文指标金额</w:t>
            </w:r>
          </w:p>
        </w:tc>
        <w:tc>
          <w:tcPr>
            <w:tcW w:w="1395" w:type="dxa"/>
            <w:tcBorders>
              <w:tl2br w:val="nil"/>
              <w:tr2bl w:val="nil"/>
            </w:tcBorders>
            <w:shd w:val="clear" w:color="auto" w:fill="auto"/>
            <w:vAlign w:val="center"/>
          </w:tcPr>
          <w:p w14:paraId="3B3FDC9C">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实际下达日期</w:t>
            </w:r>
          </w:p>
        </w:tc>
        <w:tc>
          <w:tcPr>
            <w:tcW w:w="1575" w:type="dxa"/>
            <w:tcBorders>
              <w:tl2br w:val="nil"/>
              <w:tr2bl w:val="nil"/>
            </w:tcBorders>
            <w:shd w:val="clear" w:color="auto" w:fill="auto"/>
            <w:vAlign w:val="center"/>
          </w:tcPr>
          <w:p w14:paraId="3676E1E7">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实际指标下达数</w:t>
            </w:r>
          </w:p>
        </w:tc>
        <w:tc>
          <w:tcPr>
            <w:tcW w:w="1608" w:type="dxa"/>
            <w:tcBorders>
              <w:tl2br w:val="nil"/>
              <w:tr2bl w:val="nil"/>
            </w:tcBorders>
            <w:shd w:val="clear" w:color="auto" w:fill="auto"/>
            <w:vAlign w:val="center"/>
          </w:tcPr>
          <w:p w14:paraId="761D8A28">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差异金额</w:t>
            </w:r>
          </w:p>
        </w:tc>
      </w:tr>
      <w:tr w14:paraId="170812C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30" w:type="dxa"/>
            <w:tcBorders>
              <w:tl2br w:val="nil"/>
              <w:tr2bl w:val="nil"/>
            </w:tcBorders>
            <w:shd w:val="clear" w:color="auto" w:fill="auto"/>
            <w:vAlign w:val="center"/>
          </w:tcPr>
          <w:p w14:paraId="4172F10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1590" w:type="dxa"/>
            <w:tcBorders>
              <w:tl2br w:val="nil"/>
              <w:tr2bl w:val="nil"/>
            </w:tcBorders>
            <w:shd w:val="clear" w:color="auto" w:fill="auto"/>
            <w:vAlign w:val="center"/>
          </w:tcPr>
          <w:p w14:paraId="29EE9837">
            <w:pPr>
              <w:jc w:val="center"/>
              <w:rPr>
                <w:rFonts w:hint="eastAsia" w:ascii="宋体" w:hAnsi="宋体" w:eastAsia="宋体" w:cs="宋体"/>
                <w:color w:val="auto"/>
                <w:kern w:val="2"/>
                <w:sz w:val="24"/>
                <w:szCs w:val="24"/>
                <w:highlight w:val="none"/>
                <w:lang w:val="en-US" w:eastAsia="zh-CN" w:bidi="ar-SA"/>
              </w:rPr>
            </w:pPr>
          </w:p>
        </w:tc>
        <w:tc>
          <w:tcPr>
            <w:tcW w:w="1245" w:type="dxa"/>
            <w:tcBorders>
              <w:tl2br w:val="nil"/>
              <w:tr2bl w:val="nil"/>
            </w:tcBorders>
            <w:shd w:val="clear" w:color="auto" w:fill="auto"/>
            <w:vAlign w:val="center"/>
          </w:tcPr>
          <w:p w14:paraId="439584AE">
            <w:pPr>
              <w:jc w:val="center"/>
              <w:rPr>
                <w:rFonts w:hint="eastAsia" w:ascii="宋体" w:hAnsi="宋体" w:eastAsia="宋体" w:cs="宋体"/>
                <w:color w:val="auto"/>
                <w:kern w:val="0"/>
                <w:sz w:val="22"/>
                <w:szCs w:val="22"/>
                <w:highlight w:val="none"/>
                <w:lang w:val="en-US" w:eastAsia="zh-CN"/>
              </w:rPr>
            </w:pPr>
          </w:p>
        </w:tc>
        <w:tc>
          <w:tcPr>
            <w:tcW w:w="1635" w:type="dxa"/>
            <w:tcBorders>
              <w:tl2br w:val="nil"/>
              <w:tr2bl w:val="nil"/>
            </w:tcBorders>
            <w:shd w:val="clear" w:color="auto" w:fill="auto"/>
            <w:vAlign w:val="center"/>
          </w:tcPr>
          <w:p w14:paraId="3B209BE0">
            <w:pPr>
              <w:jc w:val="right"/>
              <w:rPr>
                <w:rFonts w:hint="eastAsia" w:ascii="宋体" w:hAnsi="宋体" w:eastAsia="宋体" w:cs="宋体"/>
                <w:color w:val="auto"/>
                <w:kern w:val="0"/>
                <w:sz w:val="22"/>
                <w:szCs w:val="22"/>
                <w:highlight w:val="none"/>
                <w:lang w:val="en-US" w:eastAsia="zh-CN"/>
              </w:rPr>
            </w:pPr>
          </w:p>
        </w:tc>
        <w:tc>
          <w:tcPr>
            <w:tcW w:w="1395" w:type="dxa"/>
            <w:tcBorders>
              <w:tl2br w:val="nil"/>
              <w:tr2bl w:val="nil"/>
            </w:tcBorders>
            <w:shd w:val="clear" w:color="auto" w:fill="auto"/>
            <w:vAlign w:val="center"/>
          </w:tcPr>
          <w:p w14:paraId="0D69560D">
            <w:pPr>
              <w:keepNext w:val="0"/>
              <w:keepLines w:val="0"/>
              <w:widowControl/>
              <w:suppressLineNumbers w:val="0"/>
              <w:jc w:val="center"/>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2024/1/31</w:t>
            </w:r>
          </w:p>
        </w:tc>
        <w:tc>
          <w:tcPr>
            <w:tcW w:w="1575" w:type="dxa"/>
            <w:tcBorders>
              <w:tl2br w:val="nil"/>
              <w:tr2bl w:val="nil"/>
            </w:tcBorders>
            <w:shd w:val="clear" w:color="auto" w:fill="auto"/>
            <w:vAlign w:val="center"/>
          </w:tcPr>
          <w:p w14:paraId="160ACCDC">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9,860.00 </w:t>
            </w:r>
          </w:p>
        </w:tc>
        <w:tc>
          <w:tcPr>
            <w:tcW w:w="1608" w:type="dxa"/>
            <w:tcBorders>
              <w:tl2br w:val="nil"/>
              <w:tr2bl w:val="nil"/>
            </w:tcBorders>
            <w:shd w:val="clear" w:color="auto" w:fill="auto"/>
            <w:vAlign w:val="center"/>
          </w:tcPr>
          <w:p w14:paraId="25B15A3B">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4B92B8E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32" w:hRule="atLeast"/>
          <w:jc w:val="center"/>
        </w:trPr>
        <w:tc>
          <w:tcPr>
            <w:tcW w:w="430" w:type="dxa"/>
            <w:tcBorders>
              <w:tl2br w:val="nil"/>
              <w:tr2bl w:val="nil"/>
            </w:tcBorders>
            <w:shd w:val="clear" w:color="auto" w:fill="auto"/>
            <w:vAlign w:val="center"/>
          </w:tcPr>
          <w:p w14:paraId="1CCECA0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2</w:t>
            </w:r>
          </w:p>
        </w:tc>
        <w:tc>
          <w:tcPr>
            <w:tcW w:w="1590" w:type="dxa"/>
            <w:tcBorders>
              <w:tl2br w:val="nil"/>
              <w:tr2bl w:val="nil"/>
            </w:tcBorders>
            <w:shd w:val="clear" w:color="auto" w:fill="auto"/>
            <w:vAlign w:val="center"/>
          </w:tcPr>
          <w:p w14:paraId="7A6D40E5">
            <w:pPr>
              <w:jc w:val="center"/>
              <w:rPr>
                <w:rFonts w:hint="eastAsia" w:ascii="宋体" w:hAnsi="宋体" w:eastAsia="宋体" w:cs="宋体"/>
                <w:color w:val="auto"/>
                <w:sz w:val="24"/>
                <w:highlight w:val="none"/>
              </w:rPr>
            </w:pPr>
          </w:p>
        </w:tc>
        <w:tc>
          <w:tcPr>
            <w:tcW w:w="1245" w:type="dxa"/>
            <w:tcBorders>
              <w:tl2br w:val="nil"/>
              <w:tr2bl w:val="nil"/>
            </w:tcBorders>
            <w:shd w:val="clear" w:color="auto" w:fill="auto"/>
            <w:vAlign w:val="center"/>
          </w:tcPr>
          <w:p w14:paraId="4B3B6856">
            <w:pPr>
              <w:jc w:val="center"/>
              <w:rPr>
                <w:rFonts w:hint="eastAsia" w:ascii="宋体" w:hAnsi="宋体" w:eastAsia="宋体" w:cs="宋体"/>
                <w:i w:val="0"/>
                <w:iCs w:val="0"/>
                <w:color w:val="auto"/>
                <w:kern w:val="2"/>
                <w:sz w:val="22"/>
                <w:szCs w:val="22"/>
                <w:highlight w:val="none"/>
                <w:u w:val="none"/>
                <w:lang w:val="en-US" w:eastAsia="zh-CN" w:bidi="ar-SA"/>
              </w:rPr>
            </w:pPr>
          </w:p>
        </w:tc>
        <w:tc>
          <w:tcPr>
            <w:tcW w:w="1635" w:type="dxa"/>
            <w:tcBorders>
              <w:tl2br w:val="nil"/>
              <w:tr2bl w:val="nil"/>
            </w:tcBorders>
            <w:shd w:val="clear" w:color="auto" w:fill="auto"/>
            <w:vAlign w:val="center"/>
          </w:tcPr>
          <w:p w14:paraId="25865FE0">
            <w:pPr>
              <w:jc w:val="right"/>
              <w:rPr>
                <w:rFonts w:hint="eastAsia" w:ascii="宋体" w:hAnsi="宋体" w:eastAsia="宋体" w:cs="宋体"/>
                <w:i w:val="0"/>
                <w:iCs w:val="0"/>
                <w:color w:val="auto"/>
                <w:kern w:val="2"/>
                <w:sz w:val="22"/>
                <w:szCs w:val="22"/>
                <w:highlight w:val="none"/>
                <w:u w:val="none"/>
                <w:lang w:val="en-US" w:eastAsia="zh-CN" w:bidi="ar-SA"/>
              </w:rPr>
            </w:pPr>
          </w:p>
        </w:tc>
        <w:tc>
          <w:tcPr>
            <w:tcW w:w="1395" w:type="dxa"/>
            <w:tcBorders>
              <w:tl2br w:val="nil"/>
              <w:tr2bl w:val="nil"/>
            </w:tcBorders>
            <w:shd w:val="clear" w:color="auto" w:fill="auto"/>
            <w:vAlign w:val="center"/>
          </w:tcPr>
          <w:p w14:paraId="0813CD65">
            <w:pPr>
              <w:keepNext w:val="0"/>
              <w:keepLines w:val="0"/>
              <w:widowControl/>
              <w:suppressLineNumbers w:val="0"/>
              <w:jc w:val="center"/>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2024/1/31</w:t>
            </w:r>
          </w:p>
        </w:tc>
        <w:tc>
          <w:tcPr>
            <w:tcW w:w="1575" w:type="dxa"/>
            <w:tcBorders>
              <w:tl2br w:val="nil"/>
              <w:tr2bl w:val="nil"/>
            </w:tcBorders>
            <w:shd w:val="clear" w:color="auto" w:fill="auto"/>
            <w:vAlign w:val="center"/>
          </w:tcPr>
          <w:p w14:paraId="57E2C5A5">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18,800.00 </w:t>
            </w:r>
          </w:p>
        </w:tc>
        <w:tc>
          <w:tcPr>
            <w:tcW w:w="1608" w:type="dxa"/>
            <w:tcBorders>
              <w:tl2br w:val="nil"/>
              <w:tr2bl w:val="nil"/>
            </w:tcBorders>
            <w:shd w:val="clear" w:color="auto" w:fill="auto"/>
            <w:vAlign w:val="center"/>
          </w:tcPr>
          <w:p w14:paraId="7AF82163">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53B66365">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32" w:hRule="atLeast"/>
          <w:jc w:val="center"/>
        </w:trPr>
        <w:tc>
          <w:tcPr>
            <w:tcW w:w="430" w:type="dxa"/>
            <w:tcBorders>
              <w:tl2br w:val="nil"/>
              <w:tr2bl w:val="nil"/>
            </w:tcBorders>
            <w:shd w:val="clear" w:color="auto" w:fill="auto"/>
            <w:vAlign w:val="center"/>
          </w:tcPr>
          <w:p w14:paraId="6E1FE31B">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p>
        </w:tc>
        <w:tc>
          <w:tcPr>
            <w:tcW w:w="1590" w:type="dxa"/>
            <w:tcBorders>
              <w:tl2br w:val="nil"/>
              <w:tr2bl w:val="nil"/>
            </w:tcBorders>
            <w:shd w:val="clear" w:color="auto" w:fill="auto"/>
            <w:vAlign w:val="center"/>
          </w:tcPr>
          <w:p w14:paraId="7CCD294C">
            <w:pPr>
              <w:keepNext w:val="0"/>
              <w:keepLines w:val="0"/>
              <w:widowControl/>
              <w:suppressLineNumbers w:val="0"/>
              <w:jc w:val="center"/>
              <w:textAlignment w:val="center"/>
              <w:rPr>
                <w:rFonts w:hint="eastAsia" w:ascii="宋体" w:hAnsi="宋体" w:eastAsia="宋体" w:cs="宋体"/>
                <w:color w:val="auto"/>
                <w:sz w:val="24"/>
                <w:highlight w:val="none"/>
              </w:rPr>
            </w:pPr>
            <w:r>
              <w:rPr>
                <w:rFonts w:hint="eastAsia" w:ascii="宋体" w:hAnsi="宋体" w:eastAsia="宋体" w:cs="宋体"/>
                <w:i w:val="0"/>
                <w:iCs w:val="0"/>
                <w:color w:val="auto"/>
                <w:kern w:val="0"/>
                <w:sz w:val="22"/>
                <w:szCs w:val="22"/>
                <w:highlight w:val="none"/>
                <w:u w:val="none"/>
                <w:lang w:val="en-US" w:eastAsia="zh-CN" w:bidi="ar"/>
              </w:rPr>
              <w:t>益财教指【2024】18号</w:t>
            </w:r>
          </w:p>
        </w:tc>
        <w:tc>
          <w:tcPr>
            <w:tcW w:w="1245" w:type="dxa"/>
            <w:tcBorders>
              <w:tl2br w:val="nil"/>
              <w:tr2bl w:val="nil"/>
            </w:tcBorders>
            <w:shd w:val="clear" w:color="auto" w:fill="auto"/>
            <w:vAlign w:val="center"/>
          </w:tcPr>
          <w:p w14:paraId="0383BD8A">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2024.2.2</w:t>
            </w:r>
          </w:p>
        </w:tc>
        <w:tc>
          <w:tcPr>
            <w:tcW w:w="1635" w:type="dxa"/>
            <w:tcBorders>
              <w:tl2br w:val="nil"/>
              <w:tr2bl w:val="nil"/>
            </w:tcBorders>
            <w:shd w:val="clear" w:color="auto" w:fill="auto"/>
            <w:vAlign w:val="center"/>
          </w:tcPr>
          <w:p w14:paraId="4EAE6E5E">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380,000.00 </w:t>
            </w:r>
          </w:p>
        </w:tc>
        <w:tc>
          <w:tcPr>
            <w:tcW w:w="1395" w:type="dxa"/>
            <w:tcBorders>
              <w:tl2br w:val="nil"/>
              <w:tr2bl w:val="nil"/>
            </w:tcBorders>
            <w:shd w:val="clear" w:color="auto" w:fill="auto"/>
            <w:vAlign w:val="center"/>
          </w:tcPr>
          <w:p w14:paraId="59C4B2D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2024/9/9</w:t>
            </w:r>
          </w:p>
        </w:tc>
        <w:tc>
          <w:tcPr>
            <w:tcW w:w="1575" w:type="dxa"/>
            <w:tcBorders>
              <w:tl2br w:val="nil"/>
              <w:tr2bl w:val="nil"/>
            </w:tcBorders>
            <w:shd w:val="clear" w:color="auto" w:fill="auto"/>
            <w:vAlign w:val="center"/>
          </w:tcPr>
          <w:p w14:paraId="5B2ED102">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359,114.00 </w:t>
            </w:r>
          </w:p>
        </w:tc>
        <w:tc>
          <w:tcPr>
            <w:tcW w:w="1608" w:type="dxa"/>
            <w:tcBorders>
              <w:tl2br w:val="nil"/>
              <w:tr2bl w:val="nil"/>
            </w:tcBorders>
            <w:shd w:val="clear" w:color="auto" w:fill="auto"/>
            <w:vAlign w:val="center"/>
          </w:tcPr>
          <w:p w14:paraId="070E2100">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7AE81511">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32" w:hRule="atLeast"/>
          <w:jc w:val="center"/>
        </w:trPr>
        <w:tc>
          <w:tcPr>
            <w:tcW w:w="430" w:type="dxa"/>
            <w:tcBorders>
              <w:tl2br w:val="nil"/>
              <w:tr2bl w:val="nil"/>
            </w:tcBorders>
            <w:shd w:val="clear" w:color="auto" w:fill="auto"/>
            <w:vAlign w:val="center"/>
          </w:tcPr>
          <w:p w14:paraId="6A070F2E">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w:t>
            </w:r>
          </w:p>
        </w:tc>
        <w:tc>
          <w:tcPr>
            <w:tcW w:w="1590" w:type="dxa"/>
            <w:tcBorders>
              <w:tl2br w:val="nil"/>
              <w:tr2bl w:val="nil"/>
            </w:tcBorders>
            <w:shd w:val="clear" w:color="auto" w:fill="auto"/>
            <w:vAlign w:val="center"/>
          </w:tcPr>
          <w:p w14:paraId="06DBE254">
            <w:pPr>
              <w:keepNext w:val="0"/>
              <w:keepLines w:val="0"/>
              <w:widowControl/>
              <w:suppressLineNumbers w:val="0"/>
              <w:jc w:val="center"/>
              <w:textAlignment w:val="center"/>
              <w:rPr>
                <w:rFonts w:hint="eastAsia" w:ascii="宋体" w:hAnsi="宋体" w:eastAsia="宋体" w:cs="宋体"/>
                <w:color w:val="auto"/>
                <w:sz w:val="24"/>
                <w:highlight w:val="none"/>
              </w:rPr>
            </w:pPr>
            <w:r>
              <w:rPr>
                <w:rFonts w:hint="eastAsia" w:ascii="宋体" w:hAnsi="宋体" w:eastAsia="宋体" w:cs="宋体"/>
                <w:i w:val="0"/>
                <w:iCs w:val="0"/>
                <w:color w:val="auto"/>
                <w:kern w:val="0"/>
                <w:sz w:val="22"/>
                <w:szCs w:val="22"/>
                <w:highlight w:val="none"/>
                <w:u w:val="none"/>
                <w:lang w:val="en-US" w:eastAsia="zh-CN" w:bidi="ar"/>
              </w:rPr>
              <w:t>益财教指【2025】24号</w:t>
            </w:r>
          </w:p>
        </w:tc>
        <w:tc>
          <w:tcPr>
            <w:tcW w:w="1245" w:type="dxa"/>
            <w:tcBorders>
              <w:tl2br w:val="nil"/>
              <w:tr2bl w:val="nil"/>
            </w:tcBorders>
            <w:shd w:val="clear" w:color="auto" w:fill="auto"/>
            <w:vAlign w:val="center"/>
          </w:tcPr>
          <w:p w14:paraId="426F4A7F">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2025.4.23</w:t>
            </w:r>
          </w:p>
        </w:tc>
        <w:tc>
          <w:tcPr>
            <w:tcW w:w="1635" w:type="dxa"/>
            <w:tcBorders>
              <w:tl2br w:val="nil"/>
              <w:tr2bl w:val="nil"/>
            </w:tcBorders>
            <w:shd w:val="clear" w:color="auto" w:fill="auto"/>
            <w:vAlign w:val="center"/>
          </w:tcPr>
          <w:p w14:paraId="75C86899">
            <w:pPr>
              <w:keepNext w:val="0"/>
              <w:keepLines w:val="0"/>
              <w:widowControl/>
              <w:suppressLineNumbers w:val="0"/>
              <w:jc w:val="righ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 xml:space="preserve">1,000,000.00 </w:t>
            </w:r>
          </w:p>
        </w:tc>
        <w:tc>
          <w:tcPr>
            <w:tcW w:w="1395" w:type="dxa"/>
            <w:tcBorders>
              <w:tl2br w:val="nil"/>
              <w:tr2bl w:val="nil"/>
            </w:tcBorders>
            <w:shd w:val="clear" w:color="auto" w:fill="auto"/>
            <w:vAlign w:val="center"/>
          </w:tcPr>
          <w:p w14:paraId="30F4A82F">
            <w:pPr>
              <w:jc w:val="center"/>
              <w:rPr>
                <w:rFonts w:hint="eastAsia" w:ascii="宋体" w:hAnsi="宋体" w:eastAsia="宋体" w:cs="宋体"/>
                <w:i w:val="0"/>
                <w:iCs w:val="0"/>
                <w:color w:val="auto"/>
                <w:kern w:val="0"/>
                <w:sz w:val="22"/>
                <w:szCs w:val="22"/>
                <w:highlight w:val="none"/>
                <w:u w:val="none"/>
                <w:lang w:val="en-US" w:eastAsia="zh-CN" w:bidi="ar"/>
              </w:rPr>
            </w:pPr>
          </w:p>
        </w:tc>
        <w:tc>
          <w:tcPr>
            <w:tcW w:w="1575" w:type="dxa"/>
            <w:tcBorders>
              <w:tl2br w:val="nil"/>
              <w:tr2bl w:val="nil"/>
            </w:tcBorders>
            <w:shd w:val="clear" w:color="auto" w:fill="auto"/>
            <w:vAlign w:val="center"/>
          </w:tcPr>
          <w:p w14:paraId="3A90BE8A">
            <w:pPr>
              <w:jc w:val="right"/>
              <w:rPr>
                <w:rFonts w:hint="eastAsia" w:ascii="宋体" w:hAnsi="宋体" w:eastAsia="宋体" w:cs="宋体"/>
                <w:i w:val="0"/>
                <w:iCs w:val="0"/>
                <w:color w:val="auto"/>
                <w:kern w:val="0"/>
                <w:sz w:val="22"/>
                <w:szCs w:val="22"/>
                <w:highlight w:val="none"/>
                <w:u w:val="none"/>
                <w:lang w:val="en-US" w:eastAsia="zh-CN" w:bidi="ar"/>
              </w:rPr>
            </w:pPr>
          </w:p>
        </w:tc>
        <w:tc>
          <w:tcPr>
            <w:tcW w:w="1608" w:type="dxa"/>
            <w:tcBorders>
              <w:tl2br w:val="nil"/>
              <w:tr2bl w:val="nil"/>
            </w:tcBorders>
            <w:shd w:val="clear" w:color="auto" w:fill="auto"/>
            <w:vAlign w:val="center"/>
          </w:tcPr>
          <w:p w14:paraId="00418ABB">
            <w:pPr>
              <w:keepNext w:val="0"/>
              <w:keepLines w:val="0"/>
              <w:widowControl/>
              <w:suppressLineNumbers w:val="0"/>
              <w:jc w:val="right"/>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1DBA7F8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2020" w:type="dxa"/>
            <w:gridSpan w:val="2"/>
            <w:tcBorders>
              <w:tl2br w:val="nil"/>
              <w:tr2bl w:val="nil"/>
            </w:tcBorders>
            <w:shd w:val="clear" w:color="auto" w:fill="auto"/>
            <w:vAlign w:val="center"/>
          </w:tcPr>
          <w:p w14:paraId="49382E15">
            <w:pPr>
              <w:widowControl/>
              <w:jc w:val="center"/>
              <w:textAlignment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  计</w:t>
            </w:r>
          </w:p>
        </w:tc>
        <w:tc>
          <w:tcPr>
            <w:tcW w:w="1245" w:type="dxa"/>
            <w:tcBorders>
              <w:tl2br w:val="nil"/>
              <w:tr2bl w:val="nil"/>
            </w:tcBorders>
            <w:shd w:val="clear" w:color="auto" w:fill="auto"/>
            <w:vAlign w:val="center"/>
          </w:tcPr>
          <w:p w14:paraId="4629F6AA">
            <w:pPr>
              <w:keepNext w:val="0"/>
              <w:keepLines w:val="0"/>
              <w:widowControl/>
              <w:suppressLineNumbers w:val="0"/>
              <w:jc w:val="right"/>
              <w:textAlignment w:val="center"/>
              <w:rPr>
                <w:rFonts w:hint="eastAsia" w:ascii="宋体" w:hAnsi="宋体" w:eastAsia="宋体" w:cs="宋体"/>
                <w:b/>
                <w:bCs/>
                <w:i w:val="0"/>
                <w:iCs w:val="0"/>
                <w:color w:val="auto"/>
                <w:kern w:val="2"/>
                <w:sz w:val="22"/>
                <w:szCs w:val="22"/>
                <w:highlight w:val="none"/>
                <w:u w:val="none"/>
                <w:lang w:val="en-US" w:eastAsia="zh-CN" w:bidi="ar-SA"/>
              </w:rPr>
            </w:pPr>
          </w:p>
        </w:tc>
        <w:tc>
          <w:tcPr>
            <w:tcW w:w="1635" w:type="dxa"/>
            <w:tcBorders>
              <w:tl2br w:val="nil"/>
              <w:tr2bl w:val="nil"/>
            </w:tcBorders>
            <w:shd w:val="clear" w:color="auto" w:fill="auto"/>
            <w:vAlign w:val="center"/>
          </w:tcPr>
          <w:p w14:paraId="575BCEB8">
            <w:pPr>
              <w:keepNext w:val="0"/>
              <w:keepLines w:val="0"/>
              <w:widowControl/>
              <w:suppressLineNumbers w:val="0"/>
              <w:jc w:val="right"/>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1,380,000.00</w:t>
            </w:r>
          </w:p>
        </w:tc>
        <w:tc>
          <w:tcPr>
            <w:tcW w:w="1395" w:type="dxa"/>
            <w:tcBorders>
              <w:tl2br w:val="nil"/>
              <w:tr2bl w:val="nil"/>
            </w:tcBorders>
            <w:shd w:val="clear" w:color="auto" w:fill="auto"/>
            <w:vAlign w:val="center"/>
          </w:tcPr>
          <w:p w14:paraId="69B23476">
            <w:pPr>
              <w:widowControl/>
              <w:jc w:val="right"/>
              <w:textAlignment w:val="center"/>
              <w:rPr>
                <w:rFonts w:hint="eastAsia" w:ascii="宋体" w:hAnsi="宋体" w:eastAsia="宋体" w:cs="宋体"/>
                <w:b/>
                <w:bCs/>
                <w:color w:val="auto"/>
                <w:kern w:val="0"/>
                <w:sz w:val="24"/>
                <w:highlight w:val="none"/>
                <w:lang w:val="en-US" w:eastAsia="zh-CN"/>
              </w:rPr>
            </w:pPr>
          </w:p>
        </w:tc>
        <w:tc>
          <w:tcPr>
            <w:tcW w:w="1575" w:type="dxa"/>
            <w:tcBorders>
              <w:tl2br w:val="nil"/>
              <w:tr2bl w:val="nil"/>
            </w:tcBorders>
            <w:shd w:val="clear" w:color="auto" w:fill="auto"/>
            <w:vAlign w:val="center"/>
          </w:tcPr>
          <w:p w14:paraId="318CEBBB">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387,774.00</w:t>
            </w:r>
          </w:p>
        </w:tc>
        <w:tc>
          <w:tcPr>
            <w:tcW w:w="1608" w:type="dxa"/>
            <w:tcBorders>
              <w:tl2br w:val="nil"/>
              <w:tr2bl w:val="nil"/>
            </w:tcBorders>
            <w:shd w:val="clear" w:color="auto" w:fill="auto"/>
            <w:vAlign w:val="center"/>
          </w:tcPr>
          <w:p w14:paraId="31F34A09">
            <w:pPr>
              <w:widowControl/>
              <w:jc w:val="right"/>
              <w:textAlignment w:val="center"/>
              <w:rPr>
                <w:rFonts w:hint="default"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992,226.00</w:t>
            </w:r>
          </w:p>
        </w:tc>
      </w:tr>
    </w:tbl>
    <w:p w14:paraId="76B8D8AD">
      <w:pPr>
        <w:pStyle w:val="2"/>
        <w:ind w:firstLine="640" w:firstLineChars="200"/>
        <w:rPr>
          <w:rFonts w:hint="eastAsia" w:hAnsi="宋体" w:eastAsia="宋体" w:cs="宋体"/>
          <w:color w:val="auto"/>
          <w:kern w:val="2"/>
          <w:sz w:val="32"/>
          <w:szCs w:val="32"/>
          <w:highlight w:val="none"/>
          <w:lang w:val="en-US" w:eastAsia="zh-CN" w:bidi="ar-SA"/>
        </w:rPr>
      </w:pPr>
      <w:r>
        <w:rPr>
          <w:rFonts w:hint="eastAsia" w:hAnsi="宋体" w:eastAsia="宋体" w:cs="宋体"/>
          <w:color w:val="auto"/>
          <w:kern w:val="2"/>
          <w:sz w:val="32"/>
          <w:szCs w:val="32"/>
          <w:highlight w:val="none"/>
          <w:lang w:val="en-US" w:eastAsia="zh-CN" w:bidi="ar-SA"/>
        </w:rPr>
        <w:t>（3）指标</w:t>
      </w:r>
      <w:r>
        <w:rPr>
          <w:rFonts w:hint="eastAsia" w:ascii="宋体" w:hAnsi="宋体" w:eastAsia="宋体" w:cs="宋体"/>
          <w:color w:val="auto"/>
          <w:sz w:val="32"/>
          <w:szCs w:val="32"/>
          <w:highlight w:val="none"/>
          <w:lang w:eastAsia="zh-CN"/>
        </w:rPr>
        <w:t>收款主体错位</w:t>
      </w:r>
    </w:p>
    <w:p w14:paraId="50FE75C4">
      <w:pPr>
        <w:pStyle w:val="2"/>
        <w:ind w:firstLine="640" w:firstLineChars="200"/>
        <w:rPr>
          <w:rFonts w:hint="eastAsia" w:ascii="宋体" w:hAnsi="宋体" w:eastAsia="宋体" w:cs="宋体"/>
          <w:color w:val="auto"/>
          <w:sz w:val="32"/>
          <w:szCs w:val="32"/>
          <w:highlight w:val="none"/>
          <w:lang w:eastAsia="zh-CN"/>
        </w:rPr>
      </w:pPr>
      <w:r>
        <w:rPr>
          <w:rFonts w:hint="eastAsia" w:hAnsi="宋体" w:eastAsia="宋体" w:cs="宋体"/>
          <w:color w:val="auto"/>
          <w:kern w:val="2"/>
          <w:sz w:val="32"/>
          <w:szCs w:val="32"/>
          <w:highlight w:val="none"/>
          <w:lang w:val="en-US" w:eastAsia="zh-CN" w:bidi="ar-SA"/>
        </w:rPr>
        <w:t>收款主体错位，</w:t>
      </w:r>
      <w:r>
        <w:rPr>
          <w:rFonts w:hint="eastAsia" w:ascii="宋体" w:hAnsi="宋体" w:eastAsia="宋体" w:cs="宋体"/>
          <w:color w:val="auto"/>
          <w:kern w:val="2"/>
          <w:sz w:val="32"/>
          <w:szCs w:val="32"/>
          <w:highlight w:val="none"/>
          <w:lang w:val="en-US" w:eastAsia="zh-CN" w:bidi="ar-SA"/>
        </w:rPr>
        <w:t>领仕汇住宅小区幼儿园</w:t>
      </w:r>
      <w:r>
        <w:rPr>
          <w:rFonts w:hint="eastAsia" w:hAnsi="宋体" w:eastAsia="宋体" w:cs="宋体"/>
          <w:color w:val="auto"/>
          <w:kern w:val="2"/>
          <w:sz w:val="32"/>
          <w:szCs w:val="32"/>
          <w:highlight w:val="none"/>
          <w:lang w:val="en-US" w:eastAsia="zh-CN" w:bidi="ar-SA"/>
        </w:rPr>
        <w:t>（翠竹幼儿园）项目的</w:t>
      </w:r>
      <w:r>
        <w:rPr>
          <w:rFonts w:hint="eastAsia" w:hAnsi="宋体" w:eastAsia="宋体" w:cs="宋体"/>
          <w:color w:val="auto"/>
          <w:sz w:val="32"/>
          <w:szCs w:val="32"/>
          <w:highlight w:val="none"/>
          <w:lang w:eastAsia="zh-CN"/>
        </w:rPr>
        <w:t>指标收款单位为益阳市资阳区第一幼儿园（帝景嘉园小区幼儿园）</w:t>
      </w:r>
      <w:r>
        <w:rPr>
          <w:rFonts w:hint="eastAsia" w:ascii="宋体" w:hAnsi="宋体" w:eastAsia="宋体" w:cs="宋体"/>
          <w:color w:val="auto"/>
          <w:sz w:val="32"/>
          <w:szCs w:val="32"/>
          <w:highlight w:val="none"/>
          <w:lang w:eastAsia="zh-CN"/>
        </w:rPr>
        <w:t>。</w:t>
      </w:r>
    </w:p>
    <w:p w14:paraId="76281AAA">
      <w:pPr>
        <w:pStyle w:val="2"/>
        <w:ind w:firstLine="640" w:firstLineChars="200"/>
        <w:rPr>
          <w:rFonts w:hint="eastAsia" w:ascii="宋体" w:hAnsi="宋体" w:eastAsia="宋体" w:cs="宋体"/>
          <w:color w:val="auto"/>
          <w:sz w:val="32"/>
          <w:szCs w:val="32"/>
          <w:highlight w:val="none"/>
          <w:lang w:val="en-US" w:eastAsia="zh-CN"/>
        </w:rPr>
      </w:pPr>
      <w:r>
        <w:rPr>
          <w:rFonts w:hint="eastAsia" w:hAnsi="宋体" w:eastAsia="宋体" w:cs="宋体"/>
          <w:color w:val="auto"/>
          <w:sz w:val="32"/>
          <w:szCs w:val="32"/>
          <w:highlight w:val="none"/>
          <w:lang w:val="en-US" w:eastAsia="zh-CN"/>
        </w:rPr>
        <w:t>资阳区教育局下达至文昌中学下达资金共计1150万元，其中：拨付至文昌中学账户1 303,003.00元；拨付至资阳区教育装备后勤服务中心账户170万元，拨付至益阳市创鑫建设投资有限公司850万元。</w:t>
      </w:r>
      <w:r>
        <w:rPr>
          <w:rFonts w:hint="eastAsia" w:ascii="宋体" w:hAnsi="宋体" w:eastAsia="宋体" w:cs="宋体"/>
          <w:color w:val="auto"/>
          <w:sz w:val="32"/>
          <w:szCs w:val="32"/>
          <w:highlight w:val="none"/>
          <w:lang w:eastAsia="zh-CN"/>
        </w:rPr>
        <w:t>收款主体错位</w:t>
      </w:r>
      <w:r>
        <w:rPr>
          <w:rFonts w:hint="eastAsia" w:hAnsi="宋体" w:eastAsia="宋体" w:cs="宋体"/>
          <w:color w:val="auto"/>
          <w:sz w:val="32"/>
          <w:szCs w:val="32"/>
          <w:highlight w:val="none"/>
          <w:lang w:eastAsia="zh-CN"/>
        </w:rPr>
        <w:t>，</w:t>
      </w:r>
      <w:r>
        <w:rPr>
          <w:rFonts w:hint="eastAsia" w:hAnsi="宋体" w:eastAsia="宋体" w:cs="宋体"/>
          <w:color w:val="auto"/>
          <w:sz w:val="30"/>
          <w:szCs w:val="30"/>
          <w:highlight w:val="none"/>
          <w:lang w:eastAsia="zh-CN"/>
        </w:rPr>
        <w:t>存在</w:t>
      </w:r>
      <w:r>
        <w:rPr>
          <w:rFonts w:hint="eastAsia" w:hAnsi="宋体" w:eastAsia="宋体" w:cs="宋体"/>
          <w:color w:val="auto"/>
          <w:sz w:val="30"/>
          <w:szCs w:val="30"/>
          <w:highlight w:val="none"/>
          <w:lang w:val="en-US" w:eastAsia="zh-CN"/>
        </w:rPr>
        <w:t>1020万元</w:t>
      </w:r>
      <w:r>
        <w:rPr>
          <w:rFonts w:hint="eastAsia" w:ascii="宋体" w:hAnsi="宋体" w:eastAsia="宋体" w:cs="宋体"/>
          <w:color w:val="auto"/>
          <w:sz w:val="30"/>
          <w:szCs w:val="30"/>
          <w:highlight w:val="none"/>
          <w:lang w:eastAsia="zh-CN"/>
        </w:rPr>
        <w:t>的收款单位</w:t>
      </w:r>
      <w:r>
        <w:rPr>
          <w:rFonts w:hint="eastAsia" w:ascii="宋体" w:hAnsi="宋体" w:eastAsia="宋体" w:cs="宋体"/>
          <w:color w:val="auto"/>
          <w:sz w:val="32"/>
          <w:szCs w:val="32"/>
          <w:highlight w:val="none"/>
          <w:lang w:eastAsia="zh-CN"/>
        </w:rPr>
        <w:t>与</w:t>
      </w:r>
      <w:r>
        <w:rPr>
          <w:rFonts w:hint="eastAsia" w:hAnsi="宋体" w:eastAsia="宋体" w:cs="宋体"/>
          <w:color w:val="auto"/>
          <w:sz w:val="32"/>
          <w:szCs w:val="32"/>
          <w:highlight w:val="none"/>
          <w:lang w:val="en-US" w:eastAsia="zh-CN"/>
        </w:rPr>
        <w:t>文昌中学</w:t>
      </w:r>
      <w:r>
        <w:rPr>
          <w:rFonts w:hint="eastAsia" w:ascii="宋体" w:hAnsi="宋体" w:eastAsia="宋体" w:cs="宋体"/>
          <w:color w:val="auto"/>
          <w:sz w:val="32"/>
          <w:szCs w:val="32"/>
          <w:highlight w:val="none"/>
          <w:lang w:eastAsia="zh-CN"/>
        </w:rPr>
        <w:t>的项目建设主体不一致。</w:t>
      </w:r>
    </w:p>
    <w:p w14:paraId="5213A0BE">
      <w:pPr>
        <w:pStyle w:val="2"/>
        <w:ind w:firstLine="640" w:firstLineChars="200"/>
        <w:rPr>
          <w:rFonts w:hint="eastAsia"/>
          <w:color w:val="auto"/>
          <w:highlight w:val="none"/>
          <w:lang w:val="en-US" w:eastAsia="zh-CN"/>
        </w:rPr>
      </w:pPr>
      <w:r>
        <w:rPr>
          <w:rFonts w:hint="eastAsia" w:ascii="宋体" w:hAnsi="宋体" w:eastAsia="宋体" w:cs="宋体"/>
          <w:color w:val="auto"/>
          <w:kern w:val="2"/>
          <w:sz w:val="32"/>
          <w:szCs w:val="32"/>
          <w:highlight w:val="none"/>
          <w:lang w:val="en-US" w:eastAsia="zh-CN" w:bidi="ar-SA"/>
        </w:rPr>
        <w:t>（五）</w:t>
      </w:r>
      <w:r>
        <w:rPr>
          <w:rFonts w:hint="eastAsia" w:hAnsi="宋体" w:eastAsia="宋体" w:cs="宋体"/>
          <w:color w:val="auto"/>
          <w:kern w:val="2"/>
          <w:sz w:val="32"/>
          <w:szCs w:val="32"/>
          <w:highlight w:val="none"/>
          <w:lang w:val="en-US" w:eastAsia="zh-CN" w:bidi="ar-SA"/>
        </w:rPr>
        <w:t>违规使用专项资金</w:t>
      </w:r>
    </w:p>
    <w:p w14:paraId="6AED59BC">
      <w:pPr>
        <w:pStyle w:val="2"/>
        <w:spacing w:line="560" w:lineRule="exact"/>
        <w:ind w:firstLine="640" w:firstLineChars="200"/>
        <w:rPr>
          <w:rFonts w:hint="eastAsia" w:hAnsi="宋体" w:eastAsia="宋体" w:cs="宋体"/>
          <w:color w:val="auto"/>
          <w:kern w:val="0"/>
          <w:sz w:val="32"/>
          <w:szCs w:val="32"/>
          <w:highlight w:val="none"/>
          <w:shd w:val="clear" w:color="auto" w:fill="FFFFFF"/>
          <w:lang w:eastAsia="zh-CN"/>
        </w:rPr>
      </w:pPr>
      <w:r>
        <w:rPr>
          <w:rFonts w:hint="eastAsia" w:ascii="宋体" w:hAnsi="宋体" w:eastAsia="宋体" w:cs="宋体"/>
          <w:color w:val="auto"/>
          <w:sz w:val="32"/>
          <w:szCs w:val="32"/>
          <w:highlight w:val="none"/>
        </w:rPr>
        <w:t>现场评价发现</w:t>
      </w:r>
      <w:r>
        <w:rPr>
          <w:rFonts w:hint="eastAsia" w:hAnsi="宋体" w:eastAsia="宋体" w:cs="宋体"/>
          <w:color w:val="auto"/>
          <w:sz w:val="32"/>
          <w:szCs w:val="32"/>
          <w:highlight w:val="none"/>
          <w:lang w:eastAsia="zh-CN"/>
        </w:rPr>
        <w:t>：</w:t>
      </w:r>
    </w:p>
    <w:p w14:paraId="5E548221">
      <w:pPr>
        <w:pStyle w:val="2"/>
        <w:spacing w:line="560" w:lineRule="exact"/>
        <w:ind w:firstLine="640" w:firstLineChars="200"/>
        <w:rPr>
          <w:rFonts w:hint="eastAsia" w:hAnsi="宋体" w:eastAsia="宋体" w:cs="宋体"/>
          <w:color w:val="auto"/>
          <w:sz w:val="32"/>
          <w:szCs w:val="32"/>
          <w:highlight w:val="none"/>
          <w:lang w:eastAsia="zh-CN"/>
        </w:rPr>
      </w:pPr>
      <w:r>
        <w:rPr>
          <w:rFonts w:hint="eastAsia" w:ascii="宋体" w:hAnsi="宋体" w:eastAsia="宋体" w:cs="宋体"/>
          <w:color w:val="auto"/>
          <w:kern w:val="0"/>
          <w:sz w:val="32"/>
          <w:szCs w:val="32"/>
          <w:highlight w:val="none"/>
          <w:shd w:val="clear" w:color="auto" w:fill="FFFFFF"/>
        </w:rPr>
        <w:t>益阳市第六中学（初中部）</w:t>
      </w:r>
      <w:r>
        <w:rPr>
          <w:rFonts w:hint="eastAsia" w:hAnsi="宋体" w:eastAsia="宋体" w:cs="宋体"/>
          <w:color w:val="auto"/>
          <w:kern w:val="0"/>
          <w:sz w:val="32"/>
          <w:szCs w:val="32"/>
          <w:highlight w:val="none"/>
          <w:shd w:val="clear" w:color="auto" w:fill="FFFFFF"/>
          <w:lang w:eastAsia="zh-CN"/>
        </w:rPr>
        <w:t>必要程序缺失</w:t>
      </w:r>
      <w:r>
        <w:rPr>
          <w:rFonts w:hint="eastAsia" w:hAnsi="宋体" w:eastAsia="宋体" w:cs="宋体"/>
          <w:color w:val="auto"/>
          <w:kern w:val="0"/>
          <w:sz w:val="32"/>
          <w:szCs w:val="32"/>
          <w:highlight w:val="none"/>
          <w:shd w:val="clear" w:color="auto" w:fill="FFFFFF"/>
          <w:lang w:val="en-US" w:eastAsia="zh-CN"/>
        </w:rPr>
        <w:t>:</w:t>
      </w:r>
      <w:r>
        <w:rPr>
          <w:rFonts w:hint="eastAsia" w:ascii="宋体" w:hAnsi="宋体" w:eastAsia="宋体" w:cs="宋体"/>
          <w:color w:val="auto"/>
          <w:kern w:val="0"/>
          <w:sz w:val="32"/>
          <w:szCs w:val="32"/>
          <w:highlight w:val="none"/>
          <w:shd w:val="clear" w:color="auto" w:fill="FFFFFF"/>
        </w:rPr>
        <w:t>其所对应的维修项目（危房改造）未在相关主管部门履行备案程序。</w:t>
      </w:r>
      <w:r>
        <w:rPr>
          <w:rFonts w:hint="eastAsia" w:hAnsi="宋体" w:eastAsia="宋体" w:cs="宋体"/>
          <w:color w:val="auto"/>
          <w:kern w:val="0"/>
          <w:sz w:val="32"/>
          <w:szCs w:val="32"/>
          <w:highlight w:val="none"/>
          <w:shd w:val="clear" w:color="auto" w:fill="FFFFFF"/>
          <w:lang w:eastAsia="zh-CN"/>
        </w:rPr>
        <w:t>严重时间配错</w:t>
      </w:r>
      <w:r>
        <w:rPr>
          <w:rFonts w:hint="eastAsia" w:hAnsi="宋体" w:eastAsia="宋体" w:cs="宋体"/>
          <w:color w:val="auto"/>
          <w:sz w:val="32"/>
          <w:szCs w:val="32"/>
          <w:highlight w:val="none"/>
          <w:lang w:eastAsia="zh-CN"/>
        </w:rPr>
        <w:t>：2023年专项资金于2024年2月2日才正式下达，却被用于申报两个历史项目支出，时间差超四年。其中：</w:t>
      </w:r>
      <w:r>
        <w:rPr>
          <w:rFonts w:hint="eastAsia" w:hAnsi="宋体" w:eastAsia="宋体" w:cs="宋体"/>
          <w:color w:val="auto"/>
          <w:sz w:val="32"/>
          <w:szCs w:val="32"/>
          <w:highlight w:val="none"/>
          <w:lang w:val="en-US" w:eastAsia="zh-CN"/>
        </w:rPr>
        <w:t>教研楼工程项目</w:t>
      </w:r>
      <w:r>
        <w:rPr>
          <w:rFonts w:hint="eastAsia" w:hAnsi="宋体" w:eastAsia="宋体" w:cs="宋体"/>
          <w:color w:val="auto"/>
          <w:sz w:val="32"/>
          <w:szCs w:val="32"/>
          <w:highlight w:val="none"/>
          <w:lang w:eastAsia="zh-CN"/>
        </w:rPr>
        <w:t>涉及金额</w:t>
      </w:r>
      <w:r>
        <w:rPr>
          <w:rFonts w:hint="eastAsia" w:hAnsi="宋体" w:eastAsia="宋体" w:cs="宋体"/>
          <w:color w:val="auto"/>
          <w:sz w:val="32"/>
          <w:szCs w:val="32"/>
          <w:highlight w:val="none"/>
          <w:lang w:val="en-US" w:eastAsia="zh-CN"/>
        </w:rPr>
        <w:t>461,079.00元，</w:t>
      </w:r>
      <w:r>
        <w:rPr>
          <w:rFonts w:hint="eastAsia" w:hAnsi="宋体" w:eastAsia="宋体" w:cs="宋体"/>
          <w:color w:val="auto"/>
          <w:sz w:val="32"/>
          <w:szCs w:val="32"/>
          <w:highlight w:val="none"/>
          <w:lang w:eastAsia="zh-CN"/>
        </w:rPr>
        <w:t>该项目开工时间为201</w:t>
      </w:r>
      <w:r>
        <w:rPr>
          <w:rFonts w:hint="eastAsia" w:hAnsi="宋体" w:eastAsia="宋体" w:cs="宋体"/>
          <w:color w:val="auto"/>
          <w:sz w:val="32"/>
          <w:szCs w:val="32"/>
          <w:highlight w:val="none"/>
          <w:lang w:val="en-US" w:eastAsia="zh-CN"/>
        </w:rPr>
        <w:t>8</w:t>
      </w:r>
      <w:r>
        <w:rPr>
          <w:rFonts w:hint="eastAsia" w:hAnsi="宋体" w:eastAsia="宋体" w:cs="宋体"/>
          <w:color w:val="auto"/>
          <w:sz w:val="32"/>
          <w:szCs w:val="32"/>
          <w:highlight w:val="none"/>
          <w:lang w:eastAsia="zh-CN"/>
        </w:rPr>
        <w:t>年</w:t>
      </w:r>
      <w:r>
        <w:rPr>
          <w:rFonts w:hint="eastAsia" w:hAnsi="宋体" w:eastAsia="宋体" w:cs="宋体"/>
          <w:color w:val="auto"/>
          <w:sz w:val="32"/>
          <w:szCs w:val="32"/>
          <w:highlight w:val="none"/>
          <w:lang w:val="en-US" w:eastAsia="zh-CN"/>
        </w:rPr>
        <w:t>7</w:t>
      </w:r>
      <w:r>
        <w:rPr>
          <w:rFonts w:hint="eastAsia" w:hAnsi="宋体" w:eastAsia="宋体" w:cs="宋体"/>
          <w:color w:val="auto"/>
          <w:sz w:val="32"/>
          <w:szCs w:val="32"/>
          <w:highlight w:val="none"/>
          <w:lang w:eastAsia="zh-CN"/>
        </w:rPr>
        <w:t>月</w:t>
      </w:r>
      <w:r>
        <w:rPr>
          <w:rFonts w:hint="eastAsia" w:hAnsi="宋体" w:eastAsia="宋体" w:cs="宋体"/>
          <w:color w:val="auto"/>
          <w:sz w:val="32"/>
          <w:szCs w:val="32"/>
          <w:highlight w:val="none"/>
          <w:lang w:val="en-US" w:eastAsia="zh-CN"/>
        </w:rPr>
        <w:t>23</w:t>
      </w:r>
      <w:r>
        <w:rPr>
          <w:rFonts w:hint="eastAsia" w:hAnsi="宋体" w:eastAsia="宋体" w:cs="宋体"/>
          <w:color w:val="auto"/>
          <w:sz w:val="32"/>
          <w:szCs w:val="32"/>
          <w:highlight w:val="none"/>
          <w:lang w:eastAsia="zh-CN"/>
        </w:rPr>
        <w:t>日，验收时间为201</w:t>
      </w:r>
      <w:r>
        <w:rPr>
          <w:rFonts w:hint="eastAsia" w:hAnsi="宋体" w:eastAsia="宋体" w:cs="宋体"/>
          <w:color w:val="auto"/>
          <w:sz w:val="32"/>
          <w:szCs w:val="32"/>
          <w:highlight w:val="none"/>
          <w:lang w:val="en-US" w:eastAsia="zh-CN"/>
        </w:rPr>
        <w:t>8</w:t>
      </w:r>
      <w:r>
        <w:rPr>
          <w:rFonts w:hint="eastAsia" w:hAnsi="宋体" w:eastAsia="宋体" w:cs="宋体"/>
          <w:color w:val="auto"/>
          <w:sz w:val="32"/>
          <w:szCs w:val="32"/>
          <w:highlight w:val="none"/>
          <w:lang w:eastAsia="zh-CN"/>
        </w:rPr>
        <w:t>年</w:t>
      </w:r>
      <w:r>
        <w:rPr>
          <w:rFonts w:hint="eastAsia" w:hAnsi="宋体" w:eastAsia="宋体" w:cs="宋体"/>
          <w:color w:val="auto"/>
          <w:sz w:val="32"/>
          <w:szCs w:val="32"/>
          <w:highlight w:val="none"/>
          <w:lang w:val="en-US" w:eastAsia="zh-CN"/>
        </w:rPr>
        <w:t>10</w:t>
      </w:r>
      <w:r>
        <w:rPr>
          <w:rFonts w:hint="eastAsia" w:hAnsi="宋体" w:eastAsia="宋体" w:cs="宋体"/>
          <w:color w:val="auto"/>
          <w:sz w:val="32"/>
          <w:szCs w:val="32"/>
          <w:highlight w:val="none"/>
          <w:lang w:eastAsia="zh-CN"/>
        </w:rPr>
        <w:t>月</w:t>
      </w:r>
      <w:r>
        <w:rPr>
          <w:rFonts w:hint="eastAsia" w:hAnsi="宋体" w:eastAsia="宋体" w:cs="宋体"/>
          <w:color w:val="auto"/>
          <w:sz w:val="32"/>
          <w:szCs w:val="32"/>
          <w:highlight w:val="none"/>
          <w:lang w:val="en-US" w:eastAsia="zh-CN"/>
        </w:rPr>
        <w:t>28日；</w:t>
      </w:r>
      <w:r>
        <w:rPr>
          <w:rFonts w:hint="eastAsia" w:hAnsi="宋体" w:eastAsia="宋体" w:cs="宋体"/>
          <w:color w:val="auto"/>
          <w:sz w:val="32"/>
          <w:szCs w:val="32"/>
          <w:highlight w:val="none"/>
          <w:lang w:eastAsia="zh-CN"/>
        </w:rPr>
        <w:t>基建维修工程项目（会议室装修）涉及金额</w:t>
      </w:r>
      <w:r>
        <w:rPr>
          <w:rFonts w:hint="eastAsia" w:hAnsi="宋体" w:eastAsia="宋体" w:cs="宋体"/>
          <w:color w:val="auto"/>
          <w:sz w:val="32"/>
          <w:szCs w:val="32"/>
          <w:highlight w:val="none"/>
          <w:lang w:val="en-US" w:eastAsia="zh-CN"/>
        </w:rPr>
        <w:t>46,601.00元，</w:t>
      </w:r>
      <w:r>
        <w:rPr>
          <w:rFonts w:hint="eastAsia" w:hAnsi="宋体" w:eastAsia="宋体" w:cs="宋体"/>
          <w:color w:val="auto"/>
          <w:sz w:val="32"/>
          <w:szCs w:val="32"/>
          <w:highlight w:val="none"/>
          <w:lang w:eastAsia="zh-CN"/>
        </w:rPr>
        <w:t>该项目开工时间为2019年3月24日，验收时间为2019年6月</w:t>
      </w:r>
      <w:r>
        <w:rPr>
          <w:rFonts w:hint="eastAsia" w:hAnsi="宋体" w:eastAsia="宋体" w:cs="宋体"/>
          <w:color w:val="auto"/>
          <w:sz w:val="32"/>
          <w:szCs w:val="32"/>
          <w:highlight w:val="none"/>
          <w:lang w:val="en-US" w:eastAsia="zh-CN"/>
        </w:rPr>
        <w:t>24日。</w:t>
      </w:r>
      <w:r>
        <w:rPr>
          <w:rFonts w:hint="eastAsia" w:hAnsi="宋体" w:eastAsia="宋体" w:cs="宋体"/>
          <w:color w:val="auto"/>
          <w:sz w:val="32"/>
          <w:szCs w:val="32"/>
          <w:highlight w:val="none"/>
          <w:lang w:eastAsia="zh-CN"/>
        </w:rPr>
        <w:t>严重违反专款专用原则，将历史项目包装成新建项目申报支出，导致财务信息严重失真，该操作疑似挪用新专项资金来填补旧账。</w:t>
      </w:r>
    </w:p>
    <w:p w14:paraId="2B7A95F4">
      <w:pPr>
        <w:pStyle w:val="2"/>
        <w:numPr>
          <w:ilvl w:val="0"/>
          <w:numId w:val="0"/>
        </w:numPr>
        <w:spacing w:line="560" w:lineRule="exact"/>
        <w:ind w:firstLine="640" w:firstLineChars="200"/>
        <w:rPr>
          <w:rFonts w:hint="eastAsia" w:ascii="宋体" w:hAnsi="宋体" w:eastAsia="宋体" w:cs="宋体"/>
          <w:color w:val="auto"/>
          <w:kern w:val="0"/>
          <w:sz w:val="32"/>
          <w:szCs w:val="32"/>
          <w:highlight w:val="none"/>
          <w:shd w:val="clear" w:color="auto" w:fill="FFFFFF"/>
        </w:rPr>
      </w:pPr>
      <w:r>
        <w:rPr>
          <w:rFonts w:hint="eastAsia" w:ascii="宋体" w:hAnsi="宋体" w:eastAsia="宋体" w:cs="宋体"/>
          <w:color w:val="auto"/>
          <w:kern w:val="0"/>
          <w:sz w:val="32"/>
          <w:szCs w:val="32"/>
          <w:highlight w:val="none"/>
          <w:shd w:val="clear" w:color="auto" w:fill="FFFFFF"/>
        </w:rPr>
        <w:t>益阳市第十六中学存在严重时间逻辑矛盾，项目真实性存疑：科教楼厕所维修改造工程施工合同签订于2022年7月26日，验收于2024年1月18日，但该校用于该项目的最早一批专项资金—2023年度38万元指标，发文日期为2024年2月2日，项目验收在前、资金指标下达在后，核心时间节点完全倒置。</w:t>
      </w:r>
    </w:p>
    <w:p w14:paraId="703726B3">
      <w:pPr>
        <w:pStyle w:val="2"/>
        <w:numPr>
          <w:ilvl w:val="0"/>
          <w:numId w:val="0"/>
        </w:numPr>
        <w:spacing w:line="560" w:lineRule="exact"/>
        <w:ind w:firstLine="640" w:firstLineChars="200"/>
        <w:rPr>
          <w:rFonts w:hint="eastAsia" w:hAnsi="宋体" w:eastAsia="宋体" w:cs="宋体"/>
          <w:color w:val="auto"/>
          <w:sz w:val="32"/>
          <w:szCs w:val="32"/>
          <w:highlight w:val="none"/>
          <w:lang w:val="en-US" w:eastAsia="zh-CN"/>
        </w:rPr>
      </w:pPr>
      <w:r>
        <w:rPr>
          <w:rFonts w:hint="eastAsia" w:hAnsi="宋体" w:eastAsia="宋体" w:cs="宋体"/>
          <w:color w:val="auto"/>
          <w:sz w:val="32"/>
          <w:szCs w:val="32"/>
          <w:highlight w:val="none"/>
          <w:lang w:val="en-US" w:eastAsia="zh-CN"/>
        </w:rPr>
        <w:t>（六）专项资金严重偏离既定用途且支出混乱</w:t>
      </w:r>
    </w:p>
    <w:p w14:paraId="2E8B2190">
      <w:pPr>
        <w:pStyle w:val="2"/>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ascii="宋体" w:hAnsi="宋体" w:eastAsia="宋体" w:cs="宋体"/>
          <w:color w:val="auto"/>
          <w:spacing w:val="-6"/>
          <w:kern w:val="0"/>
          <w:sz w:val="32"/>
          <w:szCs w:val="32"/>
          <w:highlight w:val="none"/>
          <w:shd w:val="clear" w:color="auto" w:fill="FFFFFF"/>
        </w:rPr>
        <w:t>现场评价发现</w:t>
      </w:r>
      <w:r>
        <w:rPr>
          <w:rFonts w:hint="eastAsia" w:hAnsi="宋体" w:eastAsia="宋体" w:cs="宋体"/>
          <w:color w:val="auto"/>
          <w:spacing w:val="-6"/>
          <w:kern w:val="0"/>
          <w:sz w:val="32"/>
          <w:szCs w:val="32"/>
          <w:highlight w:val="none"/>
          <w:shd w:val="clear" w:color="auto" w:fill="FFFFFF"/>
          <w:lang w:eastAsia="zh-CN"/>
        </w:rPr>
        <w:t>，</w:t>
      </w:r>
      <w:r>
        <w:rPr>
          <w:rFonts w:hint="eastAsia" w:ascii="宋体" w:hAnsi="宋体" w:eastAsia="宋体" w:cs="宋体"/>
          <w:color w:val="auto"/>
          <w:spacing w:val="-6"/>
          <w:kern w:val="0"/>
          <w:sz w:val="32"/>
          <w:szCs w:val="32"/>
          <w:highlight w:val="none"/>
          <w:shd w:val="clear" w:color="auto" w:fill="FFFFFF"/>
          <w:lang w:val="en-US" w:eastAsia="zh-CN"/>
        </w:rPr>
        <w:t>三益小学400万元改扩建专项资金</w:t>
      </w:r>
      <w:r>
        <w:rPr>
          <w:rFonts w:hint="eastAsia" w:hAnsi="宋体" w:eastAsia="宋体" w:cs="宋体"/>
          <w:color w:val="auto"/>
          <w:spacing w:val="-6"/>
          <w:kern w:val="0"/>
          <w:sz w:val="32"/>
          <w:szCs w:val="32"/>
          <w:highlight w:val="none"/>
          <w:shd w:val="clear" w:color="auto" w:fill="FFFFFF"/>
          <w:lang w:val="en-US" w:eastAsia="zh-CN"/>
        </w:rPr>
        <w:t>，存在严重使用违规与监管漏洞，偏离“小学改扩建”既定用途。其中：核心用途被篡改，资金挪用占比近半：186万元（占总资金46.5%）未用于小学改扩建，而是直接划转至愿景住宅小区幼儿园（三益幼儿园）相关支出，属于对专项资金用途的实质性变更，违反专款专用原则。资金管理混乱，部分资金去向不明：资金中列支的“原商校住宿区管理工作经费”14万元根据凭证附件资料显示，该部分经费中有10万元是经《益阳市资阳区创建全国文明城市工作指挥部办公室 会议纪要》（益资创文办纪</w:t>
      </w:r>
      <w:r>
        <w:rPr>
          <w:rFonts w:hint="eastAsia" w:ascii="宋体" w:hAnsi="宋体" w:eastAsia="宋体" w:cs="宋体"/>
          <w:color w:val="auto"/>
          <w:spacing w:val="-6"/>
          <w:sz w:val="32"/>
          <w:szCs w:val="32"/>
          <w:highlight w:val="none"/>
          <w:shd w:val="clear" w:color="auto" w:fill="FFFFFF"/>
        </w:rPr>
        <w:t>〔202</w:t>
      </w:r>
      <w:r>
        <w:rPr>
          <w:rFonts w:hint="eastAsia" w:hAnsi="宋体" w:eastAsia="宋体" w:cs="宋体"/>
          <w:color w:val="auto"/>
          <w:spacing w:val="-6"/>
          <w:sz w:val="32"/>
          <w:szCs w:val="32"/>
          <w:highlight w:val="none"/>
          <w:shd w:val="clear" w:color="auto" w:fill="FFFFFF"/>
          <w:lang w:val="en-US" w:eastAsia="zh-CN"/>
        </w:rPr>
        <w:t>3</w:t>
      </w:r>
      <w:r>
        <w:rPr>
          <w:rFonts w:hint="eastAsia" w:ascii="宋体" w:hAnsi="宋体" w:eastAsia="宋体" w:cs="宋体"/>
          <w:color w:val="auto"/>
          <w:spacing w:val="-6"/>
          <w:sz w:val="32"/>
          <w:szCs w:val="32"/>
          <w:highlight w:val="none"/>
          <w:shd w:val="clear" w:color="auto" w:fill="FFFFFF"/>
        </w:rPr>
        <w:t>〕</w:t>
      </w:r>
      <w:r>
        <w:rPr>
          <w:rFonts w:hint="eastAsia" w:hAnsi="宋体" w:eastAsia="宋体" w:cs="宋体"/>
          <w:color w:val="auto"/>
          <w:spacing w:val="-6"/>
          <w:sz w:val="32"/>
          <w:szCs w:val="32"/>
          <w:highlight w:val="none"/>
          <w:shd w:val="clear" w:color="auto" w:fill="FFFFFF"/>
          <w:lang w:val="en-US" w:eastAsia="zh-CN"/>
        </w:rPr>
        <w:t>2号</w:t>
      </w:r>
      <w:r>
        <w:rPr>
          <w:rFonts w:hint="eastAsia" w:hAnsi="宋体" w:eastAsia="宋体" w:cs="宋体"/>
          <w:color w:val="auto"/>
          <w:spacing w:val="-6"/>
          <w:kern w:val="0"/>
          <w:sz w:val="32"/>
          <w:szCs w:val="32"/>
          <w:highlight w:val="none"/>
          <w:shd w:val="clear" w:color="auto" w:fill="FFFFFF"/>
          <w:lang w:val="en-US" w:eastAsia="zh-CN"/>
        </w:rPr>
        <w:t>）研究决定拨付的，剩余4万元未见相关附件资料，目前未明确具体去向及使用安排。</w:t>
      </w:r>
    </w:p>
    <w:p w14:paraId="40CF933F">
      <w:pPr>
        <w:pStyle w:val="2"/>
        <w:numPr>
          <w:ilvl w:val="0"/>
          <w:numId w:val="0"/>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hAnsi="宋体" w:eastAsia="宋体" w:cs="宋体"/>
          <w:color w:val="auto"/>
          <w:spacing w:val="-6"/>
          <w:kern w:val="0"/>
          <w:sz w:val="32"/>
          <w:szCs w:val="32"/>
          <w:highlight w:val="none"/>
          <w:shd w:val="clear" w:color="auto" w:fill="FFFFFF"/>
          <w:lang w:val="en-US" w:eastAsia="zh-CN"/>
        </w:rPr>
        <w:t>（七）程序不合规，资料严重缺失</w:t>
      </w:r>
    </w:p>
    <w:p w14:paraId="5FC7AB1E">
      <w:pPr>
        <w:pStyle w:val="2"/>
        <w:numPr>
          <w:ilvl w:val="0"/>
          <w:numId w:val="0"/>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ascii="宋体" w:hAnsi="宋体" w:eastAsia="宋体" w:cs="宋体"/>
          <w:color w:val="auto"/>
          <w:spacing w:val="-6"/>
          <w:kern w:val="0"/>
          <w:sz w:val="32"/>
          <w:szCs w:val="32"/>
          <w:highlight w:val="none"/>
          <w:shd w:val="clear" w:color="auto" w:fill="FFFFFF"/>
        </w:rPr>
        <w:t>现场评价发现</w:t>
      </w:r>
      <w:r>
        <w:rPr>
          <w:rFonts w:hint="eastAsia" w:hAnsi="宋体" w:eastAsia="宋体" w:cs="宋体"/>
          <w:color w:val="auto"/>
          <w:spacing w:val="-6"/>
          <w:kern w:val="0"/>
          <w:sz w:val="32"/>
          <w:szCs w:val="32"/>
          <w:highlight w:val="none"/>
          <w:shd w:val="clear" w:color="auto" w:fill="FFFFFF"/>
          <w:lang w:val="en-US" w:eastAsia="zh-CN"/>
        </w:rPr>
        <w:t>:</w:t>
      </w:r>
    </w:p>
    <w:p w14:paraId="09C8BD89">
      <w:pPr>
        <w:pStyle w:val="2"/>
        <w:numPr>
          <w:ilvl w:val="0"/>
          <w:numId w:val="0"/>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hAnsi="宋体" w:eastAsia="宋体" w:cs="宋体"/>
          <w:color w:val="auto"/>
          <w:spacing w:val="-6"/>
          <w:kern w:val="0"/>
          <w:sz w:val="32"/>
          <w:szCs w:val="32"/>
          <w:highlight w:val="none"/>
          <w:shd w:val="clear" w:color="auto" w:fill="FFFFFF"/>
          <w:lang w:val="en-US" w:eastAsia="zh-CN"/>
        </w:rPr>
        <w:t>益阳师范附属小学共实施6个工程项目，涉及多个工程建设内容，其中：</w:t>
      </w:r>
    </w:p>
    <w:p w14:paraId="159CA045">
      <w:pPr>
        <w:pStyle w:val="2"/>
        <w:numPr>
          <w:ilvl w:val="0"/>
          <w:numId w:val="0"/>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hAnsi="宋体" w:eastAsia="宋体" w:cs="宋体"/>
          <w:color w:val="auto"/>
          <w:spacing w:val="-6"/>
          <w:kern w:val="0"/>
          <w:sz w:val="32"/>
          <w:szCs w:val="32"/>
          <w:highlight w:val="none"/>
          <w:shd w:val="clear" w:color="auto" w:fill="FFFFFF"/>
          <w:lang w:val="en-US" w:eastAsia="zh-CN"/>
        </w:rPr>
        <w:t>有5个工程项目由“邓小志”同时承担承接单位负责人和项目经理，合计金额为188.419357万元，其中：有88.419357万元未见任何竞争性谈判或询价记录，缺乏市场竞争，夺了其他供应商公平竞争的机会，违反了国家法律法规和学校采购管理制度。另有1项房屋防水改造等工程，金额为44.216307万元，无结算资料，导致工程内容、工程量与造价的真实性均无法核实，关键结算资料缺失，资金安全无法保障。6个工程项目具体如下：</w:t>
      </w:r>
    </w:p>
    <w:p w14:paraId="7D437012">
      <w:pPr>
        <w:pStyle w:val="2"/>
        <w:jc w:val="right"/>
        <w:rPr>
          <w:rFonts w:hint="eastAsia" w:hAnsi="宋体" w:eastAsia="宋体" w:cs="宋体"/>
          <w:color w:val="auto"/>
          <w:sz w:val="22"/>
          <w:szCs w:val="22"/>
          <w:highlight w:val="none"/>
          <w:lang w:eastAsia="zh-CN"/>
        </w:rPr>
      </w:pPr>
      <w:r>
        <w:rPr>
          <w:rFonts w:hint="eastAsia" w:hAnsi="宋体" w:eastAsia="宋体" w:cs="宋体"/>
          <w:color w:val="auto"/>
          <w:sz w:val="22"/>
          <w:szCs w:val="22"/>
          <w:highlight w:val="none"/>
          <w:lang w:eastAsia="zh-CN"/>
        </w:rPr>
        <w:t>单位：元</w:t>
      </w:r>
    </w:p>
    <w:tbl>
      <w:tblPr>
        <w:tblStyle w:val="17"/>
        <w:tblW w:w="8863" w:type="dxa"/>
        <w:jc w:val="center"/>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603"/>
        <w:gridCol w:w="4005"/>
        <w:gridCol w:w="1590"/>
        <w:gridCol w:w="1125"/>
        <w:gridCol w:w="1540"/>
      </w:tblGrid>
      <w:tr w14:paraId="0069FB8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tcBorders>
              <w:tl2br w:val="nil"/>
              <w:tr2bl w:val="nil"/>
            </w:tcBorders>
            <w:shd w:val="clear" w:color="auto" w:fill="auto"/>
            <w:vAlign w:val="center"/>
          </w:tcPr>
          <w:p w14:paraId="4852E153">
            <w:pPr>
              <w:widowControl/>
              <w:spacing w:line="200" w:lineRule="exact"/>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rPr>
              <w:t>序号</w:t>
            </w:r>
          </w:p>
        </w:tc>
        <w:tc>
          <w:tcPr>
            <w:tcW w:w="4005" w:type="dxa"/>
            <w:tcBorders>
              <w:tl2br w:val="nil"/>
              <w:tr2bl w:val="nil"/>
            </w:tcBorders>
            <w:shd w:val="clear" w:color="auto" w:fill="auto"/>
            <w:vAlign w:val="center"/>
          </w:tcPr>
          <w:p w14:paraId="652C38FF">
            <w:pPr>
              <w:widowControl/>
              <w:jc w:val="center"/>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kern w:val="0"/>
                <w:sz w:val="24"/>
                <w:szCs w:val="24"/>
                <w:highlight w:val="none"/>
                <w:lang w:eastAsia="zh-CN"/>
              </w:rPr>
              <w:t>日期</w:t>
            </w:r>
          </w:p>
        </w:tc>
        <w:tc>
          <w:tcPr>
            <w:tcW w:w="1590" w:type="dxa"/>
            <w:tcBorders>
              <w:tl2br w:val="nil"/>
              <w:tr2bl w:val="nil"/>
            </w:tcBorders>
            <w:shd w:val="clear" w:color="auto" w:fill="auto"/>
            <w:vAlign w:val="center"/>
          </w:tcPr>
          <w:p w14:paraId="29CA2B2B">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金额</w:t>
            </w:r>
          </w:p>
        </w:tc>
        <w:tc>
          <w:tcPr>
            <w:tcW w:w="1125" w:type="dxa"/>
            <w:tcBorders>
              <w:tl2br w:val="nil"/>
              <w:tr2bl w:val="nil"/>
            </w:tcBorders>
            <w:shd w:val="clear" w:color="auto" w:fill="auto"/>
            <w:vAlign w:val="center"/>
          </w:tcPr>
          <w:p w14:paraId="122832F3">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项目负责人</w:t>
            </w:r>
          </w:p>
        </w:tc>
        <w:tc>
          <w:tcPr>
            <w:tcW w:w="1540" w:type="dxa"/>
            <w:tcBorders>
              <w:tl2br w:val="nil"/>
              <w:tr2bl w:val="nil"/>
            </w:tcBorders>
            <w:shd w:val="clear" w:color="auto" w:fill="auto"/>
            <w:vAlign w:val="center"/>
          </w:tcPr>
          <w:p w14:paraId="0049A85C">
            <w:pPr>
              <w:widowControl/>
              <w:jc w:val="center"/>
              <w:textAlignment w:val="center"/>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备注</w:t>
            </w:r>
          </w:p>
        </w:tc>
      </w:tr>
      <w:tr w14:paraId="6F69F9EE">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tcBorders>
              <w:tl2br w:val="nil"/>
              <w:tr2bl w:val="nil"/>
            </w:tcBorders>
            <w:shd w:val="clear" w:color="auto" w:fill="auto"/>
            <w:vAlign w:val="center"/>
          </w:tcPr>
          <w:p w14:paraId="37DEC92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w:t>
            </w:r>
          </w:p>
        </w:tc>
        <w:tc>
          <w:tcPr>
            <w:tcW w:w="4005" w:type="dxa"/>
            <w:tcBorders>
              <w:tl2br w:val="nil"/>
              <w:tr2bl w:val="nil"/>
            </w:tcBorders>
            <w:shd w:val="clear" w:color="auto" w:fill="auto"/>
            <w:vAlign w:val="center"/>
          </w:tcPr>
          <w:p w14:paraId="213E11F7">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益阳师范附属小学零星维修项目</w:t>
            </w:r>
          </w:p>
        </w:tc>
        <w:tc>
          <w:tcPr>
            <w:tcW w:w="1590" w:type="dxa"/>
            <w:tcBorders>
              <w:tl2br w:val="nil"/>
              <w:tr2bl w:val="nil"/>
            </w:tcBorders>
            <w:shd w:val="clear" w:color="auto" w:fill="auto"/>
            <w:vAlign w:val="center"/>
          </w:tcPr>
          <w:p w14:paraId="5876E0B9">
            <w:pPr>
              <w:keepNext w:val="0"/>
              <w:keepLines w:val="0"/>
              <w:widowControl/>
              <w:suppressLineNumbers w:val="0"/>
              <w:jc w:val="right"/>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442,163.07</w:t>
            </w:r>
          </w:p>
        </w:tc>
        <w:tc>
          <w:tcPr>
            <w:tcW w:w="1125" w:type="dxa"/>
            <w:tcBorders>
              <w:tl2br w:val="nil"/>
              <w:tr2bl w:val="nil"/>
            </w:tcBorders>
            <w:shd w:val="clear" w:color="auto" w:fill="auto"/>
            <w:vAlign w:val="center"/>
          </w:tcPr>
          <w:p w14:paraId="31C7F65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夏亭英</w:t>
            </w:r>
          </w:p>
        </w:tc>
        <w:tc>
          <w:tcPr>
            <w:tcW w:w="1540" w:type="dxa"/>
            <w:tcBorders>
              <w:tl2br w:val="nil"/>
              <w:tr2bl w:val="nil"/>
            </w:tcBorders>
            <w:shd w:val="clear" w:color="auto" w:fill="auto"/>
            <w:vAlign w:val="center"/>
          </w:tcPr>
          <w:p w14:paraId="644F31F1">
            <w:pPr>
              <w:keepNext w:val="0"/>
              <w:keepLines w:val="0"/>
              <w:widowControl/>
              <w:suppressLineNumbers w:val="0"/>
              <w:jc w:val="right"/>
              <w:textAlignment w:val="center"/>
              <w:rPr>
                <w:rFonts w:hint="eastAsia" w:ascii="宋体" w:hAnsi="宋体" w:eastAsia="宋体" w:cs="宋体"/>
                <w:color w:val="auto"/>
                <w:kern w:val="0"/>
                <w:sz w:val="22"/>
                <w:szCs w:val="22"/>
                <w:highlight w:val="none"/>
                <w:lang w:val="en-US" w:eastAsia="zh-CN"/>
              </w:rPr>
            </w:pPr>
          </w:p>
        </w:tc>
      </w:tr>
      <w:tr w14:paraId="16CC350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tcBorders>
              <w:tl2br w:val="nil"/>
              <w:tr2bl w:val="nil"/>
            </w:tcBorders>
            <w:shd w:val="clear" w:color="auto" w:fill="auto"/>
            <w:vAlign w:val="center"/>
          </w:tcPr>
          <w:p w14:paraId="58698868">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w:t>
            </w:r>
          </w:p>
        </w:tc>
        <w:tc>
          <w:tcPr>
            <w:tcW w:w="4005" w:type="dxa"/>
            <w:tcBorders>
              <w:tl2br w:val="nil"/>
              <w:tr2bl w:val="nil"/>
            </w:tcBorders>
            <w:shd w:val="clear" w:color="auto" w:fill="auto"/>
            <w:vAlign w:val="center"/>
          </w:tcPr>
          <w:p w14:paraId="6F27EBE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大渡口校区新建综合楼项目</w:t>
            </w:r>
          </w:p>
        </w:tc>
        <w:tc>
          <w:tcPr>
            <w:tcW w:w="1590" w:type="dxa"/>
            <w:tcBorders>
              <w:tl2br w:val="nil"/>
              <w:tr2bl w:val="nil"/>
            </w:tcBorders>
            <w:shd w:val="clear" w:color="auto" w:fill="auto"/>
            <w:vAlign w:val="center"/>
          </w:tcPr>
          <w:p w14:paraId="6A017854">
            <w:pPr>
              <w:keepNext w:val="0"/>
              <w:keepLines w:val="0"/>
              <w:widowControl/>
              <w:suppressLineNumbers w:val="0"/>
              <w:jc w:val="righ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1000,000.00</w:t>
            </w:r>
          </w:p>
        </w:tc>
        <w:tc>
          <w:tcPr>
            <w:tcW w:w="1125" w:type="dxa"/>
            <w:tcBorders>
              <w:tl2br w:val="nil"/>
              <w:tr2bl w:val="nil"/>
            </w:tcBorders>
            <w:shd w:val="clear" w:color="auto" w:fill="auto"/>
            <w:vAlign w:val="center"/>
          </w:tcPr>
          <w:p w14:paraId="11BE3F4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邓小志</w:t>
            </w:r>
          </w:p>
        </w:tc>
        <w:tc>
          <w:tcPr>
            <w:tcW w:w="1540" w:type="dxa"/>
            <w:tcBorders>
              <w:tl2br w:val="nil"/>
              <w:tr2bl w:val="nil"/>
            </w:tcBorders>
            <w:shd w:val="clear" w:color="auto" w:fill="auto"/>
            <w:vAlign w:val="center"/>
          </w:tcPr>
          <w:p w14:paraId="39ADEF4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有招投标资料</w:t>
            </w:r>
          </w:p>
        </w:tc>
      </w:tr>
      <w:tr w14:paraId="27C0607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tcBorders>
              <w:tl2br w:val="nil"/>
              <w:tr2bl w:val="nil"/>
            </w:tcBorders>
            <w:shd w:val="clear" w:color="auto" w:fill="auto"/>
            <w:vAlign w:val="center"/>
          </w:tcPr>
          <w:p w14:paraId="25C8D904">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p>
        </w:tc>
        <w:tc>
          <w:tcPr>
            <w:tcW w:w="4005" w:type="dxa"/>
            <w:tcBorders>
              <w:tl2br w:val="nil"/>
              <w:tr2bl w:val="nil"/>
            </w:tcBorders>
            <w:shd w:val="clear" w:color="auto" w:fill="auto"/>
            <w:vAlign w:val="center"/>
          </w:tcPr>
          <w:p w14:paraId="5510C58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大渡口校区强电线路改造维修工程</w:t>
            </w:r>
          </w:p>
        </w:tc>
        <w:tc>
          <w:tcPr>
            <w:tcW w:w="1590" w:type="dxa"/>
            <w:tcBorders>
              <w:tl2br w:val="nil"/>
              <w:tr2bl w:val="nil"/>
            </w:tcBorders>
            <w:shd w:val="clear" w:color="auto" w:fill="auto"/>
            <w:vAlign w:val="center"/>
          </w:tcPr>
          <w:p w14:paraId="753C46B6">
            <w:pPr>
              <w:keepNext w:val="0"/>
              <w:keepLines w:val="0"/>
              <w:widowControl/>
              <w:suppressLineNumbers w:val="0"/>
              <w:jc w:val="righ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240,782.29</w:t>
            </w:r>
          </w:p>
        </w:tc>
        <w:tc>
          <w:tcPr>
            <w:tcW w:w="1125" w:type="dxa"/>
            <w:tcBorders>
              <w:tl2br w:val="nil"/>
              <w:tr2bl w:val="nil"/>
            </w:tcBorders>
            <w:shd w:val="clear" w:color="auto" w:fill="auto"/>
            <w:vAlign w:val="center"/>
          </w:tcPr>
          <w:p w14:paraId="1129D0D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邓小志</w:t>
            </w:r>
          </w:p>
        </w:tc>
        <w:tc>
          <w:tcPr>
            <w:tcW w:w="1540" w:type="dxa"/>
            <w:tcBorders>
              <w:tl2br w:val="nil"/>
              <w:tr2bl w:val="nil"/>
            </w:tcBorders>
            <w:shd w:val="clear" w:color="auto" w:fill="auto"/>
            <w:vAlign w:val="center"/>
          </w:tcPr>
          <w:p w14:paraId="63E7927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52641480">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29" w:hRule="atLeast"/>
          <w:jc w:val="center"/>
        </w:trPr>
        <w:tc>
          <w:tcPr>
            <w:tcW w:w="603" w:type="dxa"/>
            <w:tcBorders>
              <w:tl2br w:val="nil"/>
              <w:tr2bl w:val="nil"/>
            </w:tcBorders>
            <w:shd w:val="clear" w:color="auto" w:fill="auto"/>
            <w:vAlign w:val="center"/>
          </w:tcPr>
          <w:p w14:paraId="5FBAFEA2">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w:t>
            </w:r>
          </w:p>
        </w:tc>
        <w:tc>
          <w:tcPr>
            <w:tcW w:w="4005" w:type="dxa"/>
            <w:tcBorders>
              <w:tl2br w:val="nil"/>
              <w:tr2bl w:val="nil"/>
            </w:tcBorders>
            <w:shd w:val="clear" w:color="auto" w:fill="auto"/>
            <w:vAlign w:val="center"/>
          </w:tcPr>
          <w:p w14:paraId="7D6A24D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大渡口校区教师办公室及教师维修项目</w:t>
            </w:r>
          </w:p>
        </w:tc>
        <w:tc>
          <w:tcPr>
            <w:tcW w:w="1590" w:type="dxa"/>
            <w:tcBorders>
              <w:tl2br w:val="nil"/>
              <w:tr2bl w:val="nil"/>
            </w:tcBorders>
            <w:shd w:val="clear" w:color="auto" w:fill="auto"/>
            <w:vAlign w:val="center"/>
          </w:tcPr>
          <w:p w14:paraId="2600F292">
            <w:pPr>
              <w:keepNext w:val="0"/>
              <w:keepLines w:val="0"/>
              <w:widowControl/>
              <w:suppressLineNumbers w:val="0"/>
              <w:jc w:val="righ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246,503.73</w:t>
            </w:r>
          </w:p>
        </w:tc>
        <w:tc>
          <w:tcPr>
            <w:tcW w:w="1125" w:type="dxa"/>
            <w:tcBorders>
              <w:tl2br w:val="nil"/>
              <w:tr2bl w:val="nil"/>
            </w:tcBorders>
            <w:shd w:val="clear" w:color="auto" w:fill="auto"/>
            <w:vAlign w:val="center"/>
          </w:tcPr>
          <w:p w14:paraId="53CA489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邓小志</w:t>
            </w:r>
          </w:p>
        </w:tc>
        <w:tc>
          <w:tcPr>
            <w:tcW w:w="1540" w:type="dxa"/>
            <w:tcBorders>
              <w:tl2br w:val="nil"/>
              <w:tr2bl w:val="nil"/>
            </w:tcBorders>
            <w:shd w:val="clear" w:color="auto" w:fill="auto"/>
            <w:vAlign w:val="center"/>
          </w:tcPr>
          <w:p w14:paraId="2F2F9C6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3445B9B4">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tcBorders>
              <w:tl2br w:val="nil"/>
              <w:tr2bl w:val="nil"/>
            </w:tcBorders>
            <w:shd w:val="clear" w:color="auto" w:fill="auto"/>
            <w:vAlign w:val="center"/>
          </w:tcPr>
          <w:p w14:paraId="70244523">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w:t>
            </w:r>
          </w:p>
        </w:tc>
        <w:tc>
          <w:tcPr>
            <w:tcW w:w="4005" w:type="dxa"/>
            <w:tcBorders>
              <w:tl2br w:val="nil"/>
              <w:tr2bl w:val="nil"/>
            </w:tcBorders>
            <w:shd w:val="clear" w:color="auto" w:fill="auto"/>
            <w:vAlign w:val="center"/>
          </w:tcPr>
          <w:p w14:paraId="644B09E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益阳师范附属小学应急维修工程</w:t>
            </w:r>
          </w:p>
        </w:tc>
        <w:tc>
          <w:tcPr>
            <w:tcW w:w="1590" w:type="dxa"/>
            <w:tcBorders>
              <w:tl2br w:val="nil"/>
              <w:tr2bl w:val="nil"/>
            </w:tcBorders>
            <w:shd w:val="clear" w:color="auto" w:fill="auto"/>
            <w:vAlign w:val="center"/>
          </w:tcPr>
          <w:p w14:paraId="4D86D016">
            <w:pPr>
              <w:keepNext w:val="0"/>
              <w:keepLines w:val="0"/>
              <w:widowControl/>
              <w:suppressLineNumbers w:val="0"/>
              <w:jc w:val="righ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314,171.00</w:t>
            </w:r>
          </w:p>
        </w:tc>
        <w:tc>
          <w:tcPr>
            <w:tcW w:w="1125" w:type="dxa"/>
            <w:tcBorders>
              <w:tl2br w:val="nil"/>
              <w:tr2bl w:val="nil"/>
            </w:tcBorders>
            <w:shd w:val="clear" w:color="auto" w:fill="auto"/>
            <w:vAlign w:val="center"/>
          </w:tcPr>
          <w:p w14:paraId="5C5F153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邓小志</w:t>
            </w:r>
          </w:p>
        </w:tc>
        <w:tc>
          <w:tcPr>
            <w:tcW w:w="1540" w:type="dxa"/>
            <w:tcBorders>
              <w:tl2br w:val="nil"/>
              <w:tr2bl w:val="nil"/>
            </w:tcBorders>
            <w:shd w:val="clear" w:color="auto" w:fill="auto"/>
            <w:vAlign w:val="center"/>
          </w:tcPr>
          <w:p w14:paraId="37E8DA3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5FCA1B58">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vMerge w:val="restart"/>
            <w:tcBorders>
              <w:tl2br w:val="nil"/>
              <w:tr2bl w:val="nil"/>
            </w:tcBorders>
            <w:shd w:val="clear" w:color="auto" w:fill="auto"/>
            <w:vAlign w:val="center"/>
          </w:tcPr>
          <w:p w14:paraId="0917B6D7">
            <w:pPr>
              <w:widowControl/>
              <w:jc w:val="center"/>
              <w:textAlignment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w:t>
            </w:r>
          </w:p>
        </w:tc>
        <w:tc>
          <w:tcPr>
            <w:tcW w:w="4005" w:type="dxa"/>
            <w:vMerge w:val="restart"/>
            <w:tcBorders>
              <w:tl2br w:val="nil"/>
              <w:tr2bl w:val="nil"/>
            </w:tcBorders>
            <w:shd w:val="clear" w:color="auto" w:fill="auto"/>
            <w:vAlign w:val="center"/>
          </w:tcPr>
          <w:p w14:paraId="7391163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益阳师范附属小学心理咨询室装修工程</w:t>
            </w:r>
          </w:p>
        </w:tc>
        <w:tc>
          <w:tcPr>
            <w:tcW w:w="1590" w:type="dxa"/>
            <w:tcBorders>
              <w:tl2br w:val="nil"/>
              <w:tr2bl w:val="nil"/>
            </w:tcBorders>
            <w:shd w:val="clear" w:color="auto" w:fill="auto"/>
            <w:vAlign w:val="center"/>
          </w:tcPr>
          <w:p w14:paraId="279BDDBD">
            <w:pPr>
              <w:keepNext w:val="0"/>
              <w:keepLines w:val="0"/>
              <w:widowControl/>
              <w:suppressLineNumbers w:val="0"/>
              <w:jc w:val="righ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55,045.91</w:t>
            </w:r>
          </w:p>
        </w:tc>
        <w:tc>
          <w:tcPr>
            <w:tcW w:w="1125" w:type="dxa"/>
            <w:tcBorders>
              <w:tl2br w:val="nil"/>
              <w:tr2bl w:val="nil"/>
            </w:tcBorders>
            <w:shd w:val="clear" w:color="auto" w:fill="auto"/>
            <w:vAlign w:val="center"/>
          </w:tcPr>
          <w:p w14:paraId="2D34E3F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邓小志</w:t>
            </w:r>
          </w:p>
        </w:tc>
        <w:tc>
          <w:tcPr>
            <w:tcW w:w="1540" w:type="dxa"/>
            <w:tcBorders>
              <w:tl2br w:val="nil"/>
              <w:tr2bl w:val="nil"/>
            </w:tcBorders>
            <w:shd w:val="clear" w:color="auto" w:fill="auto"/>
            <w:vAlign w:val="center"/>
          </w:tcPr>
          <w:p w14:paraId="5DC2072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r>
      <w:tr w14:paraId="52E5BB67">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603" w:type="dxa"/>
            <w:vMerge w:val="continue"/>
            <w:tcBorders>
              <w:tl2br w:val="nil"/>
              <w:tr2bl w:val="nil"/>
            </w:tcBorders>
            <w:shd w:val="clear" w:color="auto" w:fill="auto"/>
            <w:vAlign w:val="center"/>
          </w:tcPr>
          <w:p w14:paraId="58585896">
            <w:pPr>
              <w:widowControl/>
              <w:jc w:val="center"/>
              <w:textAlignment w:val="center"/>
              <w:rPr>
                <w:rFonts w:hint="eastAsia" w:ascii="宋体" w:hAnsi="宋体" w:eastAsia="宋体" w:cs="宋体"/>
                <w:color w:val="auto"/>
                <w:kern w:val="0"/>
                <w:sz w:val="24"/>
                <w:highlight w:val="none"/>
                <w:lang w:val="en-US" w:eastAsia="zh-CN"/>
              </w:rPr>
            </w:pPr>
          </w:p>
        </w:tc>
        <w:tc>
          <w:tcPr>
            <w:tcW w:w="4005" w:type="dxa"/>
            <w:vMerge w:val="continue"/>
            <w:tcBorders>
              <w:tl2br w:val="nil"/>
              <w:tr2bl w:val="nil"/>
            </w:tcBorders>
            <w:shd w:val="clear" w:color="auto" w:fill="auto"/>
            <w:vAlign w:val="center"/>
          </w:tcPr>
          <w:p w14:paraId="03AE19B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1590" w:type="dxa"/>
            <w:tcBorders>
              <w:tl2br w:val="nil"/>
              <w:tr2bl w:val="nil"/>
            </w:tcBorders>
            <w:shd w:val="clear" w:color="auto" w:fill="auto"/>
            <w:vAlign w:val="center"/>
          </w:tcPr>
          <w:p w14:paraId="176FE3B0">
            <w:pPr>
              <w:keepNext w:val="0"/>
              <w:keepLines w:val="0"/>
              <w:widowControl/>
              <w:suppressLineNumbers w:val="0"/>
              <w:jc w:val="righ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27,690.64</w:t>
            </w:r>
          </w:p>
        </w:tc>
        <w:tc>
          <w:tcPr>
            <w:tcW w:w="1125" w:type="dxa"/>
            <w:tcBorders>
              <w:tl2br w:val="nil"/>
              <w:tr2bl w:val="nil"/>
            </w:tcBorders>
            <w:shd w:val="clear" w:color="auto" w:fill="auto"/>
            <w:vAlign w:val="center"/>
          </w:tcPr>
          <w:p w14:paraId="759A67E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邓小志</w:t>
            </w:r>
          </w:p>
        </w:tc>
        <w:tc>
          <w:tcPr>
            <w:tcW w:w="1540" w:type="dxa"/>
            <w:tcBorders>
              <w:tl2br w:val="nil"/>
              <w:tr2bl w:val="nil"/>
            </w:tcBorders>
            <w:shd w:val="clear" w:color="auto" w:fill="auto"/>
            <w:vAlign w:val="center"/>
          </w:tcPr>
          <w:p w14:paraId="18E9919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自筹资金</w:t>
            </w:r>
          </w:p>
        </w:tc>
      </w:tr>
      <w:tr w14:paraId="057FDC9B">
        <w:tblPrEx>
          <w:tblBorders>
            <w:top w:val="single" w:color="000000" w:sz="4" w:space="0"/>
            <w:left w:val="none" w:color="auto" w:sz="0" w:space="0"/>
            <w:bottom w:val="single" w:color="000000" w:sz="4"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54" w:hRule="atLeast"/>
          <w:jc w:val="center"/>
        </w:trPr>
        <w:tc>
          <w:tcPr>
            <w:tcW w:w="4608" w:type="dxa"/>
            <w:gridSpan w:val="2"/>
            <w:tcBorders>
              <w:tl2br w:val="nil"/>
              <w:tr2bl w:val="nil"/>
            </w:tcBorders>
            <w:shd w:val="clear" w:color="auto" w:fill="auto"/>
            <w:vAlign w:val="center"/>
          </w:tcPr>
          <w:p w14:paraId="41A7CD49">
            <w:pPr>
              <w:widowControl/>
              <w:jc w:val="center"/>
              <w:textAlignment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  计</w:t>
            </w:r>
          </w:p>
        </w:tc>
        <w:tc>
          <w:tcPr>
            <w:tcW w:w="1590" w:type="dxa"/>
            <w:tcBorders>
              <w:tl2br w:val="nil"/>
              <w:tr2bl w:val="nil"/>
            </w:tcBorders>
            <w:shd w:val="clear" w:color="auto" w:fill="auto"/>
            <w:vAlign w:val="center"/>
          </w:tcPr>
          <w:p w14:paraId="537D337B">
            <w:pPr>
              <w:keepNext w:val="0"/>
              <w:keepLines w:val="0"/>
              <w:widowControl/>
              <w:suppressLineNumbers w:val="0"/>
              <w:jc w:val="right"/>
              <w:textAlignment w:val="center"/>
              <w:rPr>
                <w:rFonts w:hint="default" w:ascii="宋体" w:hAnsi="宋体" w:eastAsia="宋体" w:cs="宋体"/>
                <w:b/>
                <w:bCs/>
                <w:i w:val="0"/>
                <w:iCs w:val="0"/>
                <w:color w:val="auto"/>
                <w:kern w:val="2"/>
                <w:sz w:val="22"/>
                <w:szCs w:val="22"/>
                <w:highlight w:val="none"/>
                <w:u w:val="none"/>
                <w:lang w:val="en-US" w:eastAsia="zh-CN" w:bidi="ar-SA"/>
              </w:rPr>
            </w:pPr>
            <w:r>
              <w:rPr>
                <w:rFonts w:hint="eastAsia" w:ascii="宋体" w:hAnsi="宋体" w:eastAsia="宋体" w:cs="宋体"/>
                <w:b/>
                <w:bCs/>
                <w:i w:val="0"/>
                <w:iCs w:val="0"/>
                <w:color w:val="auto"/>
                <w:kern w:val="2"/>
                <w:sz w:val="22"/>
                <w:szCs w:val="22"/>
                <w:highlight w:val="none"/>
                <w:u w:val="none"/>
                <w:lang w:val="en-US" w:eastAsia="zh-CN" w:bidi="ar-SA"/>
              </w:rPr>
              <w:t>2,326,356.64</w:t>
            </w:r>
          </w:p>
        </w:tc>
        <w:tc>
          <w:tcPr>
            <w:tcW w:w="1125" w:type="dxa"/>
            <w:tcBorders>
              <w:tl2br w:val="nil"/>
              <w:tr2bl w:val="nil"/>
            </w:tcBorders>
            <w:shd w:val="clear" w:color="auto" w:fill="auto"/>
            <w:vAlign w:val="center"/>
          </w:tcPr>
          <w:p w14:paraId="50E75FC6">
            <w:pPr>
              <w:keepNext w:val="0"/>
              <w:keepLines w:val="0"/>
              <w:widowControl/>
              <w:suppressLineNumbers w:val="0"/>
              <w:jc w:val="right"/>
              <w:textAlignment w:val="center"/>
              <w:rPr>
                <w:rFonts w:hint="eastAsia" w:ascii="宋体" w:hAnsi="宋体" w:eastAsia="宋体" w:cs="宋体"/>
                <w:b/>
                <w:bCs/>
                <w:i w:val="0"/>
                <w:iCs w:val="0"/>
                <w:color w:val="auto"/>
                <w:kern w:val="2"/>
                <w:sz w:val="22"/>
                <w:szCs w:val="22"/>
                <w:highlight w:val="none"/>
                <w:u w:val="none"/>
                <w:lang w:val="en-US" w:eastAsia="zh-CN" w:bidi="ar-SA"/>
              </w:rPr>
            </w:pPr>
          </w:p>
        </w:tc>
        <w:tc>
          <w:tcPr>
            <w:tcW w:w="1540" w:type="dxa"/>
            <w:tcBorders>
              <w:tl2br w:val="nil"/>
              <w:tr2bl w:val="nil"/>
            </w:tcBorders>
            <w:shd w:val="clear" w:color="auto" w:fill="auto"/>
            <w:vAlign w:val="center"/>
          </w:tcPr>
          <w:p w14:paraId="33DF1551">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highlight w:val="none"/>
                <w:u w:val="none"/>
                <w:lang w:val="en-US" w:eastAsia="zh-CN" w:bidi="ar-SA"/>
              </w:rPr>
            </w:pPr>
          </w:p>
        </w:tc>
      </w:tr>
    </w:tbl>
    <w:p w14:paraId="7E605920">
      <w:pPr>
        <w:pStyle w:val="2"/>
        <w:numPr>
          <w:ilvl w:val="0"/>
          <w:numId w:val="0"/>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hAnsi="宋体" w:eastAsia="宋体" w:cs="宋体"/>
          <w:color w:val="auto"/>
          <w:spacing w:val="-6"/>
          <w:kern w:val="0"/>
          <w:sz w:val="32"/>
          <w:szCs w:val="32"/>
          <w:highlight w:val="none"/>
          <w:shd w:val="clear" w:color="auto" w:fill="FFFFFF"/>
          <w:lang w:val="en-US" w:eastAsia="zh-CN"/>
        </w:rPr>
        <w:t>衡龙桥镇中心学校建设工程在实际推进过程中，存在项目内容与合同约定不够明确、资料管理不完善等问题。该校建设工程为原学校宿舍楼改造，新建学生浴室等，其建设工程施工合同金额（含税价）为3,493,088.68元，但建设工程合同中，并未清晰载明各项工程的具体建设内容、施工范围及详细技术要求，缺乏针对改造项目和新建浴室的明确条款与工程量清单。同时，由于项目未形成完整的工程结算资料，包括工程量确认单、变更洽商记录、竣工图纸及费用明细等关键文件，导致后续无法对实际实施的工程内容进行有效核对与审计，影响了项目管理的规范性和资金使用的透明度。</w:t>
      </w:r>
    </w:p>
    <w:p w14:paraId="3C398540">
      <w:pPr>
        <w:pStyle w:val="2"/>
        <w:numPr>
          <w:ilvl w:val="0"/>
          <w:numId w:val="4"/>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hAnsi="宋体" w:eastAsia="宋体" w:cs="宋体"/>
          <w:color w:val="auto"/>
          <w:spacing w:val="-6"/>
          <w:kern w:val="0"/>
          <w:sz w:val="32"/>
          <w:szCs w:val="32"/>
          <w:highlight w:val="none"/>
          <w:shd w:val="clear" w:color="auto" w:fill="FFFFFF"/>
          <w:lang w:val="en-US" w:eastAsia="zh-CN"/>
        </w:rPr>
        <w:t>资产管理违规</w:t>
      </w:r>
    </w:p>
    <w:p w14:paraId="04874FBD">
      <w:pPr>
        <w:pStyle w:val="2"/>
        <w:numPr>
          <w:ilvl w:val="0"/>
          <w:numId w:val="0"/>
        </w:numPr>
        <w:spacing w:line="560" w:lineRule="exact"/>
        <w:ind w:firstLine="616" w:firstLineChars="200"/>
        <w:rPr>
          <w:rFonts w:hint="eastAsia" w:hAnsi="宋体" w:eastAsia="宋体" w:cs="宋体"/>
          <w:color w:val="auto"/>
          <w:spacing w:val="-6"/>
          <w:kern w:val="0"/>
          <w:sz w:val="32"/>
          <w:szCs w:val="32"/>
          <w:highlight w:val="none"/>
          <w:shd w:val="clear" w:color="auto" w:fill="FFFFFF"/>
          <w:lang w:val="en-US" w:eastAsia="zh-CN"/>
        </w:rPr>
      </w:pPr>
      <w:r>
        <w:rPr>
          <w:rFonts w:hint="eastAsia" w:ascii="宋体" w:hAnsi="宋体" w:eastAsia="宋体" w:cs="宋体"/>
          <w:color w:val="auto"/>
          <w:spacing w:val="-6"/>
          <w:kern w:val="0"/>
          <w:sz w:val="32"/>
          <w:szCs w:val="32"/>
          <w:highlight w:val="none"/>
          <w:shd w:val="clear" w:color="auto" w:fill="FFFFFF"/>
        </w:rPr>
        <w:t>现场评价发现</w:t>
      </w:r>
      <w:r>
        <w:rPr>
          <w:rFonts w:hint="eastAsia" w:hAnsi="宋体" w:eastAsia="宋体" w:cs="宋体"/>
          <w:color w:val="auto"/>
          <w:spacing w:val="-6"/>
          <w:kern w:val="0"/>
          <w:sz w:val="32"/>
          <w:szCs w:val="32"/>
          <w:highlight w:val="none"/>
          <w:shd w:val="clear" w:color="auto" w:fill="FFFFFF"/>
          <w:lang w:eastAsia="zh-CN"/>
        </w:rPr>
        <w:t>，</w:t>
      </w:r>
      <w:r>
        <w:rPr>
          <w:rFonts w:hint="eastAsia" w:hAnsi="宋体" w:eastAsia="宋体" w:cs="宋体"/>
          <w:color w:val="auto"/>
          <w:spacing w:val="-6"/>
          <w:kern w:val="0"/>
          <w:sz w:val="32"/>
          <w:szCs w:val="32"/>
          <w:highlight w:val="none"/>
          <w:shd w:val="clear" w:color="auto" w:fill="FFFFFF"/>
          <w:lang w:val="en-US" w:eastAsia="zh-CN"/>
        </w:rPr>
        <w:t>益阳师范附属小学在心理咨询室装修工程（金额5.504591万元）中，所购置的电动按摩椅、解压沙袋、家具等明显符合固定资产标准的资产，未按规定计入固定资产账目，而是违规以“维修费”列支。此举不仅导致国有资产账实不符，更涉嫌故意规避监管，隐匿资产。</w:t>
      </w:r>
    </w:p>
    <w:p w14:paraId="042E597E">
      <w:pPr>
        <w:pStyle w:val="2"/>
        <w:spacing w:line="560" w:lineRule="exact"/>
        <w:ind w:firstLine="616" w:firstLineChars="200"/>
        <w:rPr>
          <w:rFonts w:hint="eastAsia" w:ascii="宋体" w:hAnsi="宋体" w:eastAsia="宋体" w:cs="宋体"/>
          <w:color w:val="auto"/>
          <w:spacing w:val="-6"/>
          <w:sz w:val="32"/>
          <w:szCs w:val="32"/>
          <w:highlight w:val="none"/>
          <w:shd w:val="clear" w:color="auto" w:fill="FFFFFF"/>
        </w:rPr>
      </w:pPr>
      <w:r>
        <w:rPr>
          <w:rFonts w:hint="eastAsia" w:ascii="宋体" w:hAnsi="宋体" w:eastAsia="宋体" w:cs="宋体"/>
          <w:color w:val="auto"/>
          <w:spacing w:val="-6"/>
          <w:sz w:val="32"/>
          <w:szCs w:val="32"/>
          <w:highlight w:val="none"/>
          <w:shd w:val="clear" w:color="auto" w:fill="FFFFFF"/>
        </w:rPr>
        <w:t>五、有关建议</w:t>
      </w:r>
    </w:p>
    <w:p w14:paraId="515262FA">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rPr>
      </w:pPr>
      <w:r>
        <w:rPr>
          <w:rFonts w:hint="eastAsia" w:ascii="宋体" w:hAnsi="宋体" w:eastAsia="宋体" w:cs="宋体"/>
          <w:color w:val="auto"/>
          <w:spacing w:val="-6"/>
          <w:kern w:val="0"/>
          <w:sz w:val="32"/>
          <w:szCs w:val="32"/>
          <w:highlight w:val="none"/>
          <w:shd w:val="clear" w:color="auto" w:fill="FFFFFF"/>
        </w:rPr>
        <w:t>（</w:t>
      </w:r>
      <w:r>
        <w:rPr>
          <w:rFonts w:hint="eastAsia" w:ascii="宋体" w:hAnsi="宋体" w:eastAsia="宋体" w:cs="宋体"/>
          <w:color w:val="auto"/>
          <w:spacing w:val="-6"/>
          <w:kern w:val="0"/>
          <w:sz w:val="32"/>
          <w:szCs w:val="32"/>
          <w:highlight w:val="none"/>
          <w:shd w:val="clear" w:color="auto" w:fill="FFFFFF"/>
          <w:lang w:val="en-US" w:eastAsia="zh-CN"/>
        </w:rPr>
        <w:t>一）</w:t>
      </w:r>
      <w:r>
        <w:rPr>
          <w:rFonts w:hint="eastAsia" w:hAnsi="宋体" w:eastAsia="宋体" w:cs="宋体"/>
          <w:color w:val="auto"/>
          <w:spacing w:val="-6"/>
          <w:kern w:val="0"/>
          <w:sz w:val="32"/>
          <w:szCs w:val="32"/>
          <w:highlight w:val="none"/>
          <w:shd w:val="clear" w:color="auto" w:fill="FFFFFF"/>
          <w:lang w:val="en-US" w:eastAsia="zh-CN"/>
        </w:rPr>
        <w:t>优化</w:t>
      </w:r>
      <w:r>
        <w:rPr>
          <w:rFonts w:hint="eastAsia" w:ascii="宋体" w:hAnsi="宋体" w:eastAsia="宋体" w:cs="宋体"/>
          <w:color w:val="auto"/>
          <w:spacing w:val="-6"/>
          <w:kern w:val="0"/>
          <w:sz w:val="32"/>
          <w:szCs w:val="32"/>
          <w:highlight w:val="none"/>
          <w:shd w:val="clear" w:color="auto" w:fill="FFFFFF"/>
          <w:lang w:val="en-US" w:eastAsia="zh-CN"/>
        </w:rPr>
        <w:t>预算管理</w:t>
      </w:r>
    </w:p>
    <w:p w14:paraId="44D1D113">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lang w:eastAsia="zh-CN"/>
        </w:rPr>
      </w:pPr>
      <w:r>
        <w:rPr>
          <w:rFonts w:hint="eastAsia" w:ascii="宋体" w:hAnsi="宋体" w:eastAsia="宋体" w:cs="宋体"/>
          <w:color w:val="auto"/>
          <w:spacing w:val="-6"/>
          <w:kern w:val="0"/>
          <w:sz w:val="32"/>
          <w:szCs w:val="32"/>
          <w:highlight w:val="none"/>
          <w:shd w:val="clear" w:color="auto" w:fill="FFFFFF"/>
        </w:rPr>
        <w:t>对投资金额大、专业性强的学校新建、大型场馆建设等项目，组建专家组开展前期论证，细化预算明细并附测算依据，确保项目可行性；对小型修缮、常规设备更新等金额较小的项目，明确资金使用范围，适当简化预算编制流程，平衡管理精度与效率。</w:t>
      </w:r>
    </w:p>
    <w:p w14:paraId="31473148">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rPr>
      </w:pPr>
      <w:r>
        <w:rPr>
          <w:rFonts w:hint="eastAsia" w:ascii="宋体" w:hAnsi="宋体" w:eastAsia="宋体" w:cs="宋体"/>
          <w:color w:val="auto"/>
          <w:spacing w:val="-6"/>
          <w:kern w:val="0"/>
          <w:sz w:val="32"/>
          <w:szCs w:val="32"/>
          <w:highlight w:val="none"/>
          <w:shd w:val="clear" w:color="auto" w:fill="FFFFFF"/>
        </w:rPr>
        <w:t>（二）提升资金使用效能</w:t>
      </w:r>
    </w:p>
    <w:p w14:paraId="7566A581">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rPr>
      </w:pPr>
      <w:r>
        <w:rPr>
          <w:rFonts w:hint="eastAsia" w:hAnsi="宋体" w:eastAsia="宋体" w:cs="宋体"/>
          <w:color w:val="auto"/>
          <w:spacing w:val="-6"/>
          <w:kern w:val="0"/>
          <w:sz w:val="32"/>
          <w:szCs w:val="32"/>
          <w:highlight w:val="none"/>
          <w:shd w:val="clear" w:color="auto" w:fill="FFFFFF"/>
          <w:lang w:eastAsia="zh-CN"/>
        </w:rPr>
        <w:t>一是</w:t>
      </w:r>
      <w:r>
        <w:rPr>
          <w:rFonts w:hint="eastAsia" w:ascii="宋体" w:hAnsi="宋体" w:eastAsia="宋体" w:cs="宋体"/>
          <w:color w:val="auto"/>
          <w:spacing w:val="-6"/>
          <w:kern w:val="0"/>
          <w:sz w:val="32"/>
          <w:szCs w:val="32"/>
          <w:highlight w:val="none"/>
          <w:shd w:val="clear" w:color="auto" w:fill="FFFFFF"/>
        </w:rPr>
        <w:t>要求财务部门全程参与项目申报、论证、验收等环节，项目负责人及时同步资金使用计划与进展，避免"资金到账无人管、支出报销无审核"的情况。建立月度沟通机制，动态解决实施中的衔接问题。</w:t>
      </w:r>
      <w:r>
        <w:rPr>
          <w:rFonts w:hint="eastAsia" w:hAnsi="宋体" w:eastAsia="宋体" w:cs="宋体"/>
          <w:color w:val="auto"/>
          <w:spacing w:val="-6"/>
          <w:kern w:val="0"/>
          <w:sz w:val="32"/>
          <w:szCs w:val="32"/>
          <w:highlight w:val="none"/>
          <w:shd w:val="clear" w:color="auto" w:fill="FFFFFF"/>
          <w:lang w:eastAsia="zh-CN"/>
        </w:rPr>
        <w:t>二是</w:t>
      </w:r>
      <w:r>
        <w:rPr>
          <w:rFonts w:hint="eastAsia" w:ascii="宋体" w:hAnsi="宋体" w:eastAsia="宋体" w:cs="宋体"/>
          <w:color w:val="auto"/>
          <w:spacing w:val="-6"/>
          <w:kern w:val="0"/>
          <w:sz w:val="32"/>
          <w:szCs w:val="32"/>
          <w:highlight w:val="none"/>
          <w:shd w:val="clear" w:color="auto" w:fill="FFFFFF"/>
        </w:rPr>
        <w:t>规范预算调整与核算：出台专项预算调整管理办法，明确调整条件、审批权限和流程，杜绝随意变更建设内容。严格执行单独核算要求，按资金来源及项目名称设置明细账户，增设二级、三级核算科目，清晰反映资金流向与使用情况。</w:t>
      </w:r>
      <w:r>
        <w:rPr>
          <w:rFonts w:hint="eastAsia" w:hAnsi="宋体" w:eastAsia="宋体" w:cs="宋体"/>
          <w:color w:val="auto"/>
          <w:spacing w:val="-6"/>
          <w:kern w:val="0"/>
          <w:sz w:val="32"/>
          <w:szCs w:val="32"/>
          <w:highlight w:val="none"/>
          <w:shd w:val="clear" w:color="auto" w:fill="FFFFFF"/>
          <w:lang w:eastAsia="zh-CN"/>
        </w:rPr>
        <w:t>三是</w:t>
      </w:r>
      <w:r>
        <w:rPr>
          <w:rFonts w:hint="eastAsia" w:ascii="宋体" w:hAnsi="宋体" w:eastAsia="宋体" w:cs="宋体"/>
          <w:color w:val="auto"/>
          <w:spacing w:val="-6"/>
          <w:kern w:val="0"/>
          <w:sz w:val="32"/>
          <w:szCs w:val="32"/>
          <w:highlight w:val="none"/>
          <w:shd w:val="clear" w:color="auto" w:fill="FFFFFF"/>
        </w:rPr>
        <w:t>加快项目推进与资金周转：对拨付滞后的资金建立预警机制，协调财政部门优化拨付流程；对推进缓慢的建设项目，实行"清单制+责任制+销号制"管理，明确责任主体与整改时限，避免资金长期闲置。及时清理结余资金，按规定统筹用于急需的教育设施项目。</w:t>
      </w:r>
    </w:p>
    <w:p w14:paraId="5E24253E">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rPr>
      </w:pPr>
      <w:r>
        <w:rPr>
          <w:rFonts w:hint="eastAsia" w:ascii="宋体" w:hAnsi="宋体" w:eastAsia="宋体" w:cs="宋体"/>
          <w:color w:val="auto"/>
          <w:spacing w:val="-6"/>
          <w:kern w:val="0"/>
          <w:sz w:val="32"/>
          <w:szCs w:val="32"/>
          <w:highlight w:val="none"/>
          <w:shd w:val="clear" w:color="auto" w:fill="FFFFFF"/>
        </w:rPr>
        <w:t>（三）构建闭环监管体系</w:t>
      </w:r>
    </w:p>
    <w:p w14:paraId="08EE81FD">
      <w:pPr>
        <w:pStyle w:val="2"/>
        <w:spacing w:line="560" w:lineRule="exact"/>
        <w:ind w:firstLine="616" w:firstLineChars="200"/>
        <w:rPr>
          <w:rFonts w:hint="eastAsia" w:hAnsi="宋体" w:eastAsia="宋体" w:cs="宋体"/>
          <w:color w:val="auto"/>
          <w:spacing w:val="-6"/>
          <w:kern w:val="0"/>
          <w:sz w:val="32"/>
          <w:szCs w:val="32"/>
          <w:highlight w:val="none"/>
          <w:shd w:val="clear" w:color="auto" w:fill="FFFFFF"/>
          <w:lang w:eastAsia="zh-CN"/>
        </w:rPr>
      </w:pPr>
      <w:r>
        <w:rPr>
          <w:rFonts w:hint="eastAsia" w:hAnsi="宋体" w:eastAsia="宋体" w:cs="宋体"/>
          <w:color w:val="auto"/>
          <w:spacing w:val="-6"/>
          <w:kern w:val="0"/>
          <w:sz w:val="32"/>
          <w:szCs w:val="32"/>
          <w:highlight w:val="none"/>
          <w:shd w:val="clear" w:color="auto" w:fill="FFFFFF"/>
          <w:lang w:eastAsia="zh-CN"/>
        </w:rPr>
        <w:t>一是完善绩效评价指标：结合配建项目特点，增设"学位供给达标率""设施使用率""群众满意度"等结果性指标，兼顾工程质量、建设进度、资金节约率等过程性指标，全面反映资金绩效。二是开展全周期绩效跟踪：在项目前期审核绩效目标合理性，实施中跟踪绩效目标实现进度，竣工后开展专项绩效评价，重点核查项目是否解决区域教育资源短缺问题、是否达到设计使用标准。三是强化结果应用与整改：将绩效评价结果与下年度资金分配直接挂钩，对绩效优秀的单位予以倾斜，对低效使用资金的单位核减额度并督促整改。建立问题整改台账，定期督办整改进展，形成"评价-反馈-整改-提升"的闭环机制。</w:t>
      </w:r>
    </w:p>
    <w:p w14:paraId="01836D92">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rPr>
      </w:pPr>
      <w:r>
        <w:rPr>
          <w:rFonts w:hint="eastAsia" w:hAnsi="宋体" w:eastAsia="宋体" w:cs="宋体"/>
          <w:color w:val="auto"/>
          <w:spacing w:val="-6"/>
          <w:kern w:val="0"/>
          <w:sz w:val="32"/>
          <w:szCs w:val="32"/>
          <w:highlight w:val="none"/>
          <w:shd w:val="clear" w:color="auto" w:fill="FFFFFF"/>
          <w:lang w:eastAsia="zh-CN"/>
        </w:rPr>
        <w:t>（四）</w:t>
      </w:r>
      <w:r>
        <w:rPr>
          <w:rFonts w:hint="eastAsia" w:ascii="宋体" w:hAnsi="宋体" w:eastAsia="宋体" w:cs="宋体"/>
          <w:color w:val="auto"/>
          <w:spacing w:val="-6"/>
          <w:kern w:val="0"/>
          <w:sz w:val="32"/>
          <w:szCs w:val="32"/>
          <w:highlight w:val="none"/>
          <w:shd w:val="clear" w:color="auto" w:fill="FFFFFF"/>
        </w:rPr>
        <w:t>保障资金可持续运行</w:t>
      </w:r>
    </w:p>
    <w:p w14:paraId="445B9674">
      <w:pPr>
        <w:pStyle w:val="2"/>
        <w:spacing w:line="560" w:lineRule="exact"/>
        <w:ind w:firstLine="616" w:firstLineChars="200"/>
        <w:rPr>
          <w:rFonts w:hint="eastAsia" w:ascii="宋体" w:hAnsi="宋体" w:eastAsia="宋体" w:cs="宋体"/>
          <w:color w:val="auto"/>
          <w:spacing w:val="-6"/>
          <w:kern w:val="0"/>
          <w:sz w:val="32"/>
          <w:szCs w:val="32"/>
          <w:highlight w:val="none"/>
          <w:shd w:val="clear" w:color="auto" w:fill="FFFFFF"/>
        </w:rPr>
      </w:pPr>
      <w:r>
        <w:rPr>
          <w:rFonts w:hint="eastAsia" w:hAnsi="宋体" w:eastAsia="宋体" w:cs="宋体"/>
          <w:color w:val="auto"/>
          <w:spacing w:val="-6"/>
          <w:kern w:val="0"/>
          <w:sz w:val="32"/>
          <w:szCs w:val="32"/>
          <w:highlight w:val="none"/>
          <w:shd w:val="clear" w:color="auto" w:fill="FFFFFF"/>
          <w:lang w:eastAsia="zh-CN"/>
        </w:rPr>
        <w:t>一是</w:t>
      </w:r>
      <w:r>
        <w:rPr>
          <w:rFonts w:hint="eastAsia" w:ascii="宋体" w:hAnsi="宋体" w:eastAsia="宋体" w:cs="宋体"/>
          <w:color w:val="auto"/>
          <w:spacing w:val="-6"/>
          <w:kern w:val="0"/>
          <w:sz w:val="32"/>
          <w:szCs w:val="32"/>
          <w:highlight w:val="none"/>
          <w:shd w:val="clear" w:color="auto" w:fill="FFFFFF"/>
        </w:rPr>
        <w:t>健全制度保障体系：修订专项资金管理办法，明确预算编制、分配、使用、监管等各环节的操作规范，参照市级管理标准细化区级实施要求，确保有章可循。</w:t>
      </w:r>
      <w:r>
        <w:rPr>
          <w:rFonts w:hint="eastAsia" w:hAnsi="宋体" w:eastAsia="宋体" w:cs="宋体"/>
          <w:color w:val="auto"/>
          <w:spacing w:val="-6"/>
          <w:kern w:val="0"/>
          <w:sz w:val="32"/>
          <w:szCs w:val="32"/>
          <w:highlight w:val="none"/>
          <w:shd w:val="clear" w:color="auto" w:fill="FFFFFF"/>
          <w:lang w:eastAsia="zh-CN"/>
        </w:rPr>
        <w:t>二是</w:t>
      </w:r>
      <w:r>
        <w:rPr>
          <w:rFonts w:hint="eastAsia" w:ascii="宋体" w:hAnsi="宋体" w:eastAsia="宋体" w:cs="宋体"/>
          <w:color w:val="auto"/>
          <w:spacing w:val="-6"/>
          <w:kern w:val="0"/>
          <w:sz w:val="32"/>
          <w:szCs w:val="32"/>
          <w:highlight w:val="none"/>
          <w:shd w:val="clear" w:color="auto" w:fill="FFFFFF"/>
        </w:rPr>
        <w:t>加强能力建设培训：定期组织项目负责人、财务人员开展政策培训，重点讲解预算编制方法、账务处理规范、绩效评价要求等内容，提升资金管理专业能力。</w:t>
      </w:r>
      <w:r>
        <w:rPr>
          <w:rFonts w:hint="eastAsia" w:hAnsi="宋体" w:eastAsia="宋体" w:cs="宋体"/>
          <w:color w:val="auto"/>
          <w:spacing w:val="-6"/>
          <w:kern w:val="0"/>
          <w:sz w:val="32"/>
          <w:szCs w:val="32"/>
          <w:highlight w:val="none"/>
          <w:shd w:val="clear" w:color="auto" w:fill="FFFFFF"/>
          <w:lang w:eastAsia="zh-CN"/>
        </w:rPr>
        <w:t>三是</w:t>
      </w:r>
      <w:r>
        <w:rPr>
          <w:rFonts w:hint="eastAsia" w:ascii="宋体" w:hAnsi="宋体" w:eastAsia="宋体" w:cs="宋体"/>
          <w:color w:val="auto"/>
          <w:spacing w:val="-6"/>
          <w:kern w:val="0"/>
          <w:sz w:val="32"/>
          <w:szCs w:val="32"/>
          <w:highlight w:val="none"/>
          <w:shd w:val="clear" w:color="auto" w:fill="FFFFFF"/>
        </w:rPr>
        <w:t>建立动态监管机制：依托信息化平台实现项目建设与资金使用数据实时更新，对超预算、超进度、闲置资金等异常情况自动预警，结合定期自查与专项审计，防范违规使用风险。</w:t>
      </w:r>
    </w:p>
    <w:p w14:paraId="67AAE24F">
      <w:pPr>
        <w:pStyle w:val="2"/>
        <w:spacing w:line="560" w:lineRule="exact"/>
        <w:ind w:firstLine="616" w:firstLineChars="200"/>
        <w:rPr>
          <w:rFonts w:hint="eastAsia" w:hAnsi="宋体" w:eastAsia="宋体" w:cs="宋体"/>
          <w:color w:val="auto"/>
          <w:spacing w:val="-6"/>
          <w:kern w:val="0"/>
          <w:sz w:val="32"/>
          <w:szCs w:val="32"/>
          <w:highlight w:val="none"/>
          <w:shd w:val="clear" w:color="auto" w:fill="FFFFFF"/>
          <w:lang w:eastAsia="zh-CN"/>
        </w:rPr>
      </w:pPr>
      <w:r>
        <w:rPr>
          <w:rFonts w:hint="eastAsia" w:hAnsi="宋体" w:eastAsia="宋体" w:cs="宋体"/>
          <w:color w:val="auto"/>
          <w:spacing w:val="-6"/>
          <w:kern w:val="0"/>
          <w:sz w:val="32"/>
          <w:szCs w:val="32"/>
          <w:highlight w:val="none"/>
          <w:shd w:val="clear" w:color="auto" w:fill="FFFFFF"/>
          <w:lang w:eastAsia="zh-CN"/>
        </w:rPr>
        <w:t>（五）突出效益导向与可持续性</w:t>
      </w:r>
    </w:p>
    <w:p w14:paraId="3522860F">
      <w:pPr>
        <w:pStyle w:val="2"/>
        <w:spacing w:line="560" w:lineRule="exact"/>
        <w:ind w:firstLine="616" w:firstLineChars="200"/>
        <w:rPr>
          <w:rFonts w:hint="eastAsia" w:hAnsi="宋体" w:eastAsia="宋体" w:cs="宋体"/>
          <w:color w:val="auto"/>
          <w:spacing w:val="-6"/>
          <w:kern w:val="0"/>
          <w:sz w:val="32"/>
          <w:szCs w:val="32"/>
          <w:highlight w:val="none"/>
          <w:shd w:val="clear" w:color="auto" w:fill="FFFFFF"/>
          <w:lang w:eastAsia="zh-CN"/>
        </w:rPr>
      </w:pPr>
      <w:r>
        <w:rPr>
          <w:rFonts w:hint="eastAsia" w:hAnsi="宋体" w:eastAsia="宋体" w:cs="宋体"/>
          <w:color w:val="auto"/>
          <w:spacing w:val="-6"/>
          <w:kern w:val="0"/>
          <w:sz w:val="32"/>
          <w:szCs w:val="32"/>
          <w:highlight w:val="none"/>
          <w:shd w:val="clear" w:color="auto" w:fill="FFFFFF"/>
          <w:lang w:eastAsia="zh-CN"/>
        </w:rPr>
        <w:t>一是建立“后评价”机制，跟踪长期效益。项目投入使用后，应在1-3年内进行 “后评价” ，重点评估其实际学位满足度、师生满意度、对周边教育均衡的真实贡献以及设施运营维护成本等。将后评价结果作为考核项目成功与否的关键依据，并反馈至未来新项目的规划决策中。二是推动设施共享与综合利用。建议出台政策，鼓励和支持新建配套学校的体育场馆、图书馆、报告厅等设施在非教学时间向社区有序开放。这不仅能最大化财政资金的边际效益，增强项目的社会效益，也能促进学校与社区的融合，构建终身学习的教育生态。</w:t>
      </w:r>
    </w:p>
    <w:p w14:paraId="577B8EF7">
      <w:pPr>
        <w:pStyle w:val="15"/>
        <w:spacing w:beforeAutospacing="0" w:afterAutospacing="0" w:line="580" w:lineRule="exact"/>
        <w:ind w:left="1693" w:leftChars="293" w:hanging="1078" w:hangingChars="350"/>
        <w:jc w:val="both"/>
        <w:rPr>
          <w:rFonts w:hint="eastAsia" w:ascii="宋体" w:hAnsi="宋体" w:eastAsia="宋体" w:cs="宋体"/>
          <w:color w:val="auto"/>
          <w:spacing w:val="-11"/>
          <w:sz w:val="32"/>
          <w:szCs w:val="32"/>
          <w:highlight w:val="none"/>
          <w:shd w:val="clear" w:color="auto" w:fill="FFFFFF"/>
        </w:rPr>
      </w:pPr>
      <w:r>
        <w:rPr>
          <w:rFonts w:hint="eastAsia" w:ascii="宋体" w:hAnsi="宋体" w:eastAsia="宋体" w:cs="宋体"/>
          <w:color w:val="auto"/>
          <w:spacing w:val="-6"/>
          <w:sz w:val="32"/>
          <w:szCs w:val="32"/>
          <w:highlight w:val="none"/>
          <w:shd w:val="clear" w:color="auto" w:fill="FFFFFF"/>
        </w:rPr>
        <w:t>附件</w:t>
      </w:r>
      <w:r>
        <w:rPr>
          <w:rFonts w:hint="eastAsia" w:ascii="宋体" w:hAnsi="宋体" w:eastAsia="宋体" w:cs="宋体"/>
          <w:color w:val="auto"/>
          <w:spacing w:val="-6"/>
          <w:sz w:val="32"/>
          <w:szCs w:val="32"/>
          <w:highlight w:val="none"/>
          <w:shd w:val="clear" w:color="auto" w:fill="FFFFFF"/>
          <w:lang w:val="en-US" w:eastAsia="zh-CN"/>
        </w:rPr>
        <w:t>1</w:t>
      </w:r>
      <w:r>
        <w:rPr>
          <w:rFonts w:hint="eastAsia" w:ascii="宋体" w:hAnsi="宋体" w:eastAsia="宋体" w:cs="宋体"/>
          <w:color w:val="auto"/>
          <w:spacing w:val="-6"/>
          <w:sz w:val="32"/>
          <w:szCs w:val="32"/>
          <w:highlight w:val="none"/>
          <w:shd w:val="clear" w:color="auto" w:fill="FFFFFF"/>
        </w:rPr>
        <w:t>：</w:t>
      </w:r>
      <w:r>
        <w:rPr>
          <w:rFonts w:hint="eastAsia" w:ascii="宋体" w:hAnsi="宋体" w:eastAsia="宋体" w:cs="宋体"/>
          <w:color w:val="auto"/>
          <w:spacing w:val="-11"/>
          <w:sz w:val="32"/>
          <w:szCs w:val="32"/>
          <w:highlight w:val="none"/>
          <w:shd w:val="clear" w:color="auto" w:fill="FFFFFF"/>
          <w:lang w:eastAsia="zh-CN"/>
        </w:rPr>
        <w:t>2021-2024年中心城区教育设施配套建设专项资金项目</w:t>
      </w:r>
      <w:r>
        <w:rPr>
          <w:rFonts w:hint="eastAsia" w:ascii="宋体" w:hAnsi="宋体" w:eastAsia="宋体" w:cs="宋体"/>
          <w:color w:val="auto"/>
          <w:spacing w:val="-11"/>
          <w:sz w:val="32"/>
          <w:szCs w:val="32"/>
          <w:highlight w:val="none"/>
          <w:shd w:val="clear" w:color="auto" w:fill="FFFFFF"/>
        </w:rPr>
        <w:t>绩效评价指标表</w:t>
      </w:r>
    </w:p>
    <w:p w14:paraId="575A5669">
      <w:pPr>
        <w:pStyle w:val="15"/>
        <w:spacing w:beforeAutospacing="0" w:afterAutospacing="0" w:line="580" w:lineRule="exact"/>
        <w:jc w:val="both"/>
        <w:rPr>
          <w:rFonts w:hint="eastAsia" w:ascii="宋体" w:hAnsi="宋体" w:eastAsia="宋体" w:cs="宋体"/>
          <w:color w:val="auto"/>
          <w:spacing w:val="-11"/>
          <w:sz w:val="32"/>
          <w:szCs w:val="32"/>
          <w:highlight w:val="none"/>
          <w:shd w:val="clear" w:color="auto" w:fill="FFFFFF"/>
        </w:rPr>
      </w:pPr>
    </w:p>
    <w:p w14:paraId="409CF7DA">
      <w:pPr>
        <w:keepNext w:val="0"/>
        <w:keepLines w:val="0"/>
        <w:pageBreakBefore w:val="0"/>
        <w:widowControl w:val="0"/>
        <w:kinsoku/>
        <w:wordWrap/>
        <w:topLinePunct w:val="0"/>
        <w:autoSpaceDE/>
        <w:autoSpaceDN/>
        <w:bidi w:val="0"/>
        <w:adjustRightInd/>
        <w:snapToGrid/>
        <w:spacing w:line="360" w:lineRule="auto"/>
        <w:ind w:left="0" w:leftChars="0"/>
        <w:jc w:val="both"/>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益阳中天会计师事务所           中国注册会计师：</w:t>
      </w:r>
    </w:p>
    <w:p w14:paraId="14BCA255">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eastAsia" w:ascii="宋体" w:hAnsi="宋体" w:eastAsia="宋体" w:cs="宋体"/>
          <w:color w:val="auto"/>
          <w:sz w:val="32"/>
          <w:szCs w:val="32"/>
          <w:highlight w:val="none"/>
        </w:rPr>
      </w:pPr>
    </w:p>
    <w:p w14:paraId="0330D5D5">
      <w:pPr>
        <w:keepNext w:val="0"/>
        <w:keepLines w:val="0"/>
        <w:pageBreakBefore w:val="0"/>
        <w:widowControl w:val="0"/>
        <w:kinsoku/>
        <w:wordWrap/>
        <w:topLinePunct w:val="0"/>
        <w:autoSpaceDE/>
        <w:autoSpaceDN/>
        <w:bidi w:val="0"/>
        <w:adjustRightInd/>
        <w:snapToGrid/>
        <w:spacing w:line="360" w:lineRule="auto"/>
        <w:ind w:left="0" w:leftChars="0" w:firstLine="640" w:firstLineChars="200"/>
        <w:jc w:val="both"/>
        <w:textAlignment w:val="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有限责任公司               中国注册会计师：</w:t>
      </w:r>
    </w:p>
    <w:p w14:paraId="5A4A322B">
      <w:pPr>
        <w:pStyle w:val="15"/>
        <w:spacing w:beforeAutospacing="0" w:afterAutospacing="0" w:line="600" w:lineRule="exact"/>
        <w:jc w:val="both"/>
        <w:rPr>
          <w:rFonts w:hint="eastAsia" w:ascii="宋体" w:hAnsi="宋体" w:eastAsia="宋体" w:cs="宋体"/>
          <w:color w:val="FF0000"/>
          <w:spacing w:val="-6"/>
          <w:sz w:val="32"/>
          <w:szCs w:val="32"/>
          <w:highlight w:val="none"/>
          <w:shd w:val="clear" w:color="auto" w:fill="FFFFFF"/>
          <w:lang w:val="en-US" w:eastAsia="zh-CN"/>
        </w:rPr>
      </w:pPr>
      <w:r>
        <w:rPr>
          <w:rFonts w:hint="eastAsia" w:ascii="宋体" w:hAnsi="宋体" w:eastAsia="宋体" w:cs="宋体"/>
          <w:color w:val="auto"/>
          <w:sz w:val="32"/>
          <w:szCs w:val="32"/>
          <w:highlight w:val="none"/>
        </w:rPr>
        <w:t xml:space="preserve">地址：湖南  益阳                </w:t>
      </w:r>
      <w:r>
        <w:rPr>
          <w:rFonts w:hint="eastAsia" w:ascii="宋体" w:hAnsi="宋体" w:eastAsia="宋体" w:cs="宋体"/>
          <w:color w:val="auto"/>
          <w:sz w:val="32"/>
          <w:highlight w:val="none"/>
        </w:rPr>
        <w:t>202</w:t>
      </w:r>
      <w:r>
        <w:rPr>
          <w:rFonts w:hint="eastAsia" w:ascii="宋体" w:hAnsi="宋体" w:eastAsia="宋体" w:cs="宋体"/>
          <w:color w:val="auto"/>
          <w:sz w:val="32"/>
          <w:highlight w:val="none"/>
          <w:lang w:val="en-US" w:eastAsia="zh-CN"/>
        </w:rPr>
        <w:t>5</w:t>
      </w:r>
      <w:r>
        <w:rPr>
          <w:rFonts w:hint="eastAsia" w:ascii="宋体" w:hAnsi="宋体" w:eastAsia="宋体" w:cs="宋体"/>
          <w:color w:val="auto"/>
          <w:sz w:val="32"/>
          <w:highlight w:val="none"/>
        </w:rPr>
        <w:t>年</w:t>
      </w:r>
      <w:r>
        <w:rPr>
          <w:rFonts w:hint="eastAsia" w:ascii="宋体" w:hAnsi="宋体" w:eastAsia="宋体" w:cs="宋体"/>
          <w:color w:val="auto"/>
          <w:sz w:val="32"/>
          <w:highlight w:val="none"/>
          <w:lang w:val="en-US" w:eastAsia="zh-CN"/>
        </w:rPr>
        <w:t>11</w:t>
      </w:r>
      <w:r>
        <w:rPr>
          <w:rFonts w:hint="eastAsia" w:ascii="宋体" w:hAnsi="宋体" w:eastAsia="宋体" w:cs="宋体"/>
          <w:color w:val="auto"/>
          <w:sz w:val="32"/>
          <w:highlight w:val="none"/>
        </w:rPr>
        <w:t>月</w:t>
      </w:r>
      <w:r>
        <w:rPr>
          <w:rFonts w:hint="eastAsia" w:ascii="宋体" w:hAnsi="宋体" w:eastAsia="宋体" w:cs="宋体"/>
          <w:color w:val="auto"/>
          <w:sz w:val="32"/>
          <w:highlight w:val="none"/>
          <w:lang w:val="en-US" w:eastAsia="zh-CN"/>
        </w:rPr>
        <w:t>30</w:t>
      </w:r>
      <w:r>
        <w:rPr>
          <w:rFonts w:hint="eastAsia" w:ascii="宋体" w:hAnsi="宋体" w:eastAsia="宋体" w:cs="宋体"/>
          <w:color w:val="auto"/>
          <w:sz w:val="32"/>
          <w:highlight w:val="none"/>
        </w:rPr>
        <w:t>日</w:t>
      </w:r>
    </w:p>
    <w:sectPr>
      <w:footerReference r:id="rId3" w:type="default"/>
      <w:pgSz w:w="11906" w:h="16838"/>
      <w:pgMar w:top="1985" w:right="1474" w:bottom="1588" w:left="1588"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ACB4DB-5531-4EC0-B7AA-43F27D073F8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embedRegular r:id="rId2" w:fontKey="{DACEC9C8-9908-45FE-923D-188DC14FA27F}"/>
  </w:font>
  <w:font w:name="仿宋_GB2312">
    <w:panose1 w:val="02010609030101010101"/>
    <w:charset w:val="86"/>
    <w:family w:val="modern"/>
    <w:pitch w:val="default"/>
    <w:sig w:usb0="00000001" w:usb1="080E0000" w:usb2="00000000" w:usb3="00000000" w:csb0="00040000" w:csb1="00000000"/>
    <w:embedRegular r:id="rId3" w:fontKey="{B9A6F66D-D1A6-46D9-BED0-726B4B6CCE77}"/>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6C6AD">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666CBE">
                          <w:pPr>
                            <w:pStyle w:val="10"/>
                            <w:rPr>
                              <w:rFonts w:hint="eastAsia"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ascii="仿宋_GB2312" w:eastAsia="仿宋_GB2312"/>
                              <w:sz w:val="28"/>
                              <w:szCs w:val="28"/>
                            </w:rPr>
                            <w:t>- 19 -</w:t>
                          </w:r>
                          <w:r>
                            <w:rPr>
                              <w:rFonts w:hint="eastAsia" w:ascii="仿宋_GB2312" w:eastAsia="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9666CBE">
                    <w:pPr>
                      <w:pStyle w:val="10"/>
                      <w:rPr>
                        <w:rFonts w:hint="eastAsia"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ascii="仿宋_GB2312" w:eastAsia="仿宋_GB2312"/>
                        <w:sz w:val="28"/>
                        <w:szCs w:val="28"/>
                      </w:rPr>
                      <w:t>- 19 -</w:t>
                    </w:r>
                    <w:r>
                      <w:rPr>
                        <w:rFonts w:hint="eastAsia" w:ascii="仿宋_GB2312" w:eastAsia="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C48AA7"/>
    <w:multiLevelType w:val="singleLevel"/>
    <w:tmpl w:val="C8C48AA7"/>
    <w:lvl w:ilvl="0" w:tentative="0">
      <w:start w:val="1"/>
      <w:numFmt w:val="decimal"/>
      <w:suff w:val="nothing"/>
      <w:lvlText w:val="（%1）"/>
      <w:lvlJc w:val="left"/>
    </w:lvl>
  </w:abstractNum>
  <w:abstractNum w:abstractNumId="1">
    <w:nsid w:val="D758643E"/>
    <w:multiLevelType w:val="singleLevel"/>
    <w:tmpl w:val="D758643E"/>
    <w:lvl w:ilvl="0" w:tentative="0">
      <w:start w:val="8"/>
      <w:numFmt w:val="chineseCounting"/>
      <w:suff w:val="nothing"/>
      <w:lvlText w:val="（%1）"/>
      <w:lvlJc w:val="left"/>
      <w:rPr>
        <w:rFonts w:hint="eastAsia"/>
      </w:rPr>
    </w:lvl>
  </w:abstractNum>
  <w:abstractNum w:abstractNumId="2">
    <w:nsid w:val="F8710E36"/>
    <w:multiLevelType w:val="singleLevel"/>
    <w:tmpl w:val="F8710E36"/>
    <w:lvl w:ilvl="0" w:tentative="0">
      <w:start w:val="4"/>
      <w:numFmt w:val="chineseCounting"/>
      <w:suff w:val="nothing"/>
      <w:lvlText w:val="%1、"/>
      <w:lvlJc w:val="left"/>
      <w:rPr>
        <w:rFonts w:hint="eastAsia"/>
      </w:rPr>
    </w:lvl>
  </w:abstractNum>
  <w:abstractNum w:abstractNumId="3">
    <w:nsid w:val="3A4BCAB2"/>
    <w:multiLevelType w:val="singleLevel"/>
    <w:tmpl w:val="3A4BCAB2"/>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MTlkYzQ2MGMzYWM3Mjg1NjY5MWI2NmJlNmE0NjAifQ=="/>
  </w:docVars>
  <w:rsids>
    <w:rsidRoot w:val="00A20C86"/>
    <w:rsid w:val="000118A6"/>
    <w:rsid w:val="00052A18"/>
    <w:rsid w:val="00186BF0"/>
    <w:rsid w:val="001A6190"/>
    <w:rsid w:val="001C66E0"/>
    <w:rsid w:val="001F3ADA"/>
    <w:rsid w:val="0037286A"/>
    <w:rsid w:val="003A305E"/>
    <w:rsid w:val="003D21B2"/>
    <w:rsid w:val="003F2C82"/>
    <w:rsid w:val="00411CA3"/>
    <w:rsid w:val="0043590E"/>
    <w:rsid w:val="004838ED"/>
    <w:rsid w:val="004D2DDE"/>
    <w:rsid w:val="005071B0"/>
    <w:rsid w:val="00527D4A"/>
    <w:rsid w:val="00587FAD"/>
    <w:rsid w:val="00591C1A"/>
    <w:rsid w:val="005D3A62"/>
    <w:rsid w:val="005E4F29"/>
    <w:rsid w:val="00612345"/>
    <w:rsid w:val="00643BE3"/>
    <w:rsid w:val="0069011F"/>
    <w:rsid w:val="006A7F43"/>
    <w:rsid w:val="006E2303"/>
    <w:rsid w:val="0070393C"/>
    <w:rsid w:val="007200AE"/>
    <w:rsid w:val="007219BB"/>
    <w:rsid w:val="0077306F"/>
    <w:rsid w:val="007756C4"/>
    <w:rsid w:val="009224FE"/>
    <w:rsid w:val="00942B50"/>
    <w:rsid w:val="0096704C"/>
    <w:rsid w:val="009F46D7"/>
    <w:rsid w:val="00A14618"/>
    <w:rsid w:val="00A20C86"/>
    <w:rsid w:val="00A35EF5"/>
    <w:rsid w:val="00A7654A"/>
    <w:rsid w:val="00AC21A3"/>
    <w:rsid w:val="00AC7A25"/>
    <w:rsid w:val="00B22BA0"/>
    <w:rsid w:val="00C44682"/>
    <w:rsid w:val="00C615CE"/>
    <w:rsid w:val="00CE72AE"/>
    <w:rsid w:val="00D26209"/>
    <w:rsid w:val="00DD5FD4"/>
    <w:rsid w:val="00E23B02"/>
    <w:rsid w:val="00EA20E0"/>
    <w:rsid w:val="00EB7730"/>
    <w:rsid w:val="00EF5BA2"/>
    <w:rsid w:val="00FF3D45"/>
    <w:rsid w:val="01032807"/>
    <w:rsid w:val="0111638E"/>
    <w:rsid w:val="0116100A"/>
    <w:rsid w:val="011A24F4"/>
    <w:rsid w:val="011E0236"/>
    <w:rsid w:val="01231030"/>
    <w:rsid w:val="01242D14"/>
    <w:rsid w:val="012B64AF"/>
    <w:rsid w:val="012E188C"/>
    <w:rsid w:val="012F5F9F"/>
    <w:rsid w:val="01325931"/>
    <w:rsid w:val="01382B0F"/>
    <w:rsid w:val="01435D3B"/>
    <w:rsid w:val="014545C7"/>
    <w:rsid w:val="014632E9"/>
    <w:rsid w:val="014869BD"/>
    <w:rsid w:val="01561AA9"/>
    <w:rsid w:val="015A7A58"/>
    <w:rsid w:val="015B6D94"/>
    <w:rsid w:val="01614C01"/>
    <w:rsid w:val="01642756"/>
    <w:rsid w:val="01675739"/>
    <w:rsid w:val="016858B0"/>
    <w:rsid w:val="0176331B"/>
    <w:rsid w:val="01776298"/>
    <w:rsid w:val="01791910"/>
    <w:rsid w:val="01805583"/>
    <w:rsid w:val="01806300"/>
    <w:rsid w:val="018224FB"/>
    <w:rsid w:val="01822573"/>
    <w:rsid w:val="01825879"/>
    <w:rsid w:val="018276FB"/>
    <w:rsid w:val="018502B5"/>
    <w:rsid w:val="019B36B5"/>
    <w:rsid w:val="01AA7D1B"/>
    <w:rsid w:val="01B52BBC"/>
    <w:rsid w:val="01BD5795"/>
    <w:rsid w:val="01C03307"/>
    <w:rsid w:val="01C74429"/>
    <w:rsid w:val="01E025A9"/>
    <w:rsid w:val="01E461D7"/>
    <w:rsid w:val="01EC3E90"/>
    <w:rsid w:val="01F86CD9"/>
    <w:rsid w:val="0204742C"/>
    <w:rsid w:val="02060BA3"/>
    <w:rsid w:val="020F54D4"/>
    <w:rsid w:val="021138F7"/>
    <w:rsid w:val="021463D7"/>
    <w:rsid w:val="02161DDD"/>
    <w:rsid w:val="02247ACE"/>
    <w:rsid w:val="022655F4"/>
    <w:rsid w:val="022D16F0"/>
    <w:rsid w:val="022D7245"/>
    <w:rsid w:val="02355837"/>
    <w:rsid w:val="02385327"/>
    <w:rsid w:val="02405F8A"/>
    <w:rsid w:val="024B6E08"/>
    <w:rsid w:val="02532161"/>
    <w:rsid w:val="02581AD5"/>
    <w:rsid w:val="025B5D93"/>
    <w:rsid w:val="02633DD5"/>
    <w:rsid w:val="0269254B"/>
    <w:rsid w:val="026B3007"/>
    <w:rsid w:val="026F46D2"/>
    <w:rsid w:val="027865B5"/>
    <w:rsid w:val="027A32AE"/>
    <w:rsid w:val="02816CCE"/>
    <w:rsid w:val="028526CE"/>
    <w:rsid w:val="0287204C"/>
    <w:rsid w:val="0295277A"/>
    <w:rsid w:val="02957983"/>
    <w:rsid w:val="029726D2"/>
    <w:rsid w:val="02994018"/>
    <w:rsid w:val="02996051"/>
    <w:rsid w:val="02A26ED6"/>
    <w:rsid w:val="02A85EA8"/>
    <w:rsid w:val="02A957F6"/>
    <w:rsid w:val="02B524D4"/>
    <w:rsid w:val="02C93363"/>
    <w:rsid w:val="02D36D66"/>
    <w:rsid w:val="02D92666"/>
    <w:rsid w:val="02DD1A2B"/>
    <w:rsid w:val="02E35293"/>
    <w:rsid w:val="02E3651E"/>
    <w:rsid w:val="02E96C20"/>
    <w:rsid w:val="02EC6B94"/>
    <w:rsid w:val="02F9079E"/>
    <w:rsid w:val="02FA082F"/>
    <w:rsid w:val="02FB6FC9"/>
    <w:rsid w:val="02FC7AE1"/>
    <w:rsid w:val="02FE3E7B"/>
    <w:rsid w:val="030B1C39"/>
    <w:rsid w:val="030F6E1F"/>
    <w:rsid w:val="031569E6"/>
    <w:rsid w:val="03231B33"/>
    <w:rsid w:val="032D5013"/>
    <w:rsid w:val="032E1DF6"/>
    <w:rsid w:val="033863FB"/>
    <w:rsid w:val="033B3004"/>
    <w:rsid w:val="03450930"/>
    <w:rsid w:val="0348159A"/>
    <w:rsid w:val="034A51E5"/>
    <w:rsid w:val="034B47DE"/>
    <w:rsid w:val="035829D1"/>
    <w:rsid w:val="035D1F6C"/>
    <w:rsid w:val="035F0DD1"/>
    <w:rsid w:val="036B5288"/>
    <w:rsid w:val="037405E1"/>
    <w:rsid w:val="03795BF7"/>
    <w:rsid w:val="037E03CB"/>
    <w:rsid w:val="038A1E69"/>
    <w:rsid w:val="038A7BB5"/>
    <w:rsid w:val="03922951"/>
    <w:rsid w:val="039A6AE9"/>
    <w:rsid w:val="039E3E40"/>
    <w:rsid w:val="039E565E"/>
    <w:rsid w:val="03A013D6"/>
    <w:rsid w:val="03A31381"/>
    <w:rsid w:val="03A325E0"/>
    <w:rsid w:val="03A64D66"/>
    <w:rsid w:val="03B02773"/>
    <w:rsid w:val="03B6704E"/>
    <w:rsid w:val="03CA01D1"/>
    <w:rsid w:val="03CA0201"/>
    <w:rsid w:val="03CE2BBF"/>
    <w:rsid w:val="03DC6596"/>
    <w:rsid w:val="03DF59B5"/>
    <w:rsid w:val="03F139E0"/>
    <w:rsid w:val="03F86B1C"/>
    <w:rsid w:val="040F4B62"/>
    <w:rsid w:val="041E03B9"/>
    <w:rsid w:val="042754E3"/>
    <w:rsid w:val="042B135B"/>
    <w:rsid w:val="043D4E77"/>
    <w:rsid w:val="044955CA"/>
    <w:rsid w:val="044C2BCF"/>
    <w:rsid w:val="04506958"/>
    <w:rsid w:val="04515C79"/>
    <w:rsid w:val="04536448"/>
    <w:rsid w:val="04537C7A"/>
    <w:rsid w:val="045D2E23"/>
    <w:rsid w:val="045F4DF2"/>
    <w:rsid w:val="04640482"/>
    <w:rsid w:val="046441B2"/>
    <w:rsid w:val="0475257D"/>
    <w:rsid w:val="04844854"/>
    <w:rsid w:val="04932CE9"/>
    <w:rsid w:val="04A10290"/>
    <w:rsid w:val="04A425DC"/>
    <w:rsid w:val="04AB0032"/>
    <w:rsid w:val="04AB17C9"/>
    <w:rsid w:val="04AD0349"/>
    <w:rsid w:val="04AE6368"/>
    <w:rsid w:val="04B06225"/>
    <w:rsid w:val="04B43341"/>
    <w:rsid w:val="04BB312A"/>
    <w:rsid w:val="04BC1856"/>
    <w:rsid w:val="04BD6729"/>
    <w:rsid w:val="04C35816"/>
    <w:rsid w:val="04C609C8"/>
    <w:rsid w:val="04C617E4"/>
    <w:rsid w:val="04C80B00"/>
    <w:rsid w:val="04D74983"/>
    <w:rsid w:val="04E05F34"/>
    <w:rsid w:val="04E7150E"/>
    <w:rsid w:val="04E82694"/>
    <w:rsid w:val="04F05A45"/>
    <w:rsid w:val="04F33787"/>
    <w:rsid w:val="04F55751"/>
    <w:rsid w:val="04FC088E"/>
    <w:rsid w:val="04FC43EA"/>
    <w:rsid w:val="04FD0A58"/>
    <w:rsid w:val="05015EA4"/>
    <w:rsid w:val="0503742A"/>
    <w:rsid w:val="05063E39"/>
    <w:rsid w:val="050660A3"/>
    <w:rsid w:val="050D0D4D"/>
    <w:rsid w:val="0511372D"/>
    <w:rsid w:val="052C3CB3"/>
    <w:rsid w:val="052E47BF"/>
    <w:rsid w:val="053B7608"/>
    <w:rsid w:val="05483C35"/>
    <w:rsid w:val="0549065E"/>
    <w:rsid w:val="05521DA0"/>
    <w:rsid w:val="055611BA"/>
    <w:rsid w:val="05757077"/>
    <w:rsid w:val="059020CC"/>
    <w:rsid w:val="0590627B"/>
    <w:rsid w:val="05917228"/>
    <w:rsid w:val="059C3291"/>
    <w:rsid w:val="059D44A1"/>
    <w:rsid w:val="05A60D08"/>
    <w:rsid w:val="05A83628"/>
    <w:rsid w:val="05AD1B88"/>
    <w:rsid w:val="05B2719F"/>
    <w:rsid w:val="05B4579D"/>
    <w:rsid w:val="05CF3365"/>
    <w:rsid w:val="05D37F4A"/>
    <w:rsid w:val="05D830A9"/>
    <w:rsid w:val="05DE2B69"/>
    <w:rsid w:val="05EC445F"/>
    <w:rsid w:val="05EF03F3"/>
    <w:rsid w:val="05FA2885"/>
    <w:rsid w:val="05FC3AE0"/>
    <w:rsid w:val="060B5ED6"/>
    <w:rsid w:val="061439B5"/>
    <w:rsid w:val="0616717C"/>
    <w:rsid w:val="062337D3"/>
    <w:rsid w:val="062E0FB2"/>
    <w:rsid w:val="062F19B9"/>
    <w:rsid w:val="063351E1"/>
    <w:rsid w:val="063876A4"/>
    <w:rsid w:val="063A533E"/>
    <w:rsid w:val="064222D0"/>
    <w:rsid w:val="064E6EC7"/>
    <w:rsid w:val="064F3545"/>
    <w:rsid w:val="065772B0"/>
    <w:rsid w:val="065A5035"/>
    <w:rsid w:val="06632A9C"/>
    <w:rsid w:val="066875A8"/>
    <w:rsid w:val="066C0BB3"/>
    <w:rsid w:val="066E30C6"/>
    <w:rsid w:val="067032E2"/>
    <w:rsid w:val="06705918"/>
    <w:rsid w:val="06776655"/>
    <w:rsid w:val="067D59FE"/>
    <w:rsid w:val="0682131B"/>
    <w:rsid w:val="06856661"/>
    <w:rsid w:val="069114AA"/>
    <w:rsid w:val="06911ED5"/>
    <w:rsid w:val="06936CFB"/>
    <w:rsid w:val="06954C3B"/>
    <w:rsid w:val="0696261C"/>
    <w:rsid w:val="069B5E85"/>
    <w:rsid w:val="069E5DB3"/>
    <w:rsid w:val="06A411DD"/>
    <w:rsid w:val="06B5261D"/>
    <w:rsid w:val="06BB2083"/>
    <w:rsid w:val="06C770D9"/>
    <w:rsid w:val="06CF1FA2"/>
    <w:rsid w:val="06EB6E0C"/>
    <w:rsid w:val="06ED78E9"/>
    <w:rsid w:val="06EE06AA"/>
    <w:rsid w:val="06F37A6F"/>
    <w:rsid w:val="070007AB"/>
    <w:rsid w:val="07025A45"/>
    <w:rsid w:val="070457D8"/>
    <w:rsid w:val="070F0EB1"/>
    <w:rsid w:val="07126147"/>
    <w:rsid w:val="07126D15"/>
    <w:rsid w:val="07156933"/>
    <w:rsid w:val="07181283"/>
    <w:rsid w:val="07215ACA"/>
    <w:rsid w:val="074327A4"/>
    <w:rsid w:val="074B16CD"/>
    <w:rsid w:val="074E1662"/>
    <w:rsid w:val="076C4B4D"/>
    <w:rsid w:val="07837045"/>
    <w:rsid w:val="07883AE9"/>
    <w:rsid w:val="07911761"/>
    <w:rsid w:val="07994906"/>
    <w:rsid w:val="079C30A7"/>
    <w:rsid w:val="07A56FBB"/>
    <w:rsid w:val="07A8669E"/>
    <w:rsid w:val="07AB7A99"/>
    <w:rsid w:val="07AE01F0"/>
    <w:rsid w:val="07B354B4"/>
    <w:rsid w:val="07BB0128"/>
    <w:rsid w:val="07C31154"/>
    <w:rsid w:val="07C87B13"/>
    <w:rsid w:val="07CC0CBC"/>
    <w:rsid w:val="07D7113E"/>
    <w:rsid w:val="07E211F0"/>
    <w:rsid w:val="07E662AD"/>
    <w:rsid w:val="07EF7C44"/>
    <w:rsid w:val="07F333AE"/>
    <w:rsid w:val="08065580"/>
    <w:rsid w:val="080E103B"/>
    <w:rsid w:val="08210057"/>
    <w:rsid w:val="08246245"/>
    <w:rsid w:val="08257D6D"/>
    <w:rsid w:val="082B4EF9"/>
    <w:rsid w:val="0831084F"/>
    <w:rsid w:val="08310EA5"/>
    <w:rsid w:val="08316AA1"/>
    <w:rsid w:val="0840304B"/>
    <w:rsid w:val="08406CE4"/>
    <w:rsid w:val="08485684"/>
    <w:rsid w:val="08493DEA"/>
    <w:rsid w:val="084E752E"/>
    <w:rsid w:val="08512C9F"/>
    <w:rsid w:val="08677494"/>
    <w:rsid w:val="086A641E"/>
    <w:rsid w:val="086E3851"/>
    <w:rsid w:val="08730E67"/>
    <w:rsid w:val="08793FA4"/>
    <w:rsid w:val="087A766B"/>
    <w:rsid w:val="087F4D28"/>
    <w:rsid w:val="08835D96"/>
    <w:rsid w:val="08852948"/>
    <w:rsid w:val="088968DD"/>
    <w:rsid w:val="088969F0"/>
    <w:rsid w:val="088A7F5F"/>
    <w:rsid w:val="088C763C"/>
    <w:rsid w:val="08915791"/>
    <w:rsid w:val="08AE6343"/>
    <w:rsid w:val="08B01A1D"/>
    <w:rsid w:val="08B9073E"/>
    <w:rsid w:val="08C07E24"/>
    <w:rsid w:val="08D13DE0"/>
    <w:rsid w:val="08D46E3C"/>
    <w:rsid w:val="08D63974"/>
    <w:rsid w:val="08D810D7"/>
    <w:rsid w:val="08E04023"/>
    <w:rsid w:val="08EC37DA"/>
    <w:rsid w:val="08ED366F"/>
    <w:rsid w:val="08EE4992"/>
    <w:rsid w:val="08EE7934"/>
    <w:rsid w:val="08F05FC5"/>
    <w:rsid w:val="08F55D20"/>
    <w:rsid w:val="0902261E"/>
    <w:rsid w:val="09036A5C"/>
    <w:rsid w:val="09054AF4"/>
    <w:rsid w:val="091904F1"/>
    <w:rsid w:val="091A7535"/>
    <w:rsid w:val="092E1232"/>
    <w:rsid w:val="093B7794"/>
    <w:rsid w:val="093F51ED"/>
    <w:rsid w:val="09425FF0"/>
    <w:rsid w:val="09473CE2"/>
    <w:rsid w:val="094A6D62"/>
    <w:rsid w:val="09525450"/>
    <w:rsid w:val="095A3DD5"/>
    <w:rsid w:val="095D5673"/>
    <w:rsid w:val="096F5AD2"/>
    <w:rsid w:val="098A187D"/>
    <w:rsid w:val="098B3F8E"/>
    <w:rsid w:val="098D4F60"/>
    <w:rsid w:val="098E18B6"/>
    <w:rsid w:val="0995305F"/>
    <w:rsid w:val="099A2423"/>
    <w:rsid w:val="09A1725A"/>
    <w:rsid w:val="09A775EB"/>
    <w:rsid w:val="09AC58DB"/>
    <w:rsid w:val="09B35924"/>
    <w:rsid w:val="09BD3422"/>
    <w:rsid w:val="09BF3923"/>
    <w:rsid w:val="09C217D5"/>
    <w:rsid w:val="09C851E3"/>
    <w:rsid w:val="09E15AC5"/>
    <w:rsid w:val="09E162A4"/>
    <w:rsid w:val="09F23E40"/>
    <w:rsid w:val="09F71624"/>
    <w:rsid w:val="09FB1B4C"/>
    <w:rsid w:val="0A020A75"/>
    <w:rsid w:val="0A023FB1"/>
    <w:rsid w:val="0A147C03"/>
    <w:rsid w:val="0A1628C6"/>
    <w:rsid w:val="0A171CC6"/>
    <w:rsid w:val="0A185045"/>
    <w:rsid w:val="0A1D7EA8"/>
    <w:rsid w:val="0A245C42"/>
    <w:rsid w:val="0A252635"/>
    <w:rsid w:val="0A2763AD"/>
    <w:rsid w:val="0A2E0C9A"/>
    <w:rsid w:val="0A3463D4"/>
    <w:rsid w:val="0A34760E"/>
    <w:rsid w:val="0A3B7001"/>
    <w:rsid w:val="0A422264"/>
    <w:rsid w:val="0A424B7E"/>
    <w:rsid w:val="0A4309DC"/>
    <w:rsid w:val="0A456833"/>
    <w:rsid w:val="0A516F86"/>
    <w:rsid w:val="0A5C2B47"/>
    <w:rsid w:val="0A5D68FB"/>
    <w:rsid w:val="0A631691"/>
    <w:rsid w:val="0A6E5D8A"/>
    <w:rsid w:val="0A780A5C"/>
    <w:rsid w:val="0A8B26CC"/>
    <w:rsid w:val="0A8F3FD6"/>
    <w:rsid w:val="0A92134D"/>
    <w:rsid w:val="0A984A61"/>
    <w:rsid w:val="0A9B3FEA"/>
    <w:rsid w:val="0AA271BB"/>
    <w:rsid w:val="0AA62415"/>
    <w:rsid w:val="0AA736C5"/>
    <w:rsid w:val="0AAF1EFF"/>
    <w:rsid w:val="0ABA0FCF"/>
    <w:rsid w:val="0ABD1C25"/>
    <w:rsid w:val="0AC31E0F"/>
    <w:rsid w:val="0ACD14A9"/>
    <w:rsid w:val="0AE02A4D"/>
    <w:rsid w:val="0AE24082"/>
    <w:rsid w:val="0AEF054D"/>
    <w:rsid w:val="0B0052A5"/>
    <w:rsid w:val="0B0052BB"/>
    <w:rsid w:val="0B017EB3"/>
    <w:rsid w:val="0B1701D0"/>
    <w:rsid w:val="0B187425"/>
    <w:rsid w:val="0B1B7594"/>
    <w:rsid w:val="0B1E5B75"/>
    <w:rsid w:val="0B213420"/>
    <w:rsid w:val="0B2D0072"/>
    <w:rsid w:val="0B4018F6"/>
    <w:rsid w:val="0B52745A"/>
    <w:rsid w:val="0B5C3E34"/>
    <w:rsid w:val="0B604E0C"/>
    <w:rsid w:val="0B610D74"/>
    <w:rsid w:val="0B7534E2"/>
    <w:rsid w:val="0B7C097A"/>
    <w:rsid w:val="0B7C106F"/>
    <w:rsid w:val="0B82054A"/>
    <w:rsid w:val="0B8E0331"/>
    <w:rsid w:val="0B941820"/>
    <w:rsid w:val="0B9A44B2"/>
    <w:rsid w:val="0B9C06D5"/>
    <w:rsid w:val="0BA650B0"/>
    <w:rsid w:val="0BB55310"/>
    <w:rsid w:val="0BB5793C"/>
    <w:rsid w:val="0BB62502"/>
    <w:rsid w:val="0BC31671"/>
    <w:rsid w:val="0BF456F8"/>
    <w:rsid w:val="0BFB189F"/>
    <w:rsid w:val="0C0604FD"/>
    <w:rsid w:val="0C112698"/>
    <w:rsid w:val="0C152F1F"/>
    <w:rsid w:val="0C172615"/>
    <w:rsid w:val="0C1B3CF0"/>
    <w:rsid w:val="0C201306"/>
    <w:rsid w:val="0C210BDA"/>
    <w:rsid w:val="0C25691C"/>
    <w:rsid w:val="0C391A04"/>
    <w:rsid w:val="0C3B1C9C"/>
    <w:rsid w:val="0C42280E"/>
    <w:rsid w:val="0C452B1A"/>
    <w:rsid w:val="0C4B1293"/>
    <w:rsid w:val="0C4C20FB"/>
    <w:rsid w:val="0C4C2DE4"/>
    <w:rsid w:val="0C4D5E73"/>
    <w:rsid w:val="0C5603C3"/>
    <w:rsid w:val="0C562514"/>
    <w:rsid w:val="0C593834"/>
    <w:rsid w:val="0C653393"/>
    <w:rsid w:val="0C69051F"/>
    <w:rsid w:val="0C76051F"/>
    <w:rsid w:val="0C762CD4"/>
    <w:rsid w:val="0C801DA5"/>
    <w:rsid w:val="0C811679"/>
    <w:rsid w:val="0C8353F1"/>
    <w:rsid w:val="0C8A677F"/>
    <w:rsid w:val="0C9073B4"/>
    <w:rsid w:val="0CA26B11"/>
    <w:rsid w:val="0CA5180B"/>
    <w:rsid w:val="0CB41A4E"/>
    <w:rsid w:val="0CB54828"/>
    <w:rsid w:val="0CB657C6"/>
    <w:rsid w:val="0CC36B31"/>
    <w:rsid w:val="0CC9374C"/>
    <w:rsid w:val="0CCC7512"/>
    <w:rsid w:val="0CD06C73"/>
    <w:rsid w:val="0CD17846"/>
    <w:rsid w:val="0CD520F0"/>
    <w:rsid w:val="0CD65E68"/>
    <w:rsid w:val="0CE2480D"/>
    <w:rsid w:val="0CE306AD"/>
    <w:rsid w:val="0CF276C0"/>
    <w:rsid w:val="0CF462EF"/>
    <w:rsid w:val="0CF877F2"/>
    <w:rsid w:val="0CF93A48"/>
    <w:rsid w:val="0D074EB0"/>
    <w:rsid w:val="0D13632F"/>
    <w:rsid w:val="0D15073F"/>
    <w:rsid w:val="0D1D3A97"/>
    <w:rsid w:val="0D214C6C"/>
    <w:rsid w:val="0D295267"/>
    <w:rsid w:val="0D3100B5"/>
    <w:rsid w:val="0D3619BE"/>
    <w:rsid w:val="0D3B1C81"/>
    <w:rsid w:val="0D3E301C"/>
    <w:rsid w:val="0D4A5F0F"/>
    <w:rsid w:val="0D4F0275"/>
    <w:rsid w:val="0D5079C9"/>
    <w:rsid w:val="0D58062B"/>
    <w:rsid w:val="0D6C371B"/>
    <w:rsid w:val="0D7F3E0A"/>
    <w:rsid w:val="0D840FA7"/>
    <w:rsid w:val="0D9553DC"/>
    <w:rsid w:val="0D961154"/>
    <w:rsid w:val="0D9C49BC"/>
    <w:rsid w:val="0DA04B3B"/>
    <w:rsid w:val="0DA770AD"/>
    <w:rsid w:val="0DC566B4"/>
    <w:rsid w:val="0DC765A6"/>
    <w:rsid w:val="0DC9777B"/>
    <w:rsid w:val="0DD974F1"/>
    <w:rsid w:val="0DE3083D"/>
    <w:rsid w:val="0DFE0A04"/>
    <w:rsid w:val="0DFE5677"/>
    <w:rsid w:val="0E0569F3"/>
    <w:rsid w:val="0E0E4C97"/>
    <w:rsid w:val="0E166B15"/>
    <w:rsid w:val="0E337D13"/>
    <w:rsid w:val="0E48264A"/>
    <w:rsid w:val="0E4D5CB6"/>
    <w:rsid w:val="0E4E0472"/>
    <w:rsid w:val="0E5C3F90"/>
    <w:rsid w:val="0E603C3C"/>
    <w:rsid w:val="0E741495"/>
    <w:rsid w:val="0E780FE3"/>
    <w:rsid w:val="0E7C47EE"/>
    <w:rsid w:val="0E820056"/>
    <w:rsid w:val="0E833DCE"/>
    <w:rsid w:val="0E89581B"/>
    <w:rsid w:val="0E8E2286"/>
    <w:rsid w:val="0E9242DB"/>
    <w:rsid w:val="0E9824E1"/>
    <w:rsid w:val="0E9E6512"/>
    <w:rsid w:val="0EA37FCC"/>
    <w:rsid w:val="0EA77E9B"/>
    <w:rsid w:val="0EA93835"/>
    <w:rsid w:val="0EAD3C7B"/>
    <w:rsid w:val="0ED10695"/>
    <w:rsid w:val="0ED40186"/>
    <w:rsid w:val="0ED61A76"/>
    <w:rsid w:val="0EE40176"/>
    <w:rsid w:val="0EEE0F81"/>
    <w:rsid w:val="0EF645A0"/>
    <w:rsid w:val="0EF971CA"/>
    <w:rsid w:val="0F000F7B"/>
    <w:rsid w:val="0F007CB5"/>
    <w:rsid w:val="0F024CF3"/>
    <w:rsid w:val="0F034EE2"/>
    <w:rsid w:val="0F187CA1"/>
    <w:rsid w:val="0F1C0E18"/>
    <w:rsid w:val="0F300228"/>
    <w:rsid w:val="0F360E40"/>
    <w:rsid w:val="0F384BB8"/>
    <w:rsid w:val="0F3D0BE6"/>
    <w:rsid w:val="0F3E7C84"/>
    <w:rsid w:val="0F431EF4"/>
    <w:rsid w:val="0F450047"/>
    <w:rsid w:val="0F4E754B"/>
    <w:rsid w:val="0F567752"/>
    <w:rsid w:val="0F583529"/>
    <w:rsid w:val="0F5A4B2F"/>
    <w:rsid w:val="0F5C38CF"/>
    <w:rsid w:val="0F625791"/>
    <w:rsid w:val="0F784FB5"/>
    <w:rsid w:val="0F7D081D"/>
    <w:rsid w:val="0F81030D"/>
    <w:rsid w:val="0F865924"/>
    <w:rsid w:val="0F8B2F3A"/>
    <w:rsid w:val="0F942E1C"/>
    <w:rsid w:val="0F956327"/>
    <w:rsid w:val="0FA22032"/>
    <w:rsid w:val="0FA77648"/>
    <w:rsid w:val="0FB0474F"/>
    <w:rsid w:val="0FBC0705"/>
    <w:rsid w:val="0FBE3EDC"/>
    <w:rsid w:val="0FC00F44"/>
    <w:rsid w:val="0FC93A62"/>
    <w:rsid w:val="0FD348E1"/>
    <w:rsid w:val="0FDB07A9"/>
    <w:rsid w:val="0FEA05A8"/>
    <w:rsid w:val="0FF02D9D"/>
    <w:rsid w:val="0FF73936"/>
    <w:rsid w:val="0FFA6833"/>
    <w:rsid w:val="0FFF1232"/>
    <w:rsid w:val="10221614"/>
    <w:rsid w:val="10406BA3"/>
    <w:rsid w:val="104906FF"/>
    <w:rsid w:val="10507CE0"/>
    <w:rsid w:val="105507B7"/>
    <w:rsid w:val="10593613"/>
    <w:rsid w:val="105F6519"/>
    <w:rsid w:val="10611EED"/>
    <w:rsid w:val="10650051"/>
    <w:rsid w:val="106B4B1A"/>
    <w:rsid w:val="1075780F"/>
    <w:rsid w:val="108D4A90"/>
    <w:rsid w:val="108F16CC"/>
    <w:rsid w:val="10981973"/>
    <w:rsid w:val="1099282B"/>
    <w:rsid w:val="10A2678D"/>
    <w:rsid w:val="10A90122"/>
    <w:rsid w:val="10CA0222"/>
    <w:rsid w:val="10D91A83"/>
    <w:rsid w:val="10DD670C"/>
    <w:rsid w:val="10E349DC"/>
    <w:rsid w:val="10EB1F7A"/>
    <w:rsid w:val="10FE598E"/>
    <w:rsid w:val="11001706"/>
    <w:rsid w:val="11026BDA"/>
    <w:rsid w:val="11037E08"/>
    <w:rsid w:val="110B261D"/>
    <w:rsid w:val="111159A1"/>
    <w:rsid w:val="11162EB7"/>
    <w:rsid w:val="11166833"/>
    <w:rsid w:val="111D5E14"/>
    <w:rsid w:val="112847B9"/>
    <w:rsid w:val="112F6193"/>
    <w:rsid w:val="113373E5"/>
    <w:rsid w:val="113631C7"/>
    <w:rsid w:val="113671C7"/>
    <w:rsid w:val="11405FA6"/>
    <w:rsid w:val="11424006"/>
    <w:rsid w:val="11497DFD"/>
    <w:rsid w:val="115455AE"/>
    <w:rsid w:val="116457F1"/>
    <w:rsid w:val="116C28F7"/>
    <w:rsid w:val="117B6FDE"/>
    <w:rsid w:val="118045F5"/>
    <w:rsid w:val="118F66DA"/>
    <w:rsid w:val="1191235E"/>
    <w:rsid w:val="119A3908"/>
    <w:rsid w:val="119B7623"/>
    <w:rsid w:val="119C0830"/>
    <w:rsid w:val="119F5C2A"/>
    <w:rsid w:val="11A17A56"/>
    <w:rsid w:val="11A20F22"/>
    <w:rsid w:val="11A45C1F"/>
    <w:rsid w:val="11A567A1"/>
    <w:rsid w:val="11A6405B"/>
    <w:rsid w:val="11AE4D38"/>
    <w:rsid w:val="11B76268"/>
    <w:rsid w:val="11B84ADB"/>
    <w:rsid w:val="11D8696F"/>
    <w:rsid w:val="11D933A4"/>
    <w:rsid w:val="11DA032C"/>
    <w:rsid w:val="11E23CBF"/>
    <w:rsid w:val="11F31B8B"/>
    <w:rsid w:val="11F76665"/>
    <w:rsid w:val="11FC1ECD"/>
    <w:rsid w:val="120175F4"/>
    <w:rsid w:val="120E2820"/>
    <w:rsid w:val="120E2A20"/>
    <w:rsid w:val="12105979"/>
    <w:rsid w:val="12174F59"/>
    <w:rsid w:val="121D3D00"/>
    <w:rsid w:val="12212011"/>
    <w:rsid w:val="122C7D0D"/>
    <w:rsid w:val="122E5DFF"/>
    <w:rsid w:val="1232769D"/>
    <w:rsid w:val="12370AFA"/>
    <w:rsid w:val="123C0817"/>
    <w:rsid w:val="12437AFC"/>
    <w:rsid w:val="1246706D"/>
    <w:rsid w:val="125974CC"/>
    <w:rsid w:val="125A6BF4"/>
    <w:rsid w:val="126058A6"/>
    <w:rsid w:val="126D4444"/>
    <w:rsid w:val="12743887"/>
    <w:rsid w:val="12745F08"/>
    <w:rsid w:val="127A5E95"/>
    <w:rsid w:val="127B3870"/>
    <w:rsid w:val="127E4A17"/>
    <w:rsid w:val="127F4025"/>
    <w:rsid w:val="1281065F"/>
    <w:rsid w:val="12863CE6"/>
    <w:rsid w:val="128F2CFF"/>
    <w:rsid w:val="12942106"/>
    <w:rsid w:val="129B6BCE"/>
    <w:rsid w:val="12AB6A4E"/>
    <w:rsid w:val="12AB744F"/>
    <w:rsid w:val="12AF095A"/>
    <w:rsid w:val="12B207DE"/>
    <w:rsid w:val="12B5606F"/>
    <w:rsid w:val="12B744B4"/>
    <w:rsid w:val="12BE7183"/>
    <w:rsid w:val="12C80001"/>
    <w:rsid w:val="12C81183"/>
    <w:rsid w:val="12D357F6"/>
    <w:rsid w:val="12DB4BD5"/>
    <w:rsid w:val="12DD1CFF"/>
    <w:rsid w:val="12DE5460"/>
    <w:rsid w:val="12E3308D"/>
    <w:rsid w:val="12EA6DB9"/>
    <w:rsid w:val="12F773AA"/>
    <w:rsid w:val="130628D8"/>
    <w:rsid w:val="130A686C"/>
    <w:rsid w:val="13114D5C"/>
    <w:rsid w:val="131A4857"/>
    <w:rsid w:val="131C44F1"/>
    <w:rsid w:val="132316DC"/>
    <w:rsid w:val="13267BB2"/>
    <w:rsid w:val="1336140F"/>
    <w:rsid w:val="13410069"/>
    <w:rsid w:val="1347127E"/>
    <w:rsid w:val="13477178"/>
    <w:rsid w:val="135508FC"/>
    <w:rsid w:val="13557860"/>
    <w:rsid w:val="135D4BEE"/>
    <w:rsid w:val="13633A51"/>
    <w:rsid w:val="1364132B"/>
    <w:rsid w:val="13672C4C"/>
    <w:rsid w:val="13685340"/>
    <w:rsid w:val="13714D3B"/>
    <w:rsid w:val="137250F3"/>
    <w:rsid w:val="13763F01"/>
    <w:rsid w:val="137B5074"/>
    <w:rsid w:val="137D0DEC"/>
    <w:rsid w:val="138478C1"/>
    <w:rsid w:val="138F28CD"/>
    <w:rsid w:val="139D444C"/>
    <w:rsid w:val="13B47455"/>
    <w:rsid w:val="13BA5B9C"/>
    <w:rsid w:val="13CF35B9"/>
    <w:rsid w:val="13D21F63"/>
    <w:rsid w:val="13E42C19"/>
    <w:rsid w:val="13E96481"/>
    <w:rsid w:val="13F6294C"/>
    <w:rsid w:val="140337F8"/>
    <w:rsid w:val="14037739"/>
    <w:rsid w:val="14074B59"/>
    <w:rsid w:val="14090752"/>
    <w:rsid w:val="141C0B13"/>
    <w:rsid w:val="142179C9"/>
    <w:rsid w:val="142648B0"/>
    <w:rsid w:val="14327E28"/>
    <w:rsid w:val="143D5AD8"/>
    <w:rsid w:val="14493277"/>
    <w:rsid w:val="144D6A10"/>
    <w:rsid w:val="145204CA"/>
    <w:rsid w:val="14593BF2"/>
    <w:rsid w:val="145A45EF"/>
    <w:rsid w:val="146B333A"/>
    <w:rsid w:val="146C28FF"/>
    <w:rsid w:val="14757C61"/>
    <w:rsid w:val="14804196"/>
    <w:rsid w:val="148461AA"/>
    <w:rsid w:val="148B62DC"/>
    <w:rsid w:val="14941EC2"/>
    <w:rsid w:val="149503B7"/>
    <w:rsid w:val="149607D0"/>
    <w:rsid w:val="14974454"/>
    <w:rsid w:val="14983A03"/>
    <w:rsid w:val="14986161"/>
    <w:rsid w:val="149D29F2"/>
    <w:rsid w:val="14A93475"/>
    <w:rsid w:val="14B12DE9"/>
    <w:rsid w:val="14B754FA"/>
    <w:rsid w:val="14BE16BC"/>
    <w:rsid w:val="14BE2D94"/>
    <w:rsid w:val="14BE4A97"/>
    <w:rsid w:val="14BF71E2"/>
    <w:rsid w:val="14CC4B3C"/>
    <w:rsid w:val="14CF1965"/>
    <w:rsid w:val="14D25167"/>
    <w:rsid w:val="14D62EA9"/>
    <w:rsid w:val="14D74176"/>
    <w:rsid w:val="14E05AD6"/>
    <w:rsid w:val="14E969EF"/>
    <w:rsid w:val="14F11B56"/>
    <w:rsid w:val="14F12D1C"/>
    <w:rsid w:val="14F6001F"/>
    <w:rsid w:val="14F7176A"/>
    <w:rsid w:val="14FE6AC2"/>
    <w:rsid w:val="15080666"/>
    <w:rsid w:val="150E4D14"/>
    <w:rsid w:val="1514752E"/>
    <w:rsid w:val="15210B5F"/>
    <w:rsid w:val="152455B7"/>
    <w:rsid w:val="153100E0"/>
    <w:rsid w:val="15335AEB"/>
    <w:rsid w:val="154047C7"/>
    <w:rsid w:val="15445C2B"/>
    <w:rsid w:val="155461A5"/>
    <w:rsid w:val="155C2B8D"/>
    <w:rsid w:val="155C59F4"/>
    <w:rsid w:val="157D052D"/>
    <w:rsid w:val="157D1577"/>
    <w:rsid w:val="157E779D"/>
    <w:rsid w:val="15824D7C"/>
    <w:rsid w:val="15916977"/>
    <w:rsid w:val="15971F51"/>
    <w:rsid w:val="15985102"/>
    <w:rsid w:val="15A14B2D"/>
    <w:rsid w:val="15BD7CC1"/>
    <w:rsid w:val="15C118E3"/>
    <w:rsid w:val="15C42D02"/>
    <w:rsid w:val="15CE35AD"/>
    <w:rsid w:val="15D16DBD"/>
    <w:rsid w:val="15D303B8"/>
    <w:rsid w:val="15DA3D07"/>
    <w:rsid w:val="15EF58A5"/>
    <w:rsid w:val="15F5002C"/>
    <w:rsid w:val="15FA4976"/>
    <w:rsid w:val="160550C9"/>
    <w:rsid w:val="16072C66"/>
    <w:rsid w:val="16096967"/>
    <w:rsid w:val="160B035C"/>
    <w:rsid w:val="16250FDE"/>
    <w:rsid w:val="162B4B2F"/>
    <w:rsid w:val="162E556A"/>
    <w:rsid w:val="162F55FC"/>
    <w:rsid w:val="16395100"/>
    <w:rsid w:val="163B3064"/>
    <w:rsid w:val="164F2BEA"/>
    <w:rsid w:val="16693C22"/>
    <w:rsid w:val="166D2E5A"/>
    <w:rsid w:val="1671080F"/>
    <w:rsid w:val="16734728"/>
    <w:rsid w:val="167A528E"/>
    <w:rsid w:val="16922663"/>
    <w:rsid w:val="16924BAE"/>
    <w:rsid w:val="16976668"/>
    <w:rsid w:val="169C77DB"/>
    <w:rsid w:val="169D5FB7"/>
    <w:rsid w:val="16B8213B"/>
    <w:rsid w:val="16BA2357"/>
    <w:rsid w:val="16BA5DAD"/>
    <w:rsid w:val="16C22260"/>
    <w:rsid w:val="16CA6BE3"/>
    <w:rsid w:val="16CD4493"/>
    <w:rsid w:val="16CE4F2C"/>
    <w:rsid w:val="16CF182F"/>
    <w:rsid w:val="16D02BA8"/>
    <w:rsid w:val="16D90876"/>
    <w:rsid w:val="16DE1BA1"/>
    <w:rsid w:val="16E2350D"/>
    <w:rsid w:val="16E762A2"/>
    <w:rsid w:val="16FE064C"/>
    <w:rsid w:val="16FE1AF4"/>
    <w:rsid w:val="170340F2"/>
    <w:rsid w:val="17041FCF"/>
    <w:rsid w:val="1709379B"/>
    <w:rsid w:val="17153044"/>
    <w:rsid w:val="171C0043"/>
    <w:rsid w:val="17242614"/>
    <w:rsid w:val="17255A22"/>
    <w:rsid w:val="17277DCB"/>
    <w:rsid w:val="173A2E19"/>
    <w:rsid w:val="173E4D36"/>
    <w:rsid w:val="17425088"/>
    <w:rsid w:val="17496296"/>
    <w:rsid w:val="174C51CF"/>
    <w:rsid w:val="175005C5"/>
    <w:rsid w:val="17577BA6"/>
    <w:rsid w:val="17595F8E"/>
    <w:rsid w:val="175A743F"/>
    <w:rsid w:val="176B2DF5"/>
    <w:rsid w:val="17757E00"/>
    <w:rsid w:val="177E7E65"/>
    <w:rsid w:val="17805F82"/>
    <w:rsid w:val="17855314"/>
    <w:rsid w:val="178D7A16"/>
    <w:rsid w:val="17944956"/>
    <w:rsid w:val="179901BE"/>
    <w:rsid w:val="17996410"/>
    <w:rsid w:val="17A07191"/>
    <w:rsid w:val="17A47A46"/>
    <w:rsid w:val="17AE33DC"/>
    <w:rsid w:val="17B0676A"/>
    <w:rsid w:val="17B2595A"/>
    <w:rsid w:val="17BE7C25"/>
    <w:rsid w:val="17C674D7"/>
    <w:rsid w:val="17D616FF"/>
    <w:rsid w:val="17D925E9"/>
    <w:rsid w:val="17EB24B1"/>
    <w:rsid w:val="17EB29F1"/>
    <w:rsid w:val="180A669B"/>
    <w:rsid w:val="180E2C5B"/>
    <w:rsid w:val="180F11F1"/>
    <w:rsid w:val="18141AEE"/>
    <w:rsid w:val="18155A97"/>
    <w:rsid w:val="181810E3"/>
    <w:rsid w:val="181D0DEF"/>
    <w:rsid w:val="181D2B9D"/>
    <w:rsid w:val="181F6915"/>
    <w:rsid w:val="182932F0"/>
    <w:rsid w:val="18335F1D"/>
    <w:rsid w:val="1839079F"/>
    <w:rsid w:val="18481857"/>
    <w:rsid w:val="184D1258"/>
    <w:rsid w:val="1853036D"/>
    <w:rsid w:val="18552337"/>
    <w:rsid w:val="18573D49"/>
    <w:rsid w:val="185A189B"/>
    <w:rsid w:val="186407CC"/>
    <w:rsid w:val="1867477F"/>
    <w:rsid w:val="186A059D"/>
    <w:rsid w:val="186F7922"/>
    <w:rsid w:val="18784278"/>
    <w:rsid w:val="187A1D9E"/>
    <w:rsid w:val="188B478A"/>
    <w:rsid w:val="188F7A9E"/>
    <w:rsid w:val="1890336F"/>
    <w:rsid w:val="18911F42"/>
    <w:rsid w:val="18954281"/>
    <w:rsid w:val="18980476"/>
    <w:rsid w:val="189866C8"/>
    <w:rsid w:val="18A60DE5"/>
    <w:rsid w:val="18B352B0"/>
    <w:rsid w:val="18B95189"/>
    <w:rsid w:val="18BB4977"/>
    <w:rsid w:val="18C777EE"/>
    <w:rsid w:val="18C93048"/>
    <w:rsid w:val="18CD76FD"/>
    <w:rsid w:val="18E11E1D"/>
    <w:rsid w:val="18E54BB3"/>
    <w:rsid w:val="18EA221C"/>
    <w:rsid w:val="18F57676"/>
    <w:rsid w:val="19017DC9"/>
    <w:rsid w:val="19045213"/>
    <w:rsid w:val="190855FC"/>
    <w:rsid w:val="19102702"/>
    <w:rsid w:val="19130E4D"/>
    <w:rsid w:val="19152F3B"/>
    <w:rsid w:val="191A5AE8"/>
    <w:rsid w:val="191B3E75"/>
    <w:rsid w:val="19267830"/>
    <w:rsid w:val="192E2002"/>
    <w:rsid w:val="1931738F"/>
    <w:rsid w:val="19333619"/>
    <w:rsid w:val="19372091"/>
    <w:rsid w:val="193D16FC"/>
    <w:rsid w:val="193F1AF0"/>
    <w:rsid w:val="19483C4A"/>
    <w:rsid w:val="195228FC"/>
    <w:rsid w:val="195645B9"/>
    <w:rsid w:val="195919B3"/>
    <w:rsid w:val="19595E57"/>
    <w:rsid w:val="196371B5"/>
    <w:rsid w:val="196A01A7"/>
    <w:rsid w:val="19744A3F"/>
    <w:rsid w:val="19782558"/>
    <w:rsid w:val="198578F4"/>
    <w:rsid w:val="19910437"/>
    <w:rsid w:val="19915305"/>
    <w:rsid w:val="19923117"/>
    <w:rsid w:val="19962C07"/>
    <w:rsid w:val="19996254"/>
    <w:rsid w:val="19A45C18"/>
    <w:rsid w:val="19A60AC0"/>
    <w:rsid w:val="19A76BC3"/>
    <w:rsid w:val="19AE65FB"/>
    <w:rsid w:val="19BE3F0C"/>
    <w:rsid w:val="19C960C9"/>
    <w:rsid w:val="19CA28B1"/>
    <w:rsid w:val="19CC78DF"/>
    <w:rsid w:val="19D559F8"/>
    <w:rsid w:val="19D61F5A"/>
    <w:rsid w:val="19E27BFB"/>
    <w:rsid w:val="19E81352"/>
    <w:rsid w:val="19EC2EDA"/>
    <w:rsid w:val="19EE00D5"/>
    <w:rsid w:val="19F10488"/>
    <w:rsid w:val="1A0050C8"/>
    <w:rsid w:val="1A126B24"/>
    <w:rsid w:val="1A130087"/>
    <w:rsid w:val="1A20226D"/>
    <w:rsid w:val="1A2520F5"/>
    <w:rsid w:val="1A27385F"/>
    <w:rsid w:val="1A2A173D"/>
    <w:rsid w:val="1A323848"/>
    <w:rsid w:val="1A4621B2"/>
    <w:rsid w:val="1A563015"/>
    <w:rsid w:val="1A592FC2"/>
    <w:rsid w:val="1A5D1977"/>
    <w:rsid w:val="1A644AB4"/>
    <w:rsid w:val="1A6D4277"/>
    <w:rsid w:val="1A717113"/>
    <w:rsid w:val="1A754F28"/>
    <w:rsid w:val="1A776B57"/>
    <w:rsid w:val="1A8406A5"/>
    <w:rsid w:val="1A872550"/>
    <w:rsid w:val="1A8E38DF"/>
    <w:rsid w:val="1A9058A9"/>
    <w:rsid w:val="1A9A4CD7"/>
    <w:rsid w:val="1AA11563"/>
    <w:rsid w:val="1AB00CD7"/>
    <w:rsid w:val="1ABA463E"/>
    <w:rsid w:val="1ABC48F0"/>
    <w:rsid w:val="1AC217DA"/>
    <w:rsid w:val="1ACA1004"/>
    <w:rsid w:val="1ACA45BC"/>
    <w:rsid w:val="1AD757CC"/>
    <w:rsid w:val="1AE31E7C"/>
    <w:rsid w:val="1AE4009C"/>
    <w:rsid w:val="1AEB0D31"/>
    <w:rsid w:val="1AEC2F60"/>
    <w:rsid w:val="1AF90452"/>
    <w:rsid w:val="1AFC1190"/>
    <w:rsid w:val="1B046371"/>
    <w:rsid w:val="1B0E129D"/>
    <w:rsid w:val="1B117E6F"/>
    <w:rsid w:val="1B1B2506"/>
    <w:rsid w:val="1B211DAD"/>
    <w:rsid w:val="1B222F33"/>
    <w:rsid w:val="1B2508D5"/>
    <w:rsid w:val="1B2F2EBF"/>
    <w:rsid w:val="1B352414"/>
    <w:rsid w:val="1B3536E4"/>
    <w:rsid w:val="1B371D78"/>
    <w:rsid w:val="1B3B1CD0"/>
    <w:rsid w:val="1B415148"/>
    <w:rsid w:val="1B5B4923"/>
    <w:rsid w:val="1B60171F"/>
    <w:rsid w:val="1B661EA8"/>
    <w:rsid w:val="1B751481"/>
    <w:rsid w:val="1B755BC6"/>
    <w:rsid w:val="1B793281"/>
    <w:rsid w:val="1B795E8D"/>
    <w:rsid w:val="1B7B5A92"/>
    <w:rsid w:val="1B7E068C"/>
    <w:rsid w:val="1B7E7CEF"/>
    <w:rsid w:val="1B826AF7"/>
    <w:rsid w:val="1B962474"/>
    <w:rsid w:val="1B9A31E9"/>
    <w:rsid w:val="1B9C027D"/>
    <w:rsid w:val="1BA55384"/>
    <w:rsid w:val="1BAC5F55"/>
    <w:rsid w:val="1BB11C7D"/>
    <w:rsid w:val="1BB32620"/>
    <w:rsid w:val="1BB41AF0"/>
    <w:rsid w:val="1BBB7C39"/>
    <w:rsid w:val="1BE21743"/>
    <w:rsid w:val="1BE872A1"/>
    <w:rsid w:val="1BE978A9"/>
    <w:rsid w:val="1BF42E8F"/>
    <w:rsid w:val="1C0E1AC6"/>
    <w:rsid w:val="1C16449D"/>
    <w:rsid w:val="1C180E63"/>
    <w:rsid w:val="1C1B3CDE"/>
    <w:rsid w:val="1C24274C"/>
    <w:rsid w:val="1C252021"/>
    <w:rsid w:val="1C2750B6"/>
    <w:rsid w:val="1C2C33AF"/>
    <w:rsid w:val="1C32126E"/>
    <w:rsid w:val="1C4050AC"/>
    <w:rsid w:val="1C4306F9"/>
    <w:rsid w:val="1C534DE0"/>
    <w:rsid w:val="1C556DAA"/>
    <w:rsid w:val="1C580648"/>
    <w:rsid w:val="1C5A616E"/>
    <w:rsid w:val="1C5D3949"/>
    <w:rsid w:val="1C633A62"/>
    <w:rsid w:val="1C640D9B"/>
    <w:rsid w:val="1C683891"/>
    <w:rsid w:val="1C69015F"/>
    <w:rsid w:val="1C6D02DA"/>
    <w:rsid w:val="1C6F159A"/>
    <w:rsid w:val="1C744D56"/>
    <w:rsid w:val="1C784846"/>
    <w:rsid w:val="1C7B4336"/>
    <w:rsid w:val="1C7F3E27"/>
    <w:rsid w:val="1C821221"/>
    <w:rsid w:val="1C8431EB"/>
    <w:rsid w:val="1C8B27CB"/>
    <w:rsid w:val="1C8E057A"/>
    <w:rsid w:val="1C915908"/>
    <w:rsid w:val="1C9864A4"/>
    <w:rsid w:val="1C9A2A0F"/>
    <w:rsid w:val="1CA27B15"/>
    <w:rsid w:val="1CA7082B"/>
    <w:rsid w:val="1CAB69CA"/>
    <w:rsid w:val="1CAC4C91"/>
    <w:rsid w:val="1CB21386"/>
    <w:rsid w:val="1CBA0517"/>
    <w:rsid w:val="1CC073C3"/>
    <w:rsid w:val="1CC125FA"/>
    <w:rsid w:val="1CC21806"/>
    <w:rsid w:val="1CCC06EE"/>
    <w:rsid w:val="1CD203FA"/>
    <w:rsid w:val="1CDA2E0B"/>
    <w:rsid w:val="1CDD6D9F"/>
    <w:rsid w:val="1CE43C8A"/>
    <w:rsid w:val="1CE65C54"/>
    <w:rsid w:val="1CE974F2"/>
    <w:rsid w:val="1CEA7F49"/>
    <w:rsid w:val="1CF41485"/>
    <w:rsid w:val="1CF759BA"/>
    <w:rsid w:val="1CFA34AD"/>
    <w:rsid w:val="1D0216DB"/>
    <w:rsid w:val="1D0A465F"/>
    <w:rsid w:val="1D177C11"/>
    <w:rsid w:val="1D1964B6"/>
    <w:rsid w:val="1D216597"/>
    <w:rsid w:val="1D271DC8"/>
    <w:rsid w:val="1D3178F4"/>
    <w:rsid w:val="1D322C47"/>
    <w:rsid w:val="1D350989"/>
    <w:rsid w:val="1D382954"/>
    <w:rsid w:val="1D3C3AC6"/>
    <w:rsid w:val="1D4B7A15"/>
    <w:rsid w:val="1D5670A8"/>
    <w:rsid w:val="1D597F73"/>
    <w:rsid w:val="1D5A3F4C"/>
    <w:rsid w:val="1D5E4AA3"/>
    <w:rsid w:val="1D632E00"/>
    <w:rsid w:val="1D662E69"/>
    <w:rsid w:val="1D6A0633"/>
    <w:rsid w:val="1D6F5945"/>
    <w:rsid w:val="1D7713D9"/>
    <w:rsid w:val="1D7C2114"/>
    <w:rsid w:val="1D7F1092"/>
    <w:rsid w:val="1D7F39B2"/>
    <w:rsid w:val="1D8F7691"/>
    <w:rsid w:val="1D9456B0"/>
    <w:rsid w:val="1D94745E"/>
    <w:rsid w:val="1D992CC6"/>
    <w:rsid w:val="1DA11B7B"/>
    <w:rsid w:val="1DA131FA"/>
    <w:rsid w:val="1DA37DD1"/>
    <w:rsid w:val="1DA72239"/>
    <w:rsid w:val="1DBB3795"/>
    <w:rsid w:val="1DCA62A8"/>
    <w:rsid w:val="1DCB7A6E"/>
    <w:rsid w:val="1DD0549B"/>
    <w:rsid w:val="1DD904EB"/>
    <w:rsid w:val="1DDA0C7E"/>
    <w:rsid w:val="1DDF6238"/>
    <w:rsid w:val="1DE65A14"/>
    <w:rsid w:val="1DEA4BBB"/>
    <w:rsid w:val="1DEE348E"/>
    <w:rsid w:val="1DF443A0"/>
    <w:rsid w:val="1DFC71C2"/>
    <w:rsid w:val="1E0706A2"/>
    <w:rsid w:val="1E0A7720"/>
    <w:rsid w:val="1E0C4A88"/>
    <w:rsid w:val="1E1C7453"/>
    <w:rsid w:val="1E1F69F3"/>
    <w:rsid w:val="1E23677A"/>
    <w:rsid w:val="1E2B6117"/>
    <w:rsid w:val="1E2F53D8"/>
    <w:rsid w:val="1E3727B2"/>
    <w:rsid w:val="1E37428D"/>
    <w:rsid w:val="1E3B494A"/>
    <w:rsid w:val="1E3D2D1E"/>
    <w:rsid w:val="1E3E4BB0"/>
    <w:rsid w:val="1E454BFC"/>
    <w:rsid w:val="1E4C1793"/>
    <w:rsid w:val="1E562965"/>
    <w:rsid w:val="1E64677F"/>
    <w:rsid w:val="1E672DC4"/>
    <w:rsid w:val="1E7159F1"/>
    <w:rsid w:val="1E752532"/>
    <w:rsid w:val="1E786D7F"/>
    <w:rsid w:val="1E8963F2"/>
    <w:rsid w:val="1E9128D6"/>
    <w:rsid w:val="1E9447DF"/>
    <w:rsid w:val="1E982F7E"/>
    <w:rsid w:val="1E984858"/>
    <w:rsid w:val="1E9F430C"/>
    <w:rsid w:val="1EA062D6"/>
    <w:rsid w:val="1EA30D2C"/>
    <w:rsid w:val="1EA945BC"/>
    <w:rsid w:val="1EAA2CB1"/>
    <w:rsid w:val="1EAF02C7"/>
    <w:rsid w:val="1EB661F5"/>
    <w:rsid w:val="1EB95B8F"/>
    <w:rsid w:val="1EBB4EBE"/>
    <w:rsid w:val="1EBF49AE"/>
    <w:rsid w:val="1EDE4201"/>
    <w:rsid w:val="1EED3155"/>
    <w:rsid w:val="1EFA3E00"/>
    <w:rsid w:val="1F071756"/>
    <w:rsid w:val="1F0D2666"/>
    <w:rsid w:val="1F121390"/>
    <w:rsid w:val="1F1E2241"/>
    <w:rsid w:val="1F244029"/>
    <w:rsid w:val="1F25374D"/>
    <w:rsid w:val="1F32408E"/>
    <w:rsid w:val="1F4153C3"/>
    <w:rsid w:val="1F446843"/>
    <w:rsid w:val="1F4A262E"/>
    <w:rsid w:val="1F4D7EAC"/>
    <w:rsid w:val="1F52137F"/>
    <w:rsid w:val="1F536863"/>
    <w:rsid w:val="1F5D23E0"/>
    <w:rsid w:val="1F631853"/>
    <w:rsid w:val="1F646587"/>
    <w:rsid w:val="1F691D3E"/>
    <w:rsid w:val="1F6D5F2C"/>
    <w:rsid w:val="1F6E3CDF"/>
    <w:rsid w:val="1F6E70F2"/>
    <w:rsid w:val="1F7921D7"/>
    <w:rsid w:val="1F7A4834"/>
    <w:rsid w:val="1F7A63A0"/>
    <w:rsid w:val="1F7F25FA"/>
    <w:rsid w:val="1F852E25"/>
    <w:rsid w:val="1F8F1086"/>
    <w:rsid w:val="1F903C55"/>
    <w:rsid w:val="1F980D5B"/>
    <w:rsid w:val="1FB16750"/>
    <w:rsid w:val="1FB57B5F"/>
    <w:rsid w:val="1FB95976"/>
    <w:rsid w:val="1FBC53FD"/>
    <w:rsid w:val="1FC3227C"/>
    <w:rsid w:val="1FC55FF4"/>
    <w:rsid w:val="1FC847EE"/>
    <w:rsid w:val="1FCD6C57"/>
    <w:rsid w:val="1FD1342C"/>
    <w:rsid w:val="1FD941DA"/>
    <w:rsid w:val="1FE333C5"/>
    <w:rsid w:val="1FE8583F"/>
    <w:rsid w:val="1FED554B"/>
    <w:rsid w:val="1FF003AF"/>
    <w:rsid w:val="1FF16DE9"/>
    <w:rsid w:val="1FF9163C"/>
    <w:rsid w:val="1FFB37C4"/>
    <w:rsid w:val="1FFE208B"/>
    <w:rsid w:val="200A3A07"/>
    <w:rsid w:val="20104D96"/>
    <w:rsid w:val="20145948"/>
    <w:rsid w:val="2019130D"/>
    <w:rsid w:val="20247B33"/>
    <w:rsid w:val="20250841"/>
    <w:rsid w:val="202F7912"/>
    <w:rsid w:val="20300A4D"/>
    <w:rsid w:val="203E5DA7"/>
    <w:rsid w:val="204607B7"/>
    <w:rsid w:val="204809D3"/>
    <w:rsid w:val="20484116"/>
    <w:rsid w:val="20485C9B"/>
    <w:rsid w:val="2058186A"/>
    <w:rsid w:val="206104AB"/>
    <w:rsid w:val="206155F1"/>
    <w:rsid w:val="206A094A"/>
    <w:rsid w:val="206C46C2"/>
    <w:rsid w:val="207B66B3"/>
    <w:rsid w:val="207F2647"/>
    <w:rsid w:val="20887022"/>
    <w:rsid w:val="208A4C8E"/>
    <w:rsid w:val="208E04AD"/>
    <w:rsid w:val="209E5154"/>
    <w:rsid w:val="20A0436C"/>
    <w:rsid w:val="20B617CC"/>
    <w:rsid w:val="20BB2F53"/>
    <w:rsid w:val="20BD316F"/>
    <w:rsid w:val="20BF198C"/>
    <w:rsid w:val="20C062BA"/>
    <w:rsid w:val="20C73087"/>
    <w:rsid w:val="20CF69FF"/>
    <w:rsid w:val="20D17AE7"/>
    <w:rsid w:val="20D9162C"/>
    <w:rsid w:val="20E5422A"/>
    <w:rsid w:val="20EE157B"/>
    <w:rsid w:val="20F070A1"/>
    <w:rsid w:val="20F3581F"/>
    <w:rsid w:val="20F70C51"/>
    <w:rsid w:val="20F87D04"/>
    <w:rsid w:val="210F2308"/>
    <w:rsid w:val="21156B08"/>
    <w:rsid w:val="21183C9A"/>
    <w:rsid w:val="212A294C"/>
    <w:rsid w:val="212D20A3"/>
    <w:rsid w:val="212E7BC9"/>
    <w:rsid w:val="214C004F"/>
    <w:rsid w:val="214D2579"/>
    <w:rsid w:val="21501B0F"/>
    <w:rsid w:val="2153128C"/>
    <w:rsid w:val="215533A8"/>
    <w:rsid w:val="215A6C10"/>
    <w:rsid w:val="216D31EF"/>
    <w:rsid w:val="216E7FC6"/>
    <w:rsid w:val="2173382E"/>
    <w:rsid w:val="21751354"/>
    <w:rsid w:val="21791684"/>
    <w:rsid w:val="217C26E3"/>
    <w:rsid w:val="217F21D3"/>
    <w:rsid w:val="21800EE6"/>
    <w:rsid w:val="218A1A9D"/>
    <w:rsid w:val="21955962"/>
    <w:rsid w:val="219859DA"/>
    <w:rsid w:val="2199322B"/>
    <w:rsid w:val="21A27E2E"/>
    <w:rsid w:val="21A33643"/>
    <w:rsid w:val="21A659B2"/>
    <w:rsid w:val="21A9264A"/>
    <w:rsid w:val="21AE2AB8"/>
    <w:rsid w:val="21AF0D0A"/>
    <w:rsid w:val="21BF408B"/>
    <w:rsid w:val="21C35692"/>
    <w:rsid w:val="21C67E02"/>
    <w:rsid w:val="21CE6CB6"/>
    <w:rsid w:val="21D10568"/>
    <w:rsid w:val="21D332D2"/>
    <w:rsid w:val="21D378D8"/>
    <w:rsid w:val="21D97B35"/>
    <w:rsid w:val="21DA38AD"/>
    <w:rsid w:val="21DB455C"/>
    <w:rsid w:val="21E11534"/>
    <w:rsid w:val="21E464DA"/>
    <w:rsid w:val="21E93AF0"/>
    <w:rsid w:val="21F91F85"/>
    <w:rsid w:val="22054C7B"/>
    <w:rsid w:val="22097B8B"/>
    <w:rsid w:val="22110320"/>
    <w:rsid w:val="221E1E10"/>
    <w:rsid w:val="221E379A"/>
    <w:rsid w:val="2221568F"/>
    <w:rsid w:val="22282297"/>
    <w:rsid w:val="22315E5F"/>
    <w:rsid w:val="223B259E"/>
    <w:rsid w:val="223C00C4"/>
    <w:rsid w:val="224105FB"/>
    <w:rsid w:val="22412A0A"/>
    <w:rsid w:val="22450464"/>
    <w:rsid w:val="224A4397"/>
    <w:rsid w:val="224F2394"/>
    <w:rsid w:val="225319A1"/>
    <w:rsid w:val="22542FDE"/>
    <w:rsid w:val="22596EC8"/>
    <w:rsid w:val="22600256"/>
    <w:rsid w:val="2265586D"/>
    <w:rsid w:val="226E5B97"/>
    <w:rsid w:val="227651DD"/>
    <w:rsid w:val="22774A14"/>
    <w:rsid w:val="22806203"/>
    <w:rsid w:val="22812CEF"/>
    <w:rsid w:val="22840821"/>
    <w:rsid w:val="228948B4"/>
    <w:rsid w:val="228F28EA"/>
    <w:rsid w:val="22916662"/>
    <w:rsid w:val="229F4ECB"/>
    <w:rsid w:val="22A50A0B"/>
    <w:rsid w:val="22B130A7"/>
    <w:rsid w:val="22B8599C"/>
    <w:rsid w:val="22BB1EA3"/>
    <w:rsid w:val="22BD7457"/>
    <w:rsid w:val="22C205C9"/>
    <w:rsid w:val="22C34341"/>
    <w:rsid w:val="22C55CCE"/>
    <w:rsid w:val="22C813AD"/>
    <w:rsid w:val="22CC62E4"/>
    <w:rsid w:val="22D007B5"/>
    <w:rsid w:val="22D07467"/>
    <w:rsid w:val="22D4654E"/>
    <w:rsid w:val="22E36792"/>
    <w:rsid w:val="23122559"/>
    <w:rsid w:val="231260B8"/>
    <w:rsid w:val="2314212D"/>
    <w:rsid w:val="231921B3"/>
    <w:rsid w:val="231B5F2B"/>
    <w:rsid w:val="232568F0"/>
    <w:rsid w:val="23264FFC"/>
    <w:rsid w:val="232A43C0"/>
    <w:rsid w:val="232C638A"/>
    <w:rsid w:val="233C2A9D"/>
    <w:rsid w:val="23417BBA"/>
    <w:rsid w:val="23476D20"/>
    <w:rsid w:val="234B4A63"/>
    <w:rsid w:val="234C2589"/>
    <w:rsid w:val="23515DF1"/>
    <w:rsid w:val="23521866"/>
    <w:rsid w:val="23580F2E"/>
    <w:rsid w:val="235843BA"/>
    <w:rsid w:val="235A0DE5"/>
    <w:rsid w:val="235E68DA"/>
    <w:rsid w:val="23627016"/>
    <w:rsid w:val="2365677F"/>
    <w:rsid w:val="23751ADF"/>
    <w:rsid w:val="23791659"/>
    <w:rsid w:val="237F0D75"/>
    <w:rsid w:val="238A4E8A"/>
    <w:rsid w:val="239007D2"/>
    <w:rsid w:val="23990204"/>
    <w:rsid w:val="23A23350"/>
    <w:rsid w:val="23B243EB"/>
    <w:rsid w:val="23B3062F"/>
    <w:rsid w:val="23BF0FAD"/>
    <w:rsid w:val="23C07B8C"/>
    <w:rsid w:val="23C14D25"/>
    <w:rsid w:val="23C56EF3"/>
    <w:rsid w:val="23C710C3"/>
    <w:rsid w:val="23C91E2B"/>
    <w:rsid w:val="23CE11F0"/>
    <w:rsid w:val="23D90114"/>
    <w:rsid w:val="23DB57A6"/>
    <w:rsid w:val="23DF0690"/>
    <w:rsid w:val="23E6478B"/>
    <w:rsid w:val="23F40BBF"/>
    <w:rsid w:val="23F52C20"/>
    <w:rsid w:val="23FF5582"/>
    <w:rsid w:val="24037F72"/>
    <w:rsid w:val="24113683"/>
    <w:rsid w:val="2412732E"/>
    <w:rsid w:val="24194B61"/>
    <w:rsid w:val="243279D1"/>
    <w:rsid w:val="24360779"/>
    <w:rsid w:val="244A09D9"/>
    <w:rsid w:val="24537E66"/>
    <w:rsid w:val="245402EF"/>
    <w:rsid w:val="245A05F3"/>
    <w:rsid w:val="245B792E"/>
    <w:rsid w:val="245C4A4D"/>
    <w:rsid w:val="24653902"/>
    <w:rsid w:val="24687EF2"/>
    <w:rsid w:val="246D6C5B"/>
    <w:rsid w:val="248C288C"/>
    <w:rsid w:val="248F1707"/>
    <w:rsid w:val="24A01B0F"/>
    <w:rsid w:val="24A63778"/>
    <w:rsid w:val="24A748CE"/>
    <w:rsid w:val="24A907A3"/>
    <w:rsid w:val="24AF4B7D"/>
    <w:rsid w:val="24B108F5"/>
    <w:rsid w:val="24C77F7A"/>
    <w:rsid w:val="24C82C8C"/>
    <w:rsid w:val="24C85180"/>
    <w:rsid w:val="24D039E2"/>
    <w:rsid w:val="24E15127"/>
    <w:rsid w:val="24ED39A0"/>
    <w:rsid w:val="24EF7670"/>
    <w:rsid w:val="24F008D0"/>
    <w:rsid w:val="24F1725F"/>
    <w:rsid w:val="24FA72AB"/>
    <w:rsid w:val="25006E70"/>
    <w:rsid w:val="25021151"/>
    <w:rsid w:val="250B7FF3"/>
    <w:rsid w:val="250E4D5D"/>
    <w:rsid w:val="25272059"/>
    <w:rsid w:val="25351310"/>
    <w:rsid w:val="25423C43"/>
    <w:rsid w:val="25461985"/>
    <w:rsid w:val="2547125A"/>
    <w:rsid w:val="2549425C"/>
    <w:rsid w:val="25585952"/>
    <w:rsid w:val="255A436A"/>
    <w:rsid w:val="255F7933"/>
    <w:rsid w:val="25622C6E"/>
    <w:rsid w:val="256A4F48"/>
    <w:rsid w:val="257411BF"/>
    <w:rsid w:val="25742047"/>
    <w:rsid w:val="2578016F"/>
    <w:rsid w:val="25787764"/>
    <w:rsid w:val="258130FC"/>
    <w:rsid w:val="2584425C"/>
    <w:rsid w:val="25891872"/>
    <w:rsid w:val="258B2DDD"/>
    <w:rsid w:val="2591178D"/>
    <w:rsid w:val="25946F2D"/>
    <w:rsid w:val="25956469"/>
    <w:rsid w:val="25960252"/>
    <w:rsid w:val="25973F8F"/>
    <w:rsid w:val="25996E2A"/>
    <w:rsid w:val="259A32D4"/>
    <w:rsid w:val="25A466AC"/>
    <w:rsid w:val="25AC44E9"/>
    <w:rsid w:val="25AE6518"/>
    <w:rsid w:val="25B00DF3"/>
    <w:rsid w:val="25B74631"/>
    <w:rsid w:val="25C36485"/>
    <w:rsid w:val="25C66622"/>
    <w:rsid w:val="25CD79B1"/>
    <w:rsid w:val="25D55FA5"/>
    <w:rsid w:val="25DC2065"/>
    <w:rsid w:val="25E14E05"/>
    <w:rsid w:val="25E33410"/>
    <w:rsid w:val="25E75C93"/>
    <w:rsid w:val="25EA625C"/>
    <w:rsid w:val="25F413E1"/>
    <w:rsid w:val="25F56F08"/>
    <w:rsid w:val="25FD7AF1"/>
    <w:rsid w:val="26046186"/>
    <w:rsid w:val="260666B6"/>
    <w:rsid w:val="260F22BE"/>
    <w:rsid w:val="261455E0"/>
    <w:rsid w:val="261F0C9C"/>
    <w:rsid w:val="26226DA0"/>
    <w:rsid w:val="262E41C8"/>
    <w:rsid w:val="263E440B"/>
    <w:rsid w:val="264439EB"/>
    <w:rsid w:val="264942D3"/>
    <w:rsid w:val="264B5731"/>
    <w:rsid w:val="264C1327"/>
    <w:rsid w:val="265C1CFC"/>
    <w:rsid w:val="265C2B87"/>
    <w:rsid w:val="265D6277"/>
    <w:rsid w:val="26681488"/>
    <w:rsid w:val="2668592C"/>
    <w:rsid w:val="267472D4"/>
    <w:rsid w:val="267C18BD"/>
    <w:rsid w:val="26906C30"/>
    <w:rsid w:val="26914E82"/>
    <w:rsid w:val="269175C1"/>
    <w:rsid w:val="269821F5"/>
    <w:rsid w:val="269A4301"/>
    <w:rsid w:val="26A1499A"/>
    <w:rsid w:val="26A923B1"/>
    <w:rsid w:val="26AB75C6"/>
    <w:rsid w:val="26B25645"/>
    <w:rsid w:val="26BB59F0"/>
    <w:rsid w:val="26C36CD7"/>
    <w:rsid w:val="26CA2142"/>
    <w:rsid w:val="26D055EC"/>
    <w:rsid w:val="26D62278"/>
    <w:rsid w:val="26D80E26"/>
    <w:rsid w:val="26DA4DB0"/>
    <w:rsid w:val="26DB7EAB"/>
    <w:rsid w:val="26E01966"/>
    <w:rsid w:val="26E35165"/>
    <w:rsid w:val="26E7071F"/>
    <w:rsid w:val="26E742C9"/>
    <w:rsid w:val="26EC5F5F"/>
    <w:rsid w:val="26F862BF"/>
    <w:rsid w:val="26F86CAF"/>
    <w:rsid w:val="26FE7307"/>
    <w:rsid w:val="270F224B"/>
    <w:rsid w:val="2714461B"/>
    <w:rsid w:val="271E140C"/>
    <w:rsid w:val="27283403"/>
    <w:rsid w:val="2732408F"/>
    <w:rsid w:val="2732473F"/>
    <w:rsid w:val="273B094A"/>
    <w:rsid w:val="274E68CF"/>
    <w:rsid w:val="275F5316"/>
    <w:rsid w:val="27673E35"/>
    <w:rsid w:val="27675BE3"/>
    <w:rsid w:val="276E0D20"/>
    <w:rsid w:val="277D0F63"/>
    <w:rsid w:val="27834EE8"/>
    <w:rsid w:val="278A36C1"/>
    <w:rsid w:val="27937746"/>
    <w:rsid w:val="27A441BA"/>
    <w:rsid w:val="27A61EA5"/>
    <w:rsid w:val="27A6429D"/>
    <w:rsid w:val="27A91D58"/>
    <w:rsid w:val="27AC3209"/>
    <w:rsid w:val="27B16E5E"/>
    <w:rsid w:val="27BC1FD7"/>
    <w:rsid w:val="27C24092"/>
    <w:rsid w:val="27C60B5C"/>
    <w:rsid w:val="27DE37C7"/>
    <w:rsid w:val="27EA37A1"/>
    <w:rsid w:val="27F201DD"/>
    <w:rsid w:val="27F433F3"/>
    <w:rsid w:val="27FA4225"/>
    <w:rsid w:val="27FC457D"/>
    <w:rsid w:val="2817271F"/>
    <w:rsid w:val="281C024F"/>
    <w:rsid w:val="281E53C6"/>
    <w:rsid w:val="28291CBC"/>
    <w:rsid w:val="283436BF"/>
    <w:rsid w:val="283B1FAF"/>
    <w:rsid w:val="283C746E"/>
    <w:rsid w:val="28451CEC"/>
    <w:rsid w:val="284C1AA1"/>
    <w:rsid w:val="285048C9"/>
    <w:rsid w:val="285A608E"/>
    <w:rsid w:val="28631BC1"/>
    <w:rsid w:val="28677614"/>
    <w:rsid w:val="28677645"/>
    <w:rsid w:val="28705713"/>
    <w:rsid w:val="28732366"/>
    <w:rsid w:val="28865047"/>
    <w:rsid w:val="288C5D8F"/>
    <w:rsid w:val="288D3427"/>
    <w:rsid w:val="28921B98"/>
    <w:rsid w:val="289724F8"/>
    <w:rsid w:val="28A10C81"/>
    <w:rsid w:val="28A35F08"/>
    <w:rsid w:val="28A82E06"/>
    <w:rsid w:val="28AA3FD9"/>
    <w:rsid w:val="28BE7A53"/>
    <w:rsid w:val="28C11323"/>
    <w:rsid w:val="28C17AA5"/>
    <w:rsid w:val="28C333F3"/>
    <w:rsid w:val="28C623C8"/>
    <w:rsid w:val="28C870FB"/>
    <w:rsid w:val="28D346CF"/>
    <w:rsid w:val="28D9041B"/>
    <w:rsid w:val="28DA0F68"/>
    <w:rsid w:val="28DC40DE"/>
    <w:rsid w:val="28E02855"/>
    <w:rsid w:val="28E47A07"/>
    <w:rsid w:val="28E87A85"/>
    <w:rsid w:val="28EA6ACC"/>
    <w:rsid w:val="28F039B6"/>
    <w:rsid w:val="28F95E48"/>
    <w:rsid w:val="28FE280A"/>
    <w:rsid w:val="291418A9"/>
    <w:rsid w:val="29210980"/>
    <w:rsid w:val="293A2DA6"/>
    <w:rsid w:val="293E2627"/>
    <w:rsid w:val="29440941"/>
    <w:rsid w:val="2945137C"/>
    <w:rsid w:val="294F5457"/>
    <w:rsid w:val="29600B3C"/>
    <w:rsid w:val="29606D8E"/>
    <w:rsid w:val="29671ECA"/>
    <w:rsid w:val="296746DA"/>
    <w:rsid w:val="29677DF0"/>
    <w:rsid w:val="29695641"/>
    <w:rsid w:val="296B02DC"/>
    <w:rsid w:val="29713B4C"/>
    <w:rsid w:val="2972519F"/>
    <w:rsid w:val="297312C8"/>
    <w:rsid w:val="2975749C"/>
    <w:rsid w:val="297B47EA"/>
    <w:rsid w:val="297B7724"/>
    <w:rsid w:val="29891E41"/>
    <w:rsid w:val="298E10F3"/>
    <w:rsid w:val="299172A8"/>
    <w:rsid w:val="29C11534"/>
    <w:rsid w:val="29C13D9B"/>
    <w:rsid w:val="29C55D89"/>
    <w:rsid w:val="29CD77C6"/>
    <w:rsid w:val="29D169E2"/>
    <w:rsid w:val="29DF4157"/>
    <w:rsid w:val="29E67293"/>
    <w:rsid w:val="29E73E87"/>
    <w:rsid w:val="29E90B31"/>
    <w:rsid w:val="29EF3630"/>
    <w:rsid w:val="29FD4F25"/>
    <w:rsid w:val="2A012B32"/>
    <w:rsid w:val="2A040314"/>
    <w:rsid w:val="2A07545B"/>
    <w:rsid w:val="2A0B4F4C"/>
    <w:rsid w:val="2A0E67EA"/>
    <w:rsid w:val="2A1037CF"/>
    <w:rsid w:val="2A151926"/>
    <w:rsid w:val="2A155784"/>
    <w:rsid w:val="2A27165A"/>
    <w:rsid w:val="2A2E0C3A"/>
    <w:rsid w:val="2A3D2C2B"/>
    <w:rsid w:val="2A4302B0"/>
    <w:rsid w:val="2A497822"/>
    <w:rsid w:val="2A545616"/>
    <w:rsid w:val="2A585CB7"/>
    <w:rsid w:val="2A5965F1"/>
    <w:rsid w:val="2A736AE3"/>
    <w:rsid w:val="2A7523C5"/>
    <w:rsid w:val="2A7C449F"/>
    <w:rsid w:val="2A9C2E2C"/>
    <w:rsid w:val="2AA36F32"/>
    <w:rsid w:val="2AAD1B5F"/>
    <w:rsid w:val="2ABE3496"/>
    <w:rsid w:val="2ACF2CE1"/>
    <w:rsid w:val="2ADB4DC7"/>
    <w:rsid w:val="2ADB5B0A"/>
    <w:rsid w:val="2AE337D3"/>
    <w:rsid w:val="2AE6436F"/>
    <w:rsid w:val="2AE9680B"/>
    <w:rsid w:val="2AF07C9E"/>
    <w:rsid w:val="2B115B01"/>
    <w:rsid w:val="2B130055"/>
    <w:rsid w:val="2B14398C"/>
    <w:rsid w:val="2B186620"/>
    <w:rsid w:val="2B1C6CE5"/>
    <w:rsid w:val="2B2A7653"/>
    <w:rsid w:val="2B2F1CA4"/>
    <w:rsid w:val="2B40299A"/>
    <w:rsid w:val="2B407FEB"/>
    <w:rsid w:val="2B411251"/>
    <w:rsid w:val="2B461C56"/>
    <w:rsid w:val="2B4C18BE"/>
    <w:rsid w:val="2B536BAA"/>
    <w:rsid w:val="2B6363C2"/>
    <w:rsid w:val="2B7408CF"/>
    <w:rsid w:val="2B7729B9"/>
    <w:rsid w:val="2B822FEC"/>
    <w:rsid w:val="2B8A6344"/>
    <w:rsid w:val="2B8C5C18"/>
    <w:rsid w:val="2B920D55"/>
    <w:rsid w:val="2B960845"/>
    <w:rsid w:val="2B9666D9"/>
    <w:rsid w:val="2B9B22FF"/>
    <w:rsid w:val="2BA06F07"/>
    <w:rsid w:val="2BA22C05"/>
    <w:rsid w:val="2BA309D9"/>
    <w:rsid w:val="2BA32F62"/>
    <w:rsid w:val="2BA40686"/>
    <w:rsid w:val="2BAF1907"/>
    <w:rsid w:val="2BB46F39"/>
    <w:rsid w:val="2BB86A0D"/>
    <w:rsid w:val="2BBF408B"/>
    <w:rsid w:val="2BC058C2"/>
    <w:rsid w:val="2BC74EA2"/>
    <w:rsid w:val="2BCC4267"/>
    <w:rsid w:val="2BD02B5C"/>
    <w:rsid w:val="2BD33847"/>
    <w:rsid w:val="2BDC531A"/>
    <w:rsid w:val="2BE772F2"/>
    <w:rsid w:val="2BEA0B91"/>
    <w:rsid w:val="2BEB6DE3"/>
    <w:rsid w:val="2BEF6A6C"/>
    <w:rsid w:val="2BFD6B16"/>
    <w:rsid w:val="2BFF63EA"/>
    <w:rsid w:val="2C02237E"/>
    <w:rsid w:val="2C0564E9"/>
    <w:rsid w:val="2C083572"/>
    <w:rsid w:val="2C150358"/>
    <w:rsid w:val="2C1B1D16"/>
    <w:rsid w:val="2C270A15"/>
    <w:rsid w:val="2C385DA0"/>
    <w:rsid w:val="2C390180"/>
    <w:rsid w:val="2C3B319A"/>
    <w:rsid w:val="2C487DD0"/>
    <w:rsid w:val="2C4A11AC"/>
    <w:rsid w:val="2C4E7372"/>
    <w:rsid w:val="2C4F5601"/>
    <w:rsid w:val="2C5030EA"/>
    <w:rsid w:val="2C59721D"/>
    <w:rsid w:val="2C5B3121"/>
    <w:rsid w:val="2C610F9B"/>
    <w:rsid w:val="2C7963E8"/>
    <w:rsid w:val="2C7A714B"/>
    <w:rsid w:val="2C8121F8"/>
    <w:rsid w:val="2C8132A3"/>
    <w:rsid w:val="2C82701B"/>
    <w:rsid w:val="2C871A1E"/>
    <w:rsid w:val="2C8D7BF5"/>
    <w:rsid w:val="2CA376BD"/>
    <w:rsid w:val="2CAE26F0"/>
    <w:rsid w:val="2CB04FDB"/>
    <w:rsid w:val="2CB35427"/>
    <w:rsid w:val="2CB82A3D"/>
    <w:rsid w:val="2CCC72DA"/>
    <w:rsid w:val="2CD827F5"/>
    <w:rsid w:val="2CE51A84"/>
    <w:rsid w:val="2CE55431"/>
    <w:rsid w:val="2CE90F2B"/>
    <w:rsid w:val="2CE9673D"/>
    <w:rsid w:val="2CF55EFF"/>
    <w:rsid w:val="2CF9108B"/>
    <w:rsid w:val="2CFE2B46"/>
    <w:rsid w:val="2D05655E"/>
    <w:rsid w:val="2D0839C4"/>
    <w:rsid w:val="2D0E3785"/>
    <w:rsid w:val="2D1759B5"/>
    <w:rsid w:val="2D250B5D"/>
    <w:rsid w:val="2D2543D5"/>
    <w:rsid w:val="2D293ED8"/>
    <w:rsid w:val="2D300825"/>
    <w:rsid w:val="2D4300B2"/>
    <w:rsid w:val="2D4D13D7"/>
    <w:rsid w:val="2D5052F3"/>
    <w:rsid w:val="2D595FCE"/>
    <w:rsid w:val="2D5E11CC"/>
    <w:rsid w:val="2D616C31"/>
    <w:rsid w:val="2D65193F"/>
    <w:rsid w:val="2D6D102F"/>
    <w:rsid w:val="2D6F1493"/>
    <w:rsid w:val="2D74105A"/>
    <w:rsid w:val="2D7A7E13"/>
    <w:rsid w:val="2D7C6AE1"/>
    <w:rsid w:val="2D80355B"/>
    <w:rsid w:val="2D811081"/>
    <w:rsid w:val="2D8B5A9B"/>
    <w:rsid w:val="2D9134BB"/>
    <w:rsid w:val="2D960CB0"/>
    <w:rsid w:val="2D9729E8"/>
    <w:rsid w:val="2DA21723"/>
    <w:rsid w:val="2DA57465"/>
    <w:rsid w:val="2DAA0901"/>
    <w:rsid w:val="2DAD00C8"/>
    <w:rsid w:val="2DAF759E"/>
    <w:rsid w:val="2DC25921"/>
    <w:rsid w:val="2DC55411"/>
    <w:rsid w:val="2DE33AEA"/>
    <w:rsid w:val="2DE41CA7"/>
    <w:rsid w:val="2DE637F8"/>
    <w:rsid w:val="2DE71153"/>
    <w:rsid w:val="2DF14D73"/>
    <w:rsid w:val="2DF91E34"/>
    <w:rsid w:val="2DFA0539"/>
    <w:rsid w:val="2E1A39AF"/>
    <w:rsid w:val="2E1E4E64"/>
    <w:rsid w:val="2E1F0271"/>
    <w:rsid w:val="2E1F1D92"/>
    <w:rsid w:val="2E204D3E"/>
    <w:rsid w:val="2E2813B6"/>
    <w:rsid w:val="2E362F8B"/>
    <w:rsid w:val="2E4166E3"/>
    <w:rsid w:val="2E4A5917"/>
    <w:rsid w:val="2E4D203A"/>
    <w:rsid w:val="2E4E18AB"/>
    <w:rsid w:val="2E552C39"/>
    <w:rsid w:val="2E6A3883"/>
    <w:rsid w:val="2E7524CE"/>
    <w:rsid w:val="2E8250B1"/>
    <w:rsid w:val="2E8A2220"/>
    <w:rsid w:val="2E9077CD"/>
    <w:rsid w:val="2E9E59DA"/>
    <w:rsid w:val="2EA41A89"/>
    <w:rsid w:val="2EA84D5E"/>
    <w:rsid w:val="2EAB0AAB"/>
    <w:rsid w:val="2EC1026E"/>
    <w:rsid w:val="2EC27BA3"/>
    <w:rsid w:val="2EC67693"/>
    <w:rsid w:val="2ECD6C74"/>
    <w:rsid w:val="2ED0193F"/>
    <w:rsid w:val="2ED10EE4"/>
    <w:rsid w:val="2ED469F6"/>
    <w:rsid w:val="2EDA686E"/>
    <w:rsid w:val="2EDE0530"/>
    <w:rsid w:val="2EE041DF"/>
    <w:rsid w:val="2EE538D4"/>
    <w:rsid w:val="2EE56589"/>
    <w:rsid w:val="2EE713B8"/>
    <w:rsid w:val="2EEB3529"/>
    <w:rsid w:val="2EF835C5"/>
    <w:rsid w:val="2EFC30B5"/>
    <w:rsid w:val="2F0327C6"/>
    <w:rsid w:val="2F0F103A"/>
    <w:rsid w:val="2F236CBC"/>
    <w:rsid w:val="2F2F348A"/>
    <w:rsid w:val="2F326AD7"/>
    <w:rsid w:val="2F3527BA"/>
    <w:rsid w:val="2F3E15AD"/>
    <w:rsid w:val="2F4131BE"/>
    <w:rsid w:val="2F5647DA"/>
    <w:rsid w:val="2F5A3C00"/>
    <w:rsid w:val="2F5E1D80"/>
    <w:rsid w:val="2F5E48F2"/>
    <w:rsid w:val="2F61560E"/>
    <w:rsid w:val="2F8020E6"/>
    <w:rsid w:val="2F917CA1"/>
    <w:rsid w:val="2F980EA6"/>
    <w:rsid w:val="2F9E5F1A"/>
    <w:rsid w:val="2F9E6293"/>
    <w:rsid w:val="2FA15A0A"/>
    <w:rsid w:val="2FA17993"/>
    <w:rsid w:val="2FA33530"/>
    <w:rsid w:val="2FAD43AF"/>
    <w:rsid w:val="2FB923F7"/>
    <w:rsid w:val="2FBE036A"/>
    <w:rsid w:val="2FBE7AFB"/>
    <w:rsid w:val="2FC811E9"/>
    <w:rsid w:val="2FCE2CA3"/>
    <w:rsid w:val="2FD93CB2"/>
    <w:rsid w:val="2FE778C1"/>
    <w:rsid w:val="2FF95846"/>
    <w:rsid w:val="30050926"/>
    <w:rsid w:val="300E30A0"/>
    <w:rsid w:val="30142AD9"/>
    <w:rsid w:val="301C26FD"/>
    <w:rsid w:val="301E5C95"/>
    <w:rsid w:val="30322561"/>
    <w:rsid w:val="30340320"/>
    <w:rsid w:val="3038636F"/>
    <w:rsid w:val="303A20E7"/>
    <w:rsid w:val="303C485F"/>
    <w:rsid w:val="305B205D"/>
    <w:rsid w:val="305E2173"/>
    <w:rsid w:val="305E56A9"/>
    <w:rsid w:val="3062603A"/>
    <w:rsid w:val="30692FDF"/>
    <w:rsid w:val="3069477A"/>
    <w:rsid w:val="306B0D3B"/>
    <w:rsid w:val="307A6987"/>
    <w:rsid w:val="308F7EDE"/>
    <w:rsid w:val="309C4B4F"/>
    <w:rsid w:val="309D40A4"/>
    <w:rsid w:val="30A0219A"/>
    <w:rsid w:val="30A7142B"/>
    <w:rsid w:val="30AB4D93"/>
    <w:rsid w:val="30B07147"/>
    <w:rsid w:val="30BB2AFC"/>
    <w:rsid w:val="30BD79C6"/>
    <w:rsid w:val="30C20864"/>
    <w:rsid w:val="30CE0E66"/>
    <w:rsid w:val="30D53BBD"/>
    <w:rsid w:val="30DB11D9"/>
    <w:rsid w:val="30DD2A72"/>
    <w:rsid w:val="30ED2D50"/>
    <w:rsid w:val="30F304E8"/>
    <w:rsid w:val="30F524B2"/>
    <w:rsid w:val="30F54260"/>
    <w:rsid w:val="30FC500D"/>
    <w:rsid w:val="31104BF6"/>
    <w:rsid w:val="312928DF"/>
    <w:rsid w:val="3130037D"/>
    <w:rsid w:val="313370F6"/>
    <w:rsid w:val="313A2167"/>
    <w:rsid w:val="313B58DE"/>
    <w:rsid w:val="313B6230"/>
    <w:rsid w:val="31457A4F"/>
    <w:rsid w:val="31490108"/>
    <w:rsid w:val="31564B09"/>
    <w:rsid w:val="31605B7D"/>
    <w:rsid w:val="316B4522"/>
    <w:rsid w:val="316E4D0F"/>
    <w:rsid w:val="31701B38"/>
    <w:rsid w:val="317D748B"/>
    <w:rsid w:val="317F5E49"/>
    <w:rsid w:val="318B24CE"/>
    <w:rsid w:val="31943A79"/>
    <w:rsid w:val="319F5D6A"/>
    <w:rsid w:val="31A019BD"/>
    <w:rsid w:val="31A75185"/>
    <w:rsid w:val="31AB12A2"/>
    <w:rsid w:val="31B023F1"/>
    <w:rsid w:val="31B06C69"/>
    <w:rsid w:val="31B5579D"/>
    <w:rsid w:val="31BD1C8C"/>
    <w:rsid w:val="31C75BFC"/>
    <w:rsid w:val="31C83C50"/>
    <w:rsid w:val="31C91C1F"/>
    <w:rsid w:val="31D20B9C"/>
    <w:rsid w:val="31D976DD"/>
    <w:rsid w:val="31DA1E99"/>
    <w:rsid w:val="31DA78AA"/>
    <w:rsid w:val="31DB6766"/>
    <w:rsid w:val="31DD5420"/>
    <w:rsid w:val="31E367AE"/>
    <w:rsid w:val="31EB301F"/>
    <w:rsid w:val="31EE10BA"/>
    <w:rsid w:val="31FD6935"/>
    <w:rsid w:val="320159A3"/>
    <w:rsid w:val="32032452"/>
    <w:rsid w:val="3206167C"/>
    <w:rsid w:val="321123F1"/>
    <w:rsid w:val="32171FB4"/>
    <w:rsid w:val="32215274"/>
    <w:rsid w:val="322F37A1"/>
    <w:rsid w:val="32390304"/>
    <w:rsid w:val="323F1C36"/>
    <w:rsid w:val="324635EE"/>
    <w:rsid w:val="32476C0D"/>
    <w:rsid w:val="324C0C07"/>
    <w:rsid w:val="324C4353"/>
    <w:rsid w:val="32523D98"/>
    <w:rsid w:val="32560D23"/>
    <w:rsid w:val="32597378"/>
    <w:rsid w:val="32610908"/>
    <w:rsid w:val="326A6587"/>
    <w:rsid w:val="326C0C79"/>
    <w:rsid w:val="326E72C0"/>
    <w:rsid w:val="326E7E26"/>
    <w:rsid w:val="32700042"/>
    <w:rsid w:val="3274548D"/>
    <w:rsid w:val="32792A46"/>
    <w:rsid w:val="327B51AE"/>
    <w:rsid w:val="32933FA7"/>
    <w:rsid w:val="32936626"/>
    <w:rsid w:val="32A001FB"/>
    <w:rsid w:val="32A5723C"/>
    <w:rsid w:val="32A63A63"/>
    <w:rsid w:val="32AC4DF2"/>
    <w:rsid w:val="32B605FD"/>
    <w:rsid w:val="32B90276"/>
    <w:rsid w:val="32BF4C05"/>
    <w:rsid w:val="32C959A4"/>
    <w:rsid w:val="32CE6B16"/>
    <w:rsid w:val="32CF55BD"/>
    <w:rsid w:val="32D7151A"/>
    <w:rsid w:val="32E97DF4"/>
    <w:rsid w:val="32F347CF"/>
    <w:rsid w:val="33026776"/>
    <w:rsid w:val="3302726F"/>
    <w:rsid w:val="331309CD"/>
    <w:rsid w:val="331D184C"/>
    <w:rsid w:val="331F5E09"/>
    <w:rsid w:val="332962A4"/>
    <w:rsid w:val="332B5904"/>
    <w:rsid w:val="332C6155"/>
    <w:rsid w:val="33393CBA"/>
    <w:rsid w:val="333E6C81"/>
    <w:rsid w:val="33522930"/>
    <w:rsid w:val="33550FE6"/>
    <w:rsid w:val="33552D94"/>
    <w:rsid w:val="33576B0C"/>
    <w:rsid w:val="335C4122"/>
    <w:rsid w:val="33686F6B"/>
    <w:rsid w:val="33690B83"/>
    <w:rsid w:val="33707BCD"/>
    <w:rsid w:val="337376BE"/>
    <w:rsid w:val="337C33E4"/>
    <w:rsid w:val="338D56E9"/>
    <w:rsid w:val="338E62A6"/>
    <w:rsid w:val="33947D60"/>
    <w:rsid w:val="33966767"/>
    <w:rsid w:val="33A459BE"/>
    <w:rsid w:val="33A475BE"/>
    <w:rsid w:val="33AD2BD0"/>
    <w:rsid w:val="33B10F4E"/>
    <w:rsid w:val="33B272A3"/>
    <w:rsid w:val="33BC1E73"/>
    <w:rsid w:val="33BC2E13"/>
    <w:rsid w:val="33BD5D3F"/>
    <w:rsid w:val="33C06DA7"/>
    <w:rsid w:val="33C33711"/>
    <w:rsid w:val="33C61569"/>
    <w:rsid w:val="33C63344"/>
    <w:rsid w:val="33D0479D"/>
    <w:rsid w:val="33DD33F9"/>
    <w:rsid w:val="33E26BAF"/>
    <w:rsid w:val="33E31994"/>
    <w:rsid w:val="33EF75C4"/>
    <w:rsid w:val="33F151B2"/>
    <w:rsid w:val="33FE6BEC"/>
    <w:rsid w:val="34001F5F"/>
    <w:rsid w:val="340603C7"/>
    <w:rsid w:val="340D2764"/>
    <w:rsid w:val="3422536C"/>
    <w:rsid w:val="342866FA"/>
    <w:rsid w:val="3430306C"/>
    <w:rsid w:val="34321BC6"/>
    <w:rsid w:val="34347003"/>
    <w:rsid w:val="34441786"/>
    <w:rsid w:val="34473024"/>
    <w:rsid w:val="34566AAC"/>
    <w:rsid w:val="34583D23"/>
    <w:rsid w:val="345C7965"/>
    <w:rsid w:val="34637732"/>
    <w:rsid w:val="346672AD"/>
    <w:rsid w:val="346A4C36"/>
    <w:rsid w:val="346F257B"/>
    <w:rsid w:val="347159A6"/>
    <w:rsid w:val="3498562E"/>
    <w:rsid w:val="349977F4"/>
    <w:rsid w:val="349C5100"/>
    <w:rsid w:val="349F4C0E"/>
    <w:rsid w:val="34A7599D"/>
    <w:rsid w:val="34AA595D"/>
    <w:rsid w:val="34B30A4D"/>
    <w:rsid w:val="34C30007"/>
    <w:rsid w:val="34C7258A"/>
    <w:rsid w:val="34CD05B2"/>
    <w:rsid w:val="34D34605"/>
    <w:rsid w:val="34D348B8"/>
    <w:rsid w:val="34D81040"/>
    <w:rsid w:val="34DA68E5"/>
    <w:rsid w:val="34DD6EA1"/>
    <w:rsid w:val="34E40873"/>
    <w:rsid w:val="34E56399"/>
    <w:rsid w:val="34E840A6"/>
    <w:rsid w:val="34EB1C02"/>
    <w:rsid w:val="34F211E2"/>
    <w:rsid w:val="34F7095C"/>
    <w:rsid w:val="34FF5761"/>
    <w:rsid w:val="34FF771A"/>
    <w:rsid w:val="34FF7792"/>
    <w:rsid w:val="34FF7FF6"/>
    <w:rsid w:val="35103001"/>
    <w:rsid w:val="3512615F"/>
    <w:rsid w:val="35141437"/>
    <w:rsid w:val="351647A5"/>
    <w:rsid w:val="351E45D8"/>
    <w:rsid w:val="35225E7C"/>
    <w:rsid w:val="35244234"/>
    <w:rsid w:val="353149E8"/>
    <w:rsid w:val="3531580A"/>
    <w:rsid w:val="353C1008"/>
    <w:rsid w:val="35417A73"/>
    <w:rsid w:val="35463A0F"/>
    <w:rsid w:val="35581F06"/>
    <w:rsid w:val="35590CB7"/>
    <w:rsid w:val="355B78AA"/>
    <w:rsid w:val="35646BA9"/>
    <w:rsid w:val="356C2617"/>
    <w:rsid w:val="356D44A7"/>
    <w:rsid w:val="357311CC"/>
    <w:rsid w:val="3574263E"/>
    <w:rsid w:val="35767891"/>
    <w:rsid w:val="357E0CC8"/>
    <w:rsid w:val="357F234A"/>
    <w:rsid w:val="35852A77"/>
    <w:rsid w:val="358F176F"/>
    <w:rsid w:val="35904407"/>
    <w:rsid w:val="3592303A"/>
    <w:rsid w:val="359C114E"/>
    <w:rsid w:val="35AB7BFD"/>
    <w:rsid w:val="35AF0E81"/>
    <w:rsid w:val="35B3327A"/>
    <w:rsid w:val="35B6404E"/>
    <w:rsid w:val="35C0308E"/>
    <w:rsid w:val="35C34FC3"/>
    <w:rsid w:val="35C42453"/>
    <w:rsid w:val="35C54E2A"/>
    <w:rsid w:val="35C66E2C"/>
    <w:rsid w:val="35CD1665"/>
    <w:rsid w:val="35D703D8"/>
    <w:rsid w:val="35DA720A"/>
    <w:rsid w:val="35DE4A30"/>
    <w:rsid w:val="35FA0B23"/>
    <w:rsid w:val="36035F56"/>
    <w:rsid w:val="360546AB"/>
    <w:rsid w:val="36087E58"/>
    <w:rsid w:val="360E01D9"/>
    <w:rsid w:val="36107446"/>
    <w:rsid w:val="3614269B"/>
    <w:rsid w:val="3614429B"/>
    <w:rsid w:val="361F31BB"/>
    <w:rsid w:val="361F79F2"/>
    <w:rsid w:val="362353CB"/>
    <w:rsid w:val="36252EF1"/>
    <w:rsid w:val="3629776F"/>
    <w:rsid w:val="363650FE"/>
    <w:rsid w:val="365437D6"/>
    <w:rsid w:val="365F2302"/>
    <w:rsid w:val="36613B14"/>
    <w:rsid w:val="366A2FFA"/>
    <w:rsid w:val="36750AAE"/>
    <w:rsid w:val="367B6FB5"/>
    <w:rsid w:val="36826596"/>
    <w:rsid w:val="36876608"/>
    <w:rsid w:val="369477E3"/>
    <w:rsid w:val="3696048A"/>
    <w:rsid w:val="36963DEF"/>
    <w:rsid w:val="369860BB"/>
    <w:rsid w:val="369A119C"/>
    <w:rsid w:val="369B7657"/>
    <w:rsid w:val="369E4A52"/>
    <w:rsid w:val="36A007CA"/>
    <w:rsid w:val="36A51418"/>
    <w:rsid w:val="36AC716F"/>
    <w:rsid w:val="36B65E9E"/>
    <w:rsid w:val="36C639E5"/>
    <w:rsid w:val="36C8089B"/>
    <w:rsid w:val="36CC06CC"/>
    <w:rsid w:val="36D668E1"/>
    <w:rsid w:val="36D86AD5"/>
    <w:rsid w:val="36D87F64"/>
    <w:rsid w:val="36DA76B7"/>
    <w:rsid w:val="36E3211C"/>
    <w:rsid w:val="36E36908"/>
    <w:rsid w:val="36E508D2"/>
    <w:rsid w:val="36EA7AAC"/>
    <w:rsid w:val="36F6663C"/>
    <w:rsid w:val="37070849"/>
    <w:rsid w:val="37081B14"/>
    <w:rsid w:val="37182A56"/>
    <w:rsid w:val="371940C3"/>
    <w:rsid w:val="371B152F"/>
    <w:rsid w:val="37263A56"/>
    <w:rsid w:val="372979D6"/>
    <w:rsid w:val="373158C6"/>
    <w:rsid w:val="373310F9"/>
    <w:rsid w:val="373976B2"/>
    <w:rsid w:val="37397922"/>
    <w:rsid w:val="373A4A35"/>
    <w:rsid w:val="373D0033"/>
    <w:rsid w:val="37411FAD"/>
    <w:rsid w:val="3746659B"/>
    <w:rsid w:val="3749510D"/>
    <w:rsid w:val="37517D16"/>
    <w:rsid w:val="37557806"/>
    <w:rsid w:val="37585548"/>
    <w:rsid w:val="376143FD"/>
    <w:rsid w:val="377838EB"/>
    <w:rsid w:val="37865857"/>
    <w:rsid w:val="378E7B71"/>
    <w:rsid w:val="3795001A"/>
    <w:rsid w:val="379A790F"/>
    <w:rsid w:val="379F6CD3"/>
    <w:rsid w:val="37A20F07"/>
    <w:rsid w:val="37AB38CA"/>
    <w:rsid w:val="37B00EE0"/>
    <w:rsid w:val="37B26A07"/>
    <w:rsid w:val="37B3452D"/>
    <w:rsid w:val="37B756D6"/>
    <w:rsid w:val="37C404E8"/>
    <w:rsid w:val="37C61F0A"/>
    <w:rsid w:val="37CC0C62"/>
    <w:rsid w:val="37CC5597"/>
    <w:rsid w:val="37CD1A92"/>
    <w:rsid w:val="37D62C29"/>
    <w:rsid w:val="37D83F93"/>
    <w:rsid w:val="37DF5322"/>
    <w:rsid w:val="37E20A3E"/>
    <w:rsid w:val="37E56DDC"/>
    <w:rsid w:val="37ED7A3F"/>
    <w:rsid w:val="37F32C19"/>
    <w:rsid w:val="37F54C54"/>
    <w:rsid w:val="380C2D0A"/>
    <w:rsid w:val="38126F39"/>
    <w:rsid w:val="38136BAD"/>
    <w:rsid w:val="38150F81"/>
    <w:rsid w:val="381A45AC"/>
    <w:rsid w:val="38397128"/>
    <w:rsid w:val="38417D8A"/>
    <w:rsid w:val="384E2B2B"/>
    <w:rsid w:val="384F06F9"/>
    <w:rsid w:val="385002E8"/>
    <w:rsid w:val="385751CB"/>
    <w:rsid w:val="385A76FC"/>
    <w:rsid w:val="387C6E89"/>
    <w:rsid w:val="389725E0"/>
    <w:rsid w:val="38997A64"/>
    <w:rsid w:val="38AC78FA"/>
    <w:rsid w:val="38B17E55"/>
    <w:rsid w:val="38C06F01"/>
    <w:rsid w:val="38C52D4E"/>
    <w:rsid w:val="38C84087"/>
    <w:rsid w:val="38CA7F84"/>
    <w:rsid w:val="38D1637B"/>
    <w:rsid w:val="38D26C34"/>
    <w:rsid w:val="38E946AF"/>
    <w:rsid w:val="38F27BDF"/>
    <w:rsid w:val="38F31085"/>
    <w:rsid w:val="38F461CB"/>
    <w:rsid w:val="390207FE"/>
    <w:rsid w:val="3914409E"/>
    <w:rsid w:val="391442FB"/>
    <w:rsid w:val="39195038"/>
    <w:rsid w:val="391E0127"/>
    <w:rsid w:val="39203900"/>
    <w:rsid w:val="39256CC8"/>
    <w:rsid w:val="3931248D"/>
    <w:rsid w:val="39317DFF"/>
    <w:rsid w:val="393A2107"/>
    <w:rsid w:val="393A3157"/>
    <w:rsid w:val="394915ED"/>
    <w:rsid w:val="394A0EC1"/>
    <w:rsid w:val="394A4DFF"/>
    <w:rsid w:val="394A59F5"/>
    <w:rsid w:val="3951224F"/>
    <w:rsid w:val="39537572"/>
    <w:rsid w:val="39691347"/>
    <w:rsid w:val="39700927"/>
    <w:rsid w:val="39706B79"/>
    <w:rsid w:val="39782BCE"/>
    <w:rsid w:val="39785D38"/>
    <w:rsid w:val="397F6DBC"/>
    <w:rsid w:val="39805ED7"/>
    <w:rsid w:val="398254CB"/>
    <w:rsid w:val="39870304"/>
    <w:rsid w:val="39AC6867"/>
    <w:rsid w:val="39AD1B7B"/>
    <w:rsid w:val="39AD3929"/>
    <w:rsid w:val="39AE77D7"/>
    <w:rsid w:val="39B02BFA"/>
    <w:rsid w:val="39B051C8"/>
    <w:rsid w:val="39B21E69"/>
    <w:rsid w:val="39B32F0A"/>
    <w:rsid w:val="39B527DE"/>
    <w:rsid w:val="39BC3B6C"/>
    <w:rsid w:val="39BE1BE5"/>
    <w:rsid w:val="39BF2806"/>
    <w:rsid w:val="39C96289"/>
    <w:rsid w:val="39D013C6"/>
    <w:rsid w:val="39D54C2E"/>
    <w:rsid w:val="39DC7D6B"/>
    <w:rsid w:val="39E22044"/>
    <w:rsid w:val="39E4241F"/>
    <w:rsid w:val="39E97BC1"/>
    <w:rsid w:val="39EE5CF0"/>
    <w:rsid w:val="39EE5DD1"/>
    <w:rsid w:val="39EF343D"/>
    <w:rsid w:val="39F50E2C"/>
    <w:rsid w:val="3A026D2F"/>
    <w:rsid w:val="3A090461"/>
    <w:rsid w:val="3A0B19D9"/>
    <w:rsid w:val="3A10210A"/>
    <w:rsid w:val="3A112479"/>
    <w:rsid w:val="3A15488F"/>
    <w:rsid w:val="3A176FF5"/>
    <w:rsid w:val="3A190FBF"/>
    <w:rsid w:val="3A2343D7"/>
    <w:rsid w:val="3A267238"/>
    <w:rsid w:val="3A280D4B"/>
    <w:rsid w:val="3A2974D3"/>
    <w:rsid w:val="3A35391F"/>
    <w:rsid w:val="3A3A0F35"/>
    <w:rsid w:val="3A464B75"/>
    <w:rsid w:val="3A541FF7"/>
    <w:rsid w:val="3A555D6F"/>
    <w:rsid w:val="3A577D39"/>
    <w:rsid w:val="3A5C4FC6"/>
    <w:rsid w:val="3A5C534F"/>
    <w:rsid w:val="3A600F35"/>
    <w:rsid w:val="3A621A78"/>
    <w:rsid w:val="3A661D2A"/>
    <w:rsid w:val="3A706D96"/>
    <w:rsid w:val="3A9523AF"/>
    <w:rsid w:val="3A9E4E7D"/>
    <w:rsid w:val="3AA52853"/>
    <w:rsid w:val="3AA5376D"/>
    <w:rsid w:val="3AA627C7"/>
    <w:rsid w:val="3AAA60BB"/>
    <w:rsid w:val="3AB17449"/>
    <w:rsid w:val="3ABD5DEE"/>
    <w:rsid w:val="3AC16F61"/>
    <w:rsid w:val="3ACF78CF"/>
    <w:rsid w:val="3AD233BC"/>
    <w:rsid w:val="3ADC662D"/>
    <w:rsid w:val="3AE03F44"/>
    <w:rsid w:val="3AE74C19"/>
    <w:rsid w:val="3AEF0337"/>
    <w:rsid w:val="3B043A1D"/>
    <w:rsid w:val="3B045F71"/>
    <w:rsid w:val="3B053D34"/>
    <w:rsid w:val="3B0F23C2"/>
    <w:rsid w:val="3B107058"/>
    <w:rsid w:val="3B1A6FB4"/>
    <w:rsid w:val="3B1B3998"/>
    <w:rsid w:val="3B1E7AC5"/>
    <w:rsid w:val="3B20637D"/>
    <w:rsid w:val="3B223EA3"/>
    <w:rsid w:val="3B2F3425"/>
    <w:rsid w:val="3B40257B"/>
    <w:rsid w:val="3B5E2A01"/>
    <w:rsid w:val="3B6B7E6B"/>
    <w:rsid w:val="3B710987"/>
    <w:rsid w:val="3B71175D"/>
    <w:rsid w:val="3B742225"/>
    <w:rsid w:val="3B7A3CDF"/>
    <w:rsid w:val="3B8259BC"/>
    <w:rsid w:val="3B862232"/>
    <w:rsid w:val="3B8D080B"/>
    <w:rsid w:val="3B903503"/>
    <w:rsid w:val="3B9308FD"/>
    <w:rsid w:val="3B96663F"/>
    <w:rsid w:val="3B991FD8"/>
    <w:rsid w:val="3BAC415D"/>
    <w:rsid w:val="3BAD3EB5"/>
    <w:rsid w:val="3BAE7121"/>
    <w:rsid w:val="3BB0325D"/>
    <w:rsid w:val="3BB52F81"/>
    <w:rsid w:val="3BB6283D"/>
    <w:rsid w:val="3BC114B3"/>
    <w:rsid w:val="3BC36AA2"/>
    <w:rsid w:val="3BC60CD2"/>
    <w:rsid w:val="3BD50F16"/>
    <w:rsid w:val="3BD7566A"/>
    <w:rsid w:val="3BDB4042"/>
    <w:rsid w:val="3BE63123"/>
    <w:rsid w:val="3BE77980"/>
    <w:rsid w:val="3BEF6D9B"/>
    <w:rsid w:val="3BF22272"/>
    <w:rsid w:val="3BF35840"/>
    <w:rsid w:val="3BF51F2D"/>
    <w:rsid w:val="3BF70E8C"/>
    <w:rsid w:val="3C0440C4"/>
    <w:rsid w:val="3C162605"/>
    <w:rsid w:val="3C196712"/>
    <w:rsid w:val="3C1A101E"/>
    <w:rsid w:val="3C1D7EB0"/>
    <w:rsid w:val="3C1E0B0E"/>
    <w:rsid w:val="3C1F03E3"/>
    <w:rsid w:val="3C2B322B"/>
    <w:rsid w:val="3C2C2090"/>
    <w:rsid w:val="3C2D0D52"/>
    <w:rsid w:val="3C2D2B00"/>
    <w:rsid w:val="3C406798"/>
    <w:rsid w:val="3C460065"/>
    <w:rsid w:val="3C4A4C6B"/>
    <w:rsid w:val="3C4D13F4"/>
    <w:rsid w:val="3C4F6388"/>
    <w:rsid w:val="3C667DC0"/>
    <w:rsid w:val="3C68047C"/>
    <w:rsid w:val="3C6D114E"/>
    <w:rsid w:val="3C6E4EC6"/>
    <w:rsid w:val="3C75250B"/>
    <w:rsid w:val="3C7F2FD5"/>
    <w:rsid w:val="3C824080"/>
    <w:rsid w:val="3C840546"/>
    <w:rsid w:val="3C84443D"/>
    <w:rsid w:val="3C851B30"/>
    <w:rsid w:val="3C894E3C"/>
    <w:rsid w:val="3C8A61A4"/>
    <w:rsid w:val="3C916221"/>
    <w:rsid w:val="3CA134EE"/>
    <w:rsid w:val="3CA47F8C"/>
    <w:rsid w:val="3CC657CB"/>
    <w:rsid w:val="3CCC056A"/>
    <w:rsid w:val="3CD236AA"/>
    <w:rsid w:val="3CD25455"/>
    <w:rsid w:val="3CD823F4"/>
    <w:rsid w:val="3CDC31A1"/>
    <w:rsid w:val="3CDC7FCF"/>
    <w:rsid w:val="3CDE3B55"/>
    <w:rsid w:val="3CDF4D69"/>
    <w:rsid w:val="3CED2111"/>
    <w:rsid w:val="3CF17FD1"/>
    <w:rsid w:val="3CF95D10"/>
    <w:rsid w:val="3CFA56B4"/>
    <w:rsid w:val="3CFC24D2"/>
    <w:rsid w:val="3D0E16F8"/>
    <w:rsid w:val="3D150534"/>
    <w:rsid w:val="3D165614"/>
    <w:rsid w:val="3D1B32A0"/>
    <w:rsid w:val="3D1C4922"/>
    <w:rsid w:val="3D346110"/>
    <w:rsid w:val="3D385C00"/>
    <w:rsid w:val="3D3A7ADB"/>
    <w:rsid w:val="3D422326"/>
    <w:rsid w:val="3D45620E"/>
    <w:rsid w:val="3D4C16AB"/>
    <w:rsid w:val="3D4D5E40"/>
    <w:rsid w:val="3D59117D"/>
    <w:rsid w:val="3D5F318D"/>
    <w:rsid w:val="3D60593D"/>
    <w:rsid w:val="3D626070"/>
    <w:rsid w:val="3D6A0A80"/>
    <w:rsid w:val="3D702909"/>
    <w:rsid w:val="3D7B4FDD"/>
    <w:rsid w:val="3D8A5F82"/>
    <w:rsid w:val="3DA06D78"/>
    <w:rsid w:val="3DA46DF1"/>
    <w:rsid w:val="3DB334D8"/>
    <w:rsid w:val="3DB37232"/>
    <w:rsid w:val="3DB67DA3"/>
    <w:rsid w:val="3DBC7C96"/>
    <w:rsid w:val="3DBF3C2B"/>
    <w:rsid w:val="3DC46CAF"/>
    <w:rsid w:val="3DC54AE3"/>
    <w:rsid w:val="3DCC110C"/>
    <w:rsid w:val="3DCC52ED"/>
    <w:rsid w:val="3DCE36CA"/>
    <w:rsid w:val="3DD2187F"/>
    <w:rsid w:val="3DD61A67"/>
    <w:rsid w:val="3DDA0A65"/>
    <w:rsid w:val="3DDA2813"/>
    <w:rsid w:val="3DDA7C48"/>
    <w:rsid w:val="3DFA22EA"/>
    <w:rsid w:val="3DFC4E7F"/>
    <w:rsid w:val="3DFD74C1"/>
    <w:rsid w:val="3E030979"/>
    <w:rsid w:val="3E0B0C1F"/>
    <w:rsid w:val="3E0E6961"/>
    <w:rsid w:val="3E2B12C1"/>
    <w:rsid w:val="3E2D4427"/>
    <w:rsid w:val="3E347930"/>
    <w:rsid w:val="3E35213F"/>
    <w:rsid w:val="3E353EED"/>
    <w:rsid w:val="3E5D51F2"/>
    <w:rsid w:val="3E6C04A4"/>
    <w:rsid w:val="3E815A50"/>
    <w:rsid w:val="3E8168E4"/>
    <w:rsid w:val="3E853E2E"/>
    <w:rsid w:val="3E8804C1"/>
    <w:rsid w:val="3E944BE9"/>
    <w:rsid w:val="3E9A6446"/>
    <w:rsid w:val="3EB43064"/>
    <w:rsid w:val="3EB839A4"/>
    <w:rsid w:val="3EBB58F7"/>
    <w:rsid w:val="3EC255F8"/>
    <w:rsid w:val="3EC80A37"/>
    <w:rsid w:val="3ECA5C49"/>
    <w:rsid w:val="3ECF7A14"/>
    <w:rsid w:val="3EE37DED"/>
    <w:rsid w:val="3EE648AA"/>
    <w:rsid w:val="3EEA117C"/>
    <w:rsid w:val="3EEF3840"/>
    <w:rsid w:val="3EEF4913"/>
    <w:rsid w:val="3EF450A1"/>
    <w:rsid w:val="3EF8163A"/>
    <w:rsid w:val="3F010A38"/>
    <w:rsid w:val="3F03223E"/>
    <w:rsid w:val="3F073ADC"/>
    <w:rsid w:val="3F086863"/>
    <w:rsid w:val="3F232536"/>
    <w:rsid w:val="3F2F4DE1"/>
    <w:rsid w:val="3F312907"/>
    <w:rsid w:val="3F36616F"/>
    <w:rsid w:val="3F375A43"/>
    <w:rsid w:val="3F3C073F"/>
    <w:rsid w:val="3F3C6D8C"/>
    <w:rsid w:val="3F402AB0"/>
    <w:rsid w:val="3F41497D"/>
    <w:rsid w:val="3F455677"/>
    <w:rsid w:val="3F473ED8"/>
    <w:rsid w:val="3F4A7E6C"/>
    <w:rsid w:val="3F5B0661"/>
    <w:rsid w:val="3F5D5991"/>
    <w:rsid w:val="3F604F9A"/>
    <w:rsid w:val="3F691331"/>
    <w:rsid w:val="3F753D18"/>
    <w:rsid w:val="3F7E5908"/>
    <w:rsid w:val="3F926B1E"/>
    <w:rsid w:val="3F9904AC"/>
    <w:rsid w:val="3F9D61EE"/>
    <w:rsid w:val="3FA92C08"/>
    <w:rsid w:val="3FB5467E"/>
    <w:rsid w:val="3FC0590E"/>
    <w:rsid w:val="3FFF2A05"/>
    <w:rsid w:val="40296A53"/>
    <w:rsid w:val="40362FE4"/>
    <w:rsid w:val="403B218D"/>
    <w:rsid w:val="403D52DB"/>
    <w:rsid w:val="4047615A"/>
    <w:rsid w:val="40501089"/>
    <w:rsid w:val="40514E9A"/>
    <w:rsid w:val="405D65CA"/>
    <w:rsid w:val="406C0273"/>
    <w:rsid w:val="40700F21"/>
    <w:rsid w:val="407056B1"/>
    <w:rsid w:val="40793BF0"/>
    <w:rsid w:val="40793F3F"/>
    <w:rsid w:val="4084115C"/>
    <w:rsid w:val="408416BA"/>
    <w:rsid w:val="408514D1"/>
    <w:rsid w:val="40866C82"/>
    <w:rsid w:val="408E0724"/>
    <w:rsid w:val="408E606F"/>
    <w:rsid w:val="40953369"/>
    <w:rsid w:val="40A06868"/>
    <w:rsid w:val="40A9471F"/>
    <w:rsid w:val="40AE1D9D"/>
    <w:rsid w:val="40AF10F4"/>
    <w:rsid w:val="40BD62C9"/>
    <w:rsid w:val="40BE1549"/>
    <w:rsid w:val="40BE466E"/>
    <w:rsid w:val="40BF2194"/>
    <w:rsid w:val="40C61775"/>
    <w:rsid w:val="40CA60FB"/>
    <w:rsid w:val="40D519B8"/>
    <w:rsid w:val="40E22E81"/>
    <w:rsid w:val="40E55B37"/>
    <w:rsid w:val="40FB2EE6"/>
    <w:rsid w:val="4105038F"/>
    <w:rsid w:val="4105229D"/>
    <w:rsid w:val="41095809"/>
    <w:rsid w:val="41233E23"/>
    <w:rsid w:val="412406AA"/>
    <w:rsid w:val="412D4F64"/>
    <w:rsid w:val="41362456"/>
    <w:rsid w:val="414F4446"/>
    <w:rsid w:val="4151103E"/>
    <w:rsid w:val="41524DB6"/>
    <w:rsid w:val="415414BF"/>
    <w:rsid w:val="4157061F"/>
    <w:rsid w:val="41590FA0"/>
    <w:rsid w:val="415E47D5"/>
    <w:rsid w:val="41666243"/>
    <w:rsid w:val="417B255F"/>
    <w:rsid w:val="41853EEE"/>
    <w:rsid w:val="41870F04"/>
    <w:rsid w:val="418E5ABF"/>
    <w:rsid w:val="41911D83"/>
    <w:rsid w:val="419807B6"/>
    <w:rsid w:val="41A05459"/>
    <w:rsid w:val="41A35612"/>
    <w:rsid w:val="41A53138"/>
    <w:rsid w:val="41AA69A0"/>
    <w:rsid w:val="41B068A3"/>
    <w:rsid w:val="41B34330"/>
    <w:rsid w:val="41B47E0D"/>
    <w:rsid w:val="41B65345"/>
    <w:rsid w:val="41BB2BB0"/>
    <w:rsid w:val="41BB7531"/>
    <w:rsid w:val="41BF0EBD"/>
    <w:rsid w:val="41C17A3A"/>
    <w:rsid w:val="41D1217F"/>
    <w:rsid w:val="41D16B08"/>
    <w:rsid w:val="41D34149"/>
    <w:rsid w:val="41DD6D76"/>
    <w:rsid w:val="41DF2AEE"/>
    <w:rsid w:val="41EE4ADF"/>
    <w:rsid w:val="42013F15"/>
    <w:rsid w:val="42116A20"/>
    <w:rsid w:val="4214206C"/>
    <w:rsid w:val="421436BB"/>
    <w:rsid w:val="42146542"/>
    <w:rsid w:val="42167715"/>
    <w:rsid w:val="42167DEC"/>
    <w:rsid w:val="421E3EC7"/>
    <w:rsid w:val="42334BE8"/>
    <w:rsid w:val="423773F7"/>
    <w:rsid w:val="42436E2A"/>
    <w:rsid w:val="4247579E"/>
    <w:rsid w:val="42482971"/>
    <w:rsid w:val="42500C48"/>
    <w:rsid w:val="4255690C"/>
    <w:rsid w:val="42641245"/>
    <w:rsid w:val="426C3C56"/>
    <w:rsid w:val="426C62D9"/>
    <w:rsid w:val="42733236"/>
    <w:rsid w:val="42784CAB"/>
    <w:rsid w:val="427E3C39"/>
    <w:rsid w:val="42845443"/>
    <w:rsid w:val="429824AC"/>
    <w:rsid w:val="429B7144"/>
    <w:rsid w:val="429F568C"/>
    <w:rsid w:val="42A11B51"/>
    <w:rsid w:val="42A41642"/>
    <w:rsid w:val="42A557C7"/>
    <w:rsid w:val="42A8401C"/>
    <w:rsid w:val="42A930FC"/>
    <w:rsid w:val="42AB6E74"/>
    <w:rsid w:val="42AD6748"/>
    <w:rsid w:val="42AE24C0"/>
    <w:rsid w:val="42B96458"/>
    <w:rsid w:val="42C17011"/>
    <w:rsid w:val="42C703EC"/>
    <w:rsid w:val="42CD0B98"/>
    <w:rsid w:val="42CD5C5F"/>
    <w:rsid w:val="42D57B5B"/>
    <w:rsid w:val="42D8385A"/>
    <w:rsid w:val="42DF267A"/>
    <w:rsid w:val="42E16A8D"/>
    <w:rsid w:val="42F02403"/>
    <w:rsid w:val="42F70F0E"/>
    <w:rsid w:val="42F8373B"/>
    <w:rsid w:val="430622FC"/>
    <w:rsid w:val="43074023"/>
    <w:rsid w:val="43085C34"/>
    <w:rsid w:val="43087E22"/>
    <w:rsid w:val="430B7913"/>
    <w:rsid w:val="430D73BE"/>
    <w:rsid w:val="4313699E"/>
    <w:rsid w:val="431740F0"/>
    <w:rsid w:val="43176722"/>
    <w:rsid w:val="431C131A"/>
    <w:rsid w:val="4323158A"/>
    <w:rsid w:val="43236A0A"/>
    <w:rsid w:val="432B07E6"/>
    <w:rsid w:val="432F3601"/>
    <w:rsid w:val="433230F1"/>
    <w:rsid w:val="43414752"/>
    <w:rsid w:val="43486471"/>
    <w:rsid w:val="43501E25"/>
    <w:rsid w:val="43543BF5"/>
    <w:rsid w:val="43553439"/>
    <w:rsid w:val="435766B4"/>
    <w:rsid w:val="435E3231"/>
    <w:rsid w:val="43605B0C"/>
    <w:rsid w:val="43644E69"/>
    <w:rsid w:val="43721740"/>
    <w:rsid w:val="43737B67"/>
    <w:rsid w:val="437768DA"/>
    <w:rsid w:val="43790D20"/>
    <w:rsid w:val="437E00E5"/>
    <w:rsid w:val="43805C0B"/>
    <w:rsid w:val="43853221"/>
    <w:rsid w:val="43860D47"/>
    <w:rsid w:val="438F11EC"/>
    <w:rsid w:val="43923B90"/>
    <w:rsid w:val="43B109FF"/>
    <w:rsid w:val="43B34232"/>
    <w:rsid w:val="43BE6733"/>
    <w:rsid w:val="43CF137B"/>
    <w:rsid w:val="43D917BF"/>
    <w:rsid w:val="43E37730"/>
    <w:rsid w:val="43E430D4"/>
    <w:rsid w:val="43E50164"/>
    <w:rsid w:val="43EA6644"/>
    <w:rsid w:val="43F115D4"/>
    <w:rsid w:val="43F678FB"/>
    <w:rsid w:val="43F7250A"/>
    <w:rsid w:val="44071E88"/>
    <w:rsid w:val="440B0BF3"/>
    <w:rsid w:val="440E76BA"/>
    <w:rsid w:val="44107959"/>
    <w:rsid w:val="44107F97"/>
    <w:rsid w:val="44141B09"/>
    <w:rsid w:val="441647C1"/>
    <w:rsid w:val="441B4394"/>
    <w:rsid w:val="4427252A"/>
    <w:rsid w:val="44385871"/>
    <w:rsid w:val="444316C1"/>
    <w:rsid w:val="444759B2"/>
    <w:rsid w:val="444875F7"/>
    <w:rsid w:val="44562E10"/>
    <w:rsid w:val="445F7F16"/>
    <w:rsid w:val="44613C8E"/>
    <w:rsid w:val="446A24B7"/>
    <w:rsid w:val="446C43E1"/>
    <w:rsid w:val="446E63AB"/>
    <w:rsid w:val="446F7A2D"/>
    <w:rsid w:val="447B4066"/>
    <w:rsid w:val="447E358A"/>
    <w:rsid w:val="44875C92"/>
    <w:rsid w:val="44891866"/>
    <w:rsid w:val="4496320C"/>
    <w:rsid w:val="44965297"/>
    <w:rsid w:val="44AB6657"/>
    <w:rsid w:val="44AC50DD"/>
    <w:rsid w:val="44BA58C3"/>
    <w:rsid w:val="44BA6EFA"/>
    <w:rsid w:val="44C71029"/>
    <w:rsid w:val="44C91833"/>
    <w:rsid w:val="44D46718"/>
    <w:rsid w:val="44E64193"/>
    <w:rsid w:val="44F1060A"/>
    <w:rsid w:val="44F9720D"/>
    <w:rsid w:val="44FE57BB"/>
    <w:rsid w:val="45014B29"/>
    <w:rsid w:val="45060392"/>
    <w:rsid w:val="45107462"/>
    <w:rsid w:val="452627E2"/>
    <w:rsid w:val="452718EA"/>
    <w:rsid w:val="452B604A"/>
    <w:rsid w:val="45372C41"/>
    <w:rsid w:val="45385785"/>
    <w:rsid w:val="455F5E90"/>
    <w:rsid w:val="4577128F"/>
    <w:rsid w:val="457E7F14"/>
    <w:rsid w:val="45804154"/>
    <w:rsid w:val="45891263"/>
    <w:rsid w:val="4589726A"/>
    <w:rsid w:val="458D2861"/>
    <w:rsid w:val="45961716"/>
    <w:rsid w:val="4597723C"/>
    <w:rsid w:val="459D4988"/>
    <w:rsid w:val="45A73923"/>
    <w:rsid w:val="45AF4585"/>
    <w:rsid w:val="45B002FD"/>
    <w:rsid w:val="45B1654F"/>
    <w:rsid w:val="45BF1B3C"/>
    <w:rsid w:val="45C2075D"/>
    <w:rsid w:val="45C37D1C"/>
    <w:rsid w:val="45C85A30"/>
    <w:rsid w:val="45C927E6"/>
    <w:rsid w:val="45CF735D"/>
    <w:rsid w:val="45DF0B85"/>
    <w:rsid w:val="45E56B58"/>
    <w:rsid w:val="45E60CC2"/>
    <w:rsid w:val="45E64231"/>
    <w:rsid w:val="45E71AB7"/>
    <w:rsid w:val="45EF0E26"/>
    <w:rsid w:val="460743C1"/>
    <w:rsid w:val="4607616F"/>
    <w:rsid w:val="46125ABF"/>
    <w:rsid w:val="46126D2B"/>
    <w:rsid w:val="4614088C"/>
    <w:rsid w:val="46144D30"/>
    <w:rsid w:val="461807D7"/>
    <w:rsid w:val="461B5073"/>
    <w:rsid w:val="462E00B8"/>
    <w:rsid w:val="463522B1"/>
    <w:rsid w:val="463902F3"/>
    <w:rsid w:val="463C1B35"/>
    <w:rsid w:val="463D0C5C"/>
    <w:rsid w:val="46401681"/>
    <w:rsid w:val="464078D3"/>
    <w:rsid w:val="464D6B93"/>
    <w:rsid w:val="465729E1"/>
    <w:rsid w:val="466452EE"/>
    <w:rsid w:val="46665E24"/>
    <w:rsid w:val="467717CA"/>
    <w:rsid w:val="468329E1"/>
    <w:rsid w:val="468477C0"/>
    <w:rsid w:val="4687026D"/>
    <w:rsid w:val="4687351F"/>
    <w:rsid w:val="46893028"/>
    <w:rsid w:val="468B5A13"/>
    <w:rsid w:val="468C5365"/>
    <w:rsid w:val="46902873"/>
    <w:rsid w:val="46930023"/>
    <w:rsid w:val="469814BD"/>
    <w:rsid w:val="46A01A3C"/>
    <w:rsid w:val="46A46435"/>
    <w:rsid w:val="46A95479"/>
    <w:rsid w:val="46AE2A8F"/>
    <w:rsid w:val="46B01136"/>
    <w:rsid w:val="46B8272C"/>
    <w:rsid w:val="46BF4C9C"/>
    <w:rsid w:val="46CA4A71"/>
    <w:rsid w:val="46CC4DBC"/>
    <w:rsid w:val="46CE7D00"/>
    <w:rsid w:val="46D23042"/>
    <w:rsid w:val="46D30747"/>
    <w:rsid w:val="46DC584E"/>
    <w:rsid w:val="46EC205C"/>
    <w:rsid w:val="470315D8"/>
    <w:rsid w:val="47074ECD"/>
    <w:rsid w:val="4708632D"/>
    <w:rsid w:val="47095F17"/>
    <w:rsid w:val="47152B0E"/>
    <w:rsid w:val="472C207C"/>
    <w:rsid w:val="47300034"/>
    <w:rsid w:val="4732546E"/>
    <w:rsid w:val="473311E6"/>
    <w:rsid w:val="473A3F6A"/>
    <w:rsid w:val="473C62ED"/>
    <w:rsid w:val="47411B55"/>
    <w:rsid w:val="4743479A"/>
    <w:rsid w:val="474A1D1B"/>
    <w:rsid w:val="474B398C"/>
    <w:rsid w:val="475F71FF"/>
    <w:rsid w:val="47694C08"/>
    <w:rsid w:val="476E221E"/>
    <w:rsid w:val="47727F60"/>
    <w:rsid w:val="477C2B8D"/>
    <w:rsid w:val="47881FFA"/>
    <w:rsid w:val="47913F0E"/>
    <w:rsid w:val="479A6968"/>
    <w:rsid w:val="479C68A6"/>
    <w:rsid w:val="479E6FA7"/>
    <w:rsid w:val="47A10846"/>
    <w:rsid w:val="47B15A9B"/>
    <w:rsid w:val="47B42327"/>
    <w:rsid w:val="47B83B92"/>
    <w:rsid w:val="47C63F1B"/>
    <w:rsid w:val="47D324FD"/>
    <w:rsid w:val="47D604EF"/>
    <w:rsid w:val="47D91D8D"/>
    <w:rsid w:val="47E0311C"/>
    <w:rsid w:val="47E35932"/>
    <w:rsid w:val="47E36768"/>
    <w:rsid w:val="47EC402C"/>
    <w:rsid w:val="47F941DE"/>
    <w:rsid w:val="47FA36BF"/>
    <w:rsid w:val="47FE17F4"/>
    <w:rsid w:val="480360D1"/>
    <w:rsid w:val="48130C0B"/>
    <w:rsid w:val="48180B08"/>
    <w:rsid w:val="481B3AF1"/>
    <w:rsid w:val="481C0134"/>
    <w:rsid w:val="481E1E96"/>
    <w:rsid w:val="48233009"/>
    <w:rsid w:val="482D3E87"/>
    <w:rsid w:val="48357205"/>
    <w:rsid w:val="48377244"/>
    <w:rsid w:val="484336AB"/>
    <w:rsid w:val="484B7C84"/>
    <w:rsid w:val="484E4529"/>
    <w:rsid w:val="4857482A"/>
    <w:rsid w:val="485E084A"/>
    <w:rsid w:val="485E2293"/>
    <w:rsid w:val="48621D83"/>
    <w:rsid w:val="48623B31"/>
    <w:rsid w:val="48670539"/>
    <w:rsid w:val="486940D4"/>
    <w:rsid w:val="486D028E"/>
    <w:rsid w:val="4873689A"/>
    <w:rsid w:val="48853CC3"/>
    <w:rsid w:val="489026D5"/>
    <w:rsid w:val="48981DFD"/>
    <w:rsid w:val="489B5295"/>
    <w:rsid w:val="489D100D"/>
    <w:rsid w:val="489E65C5"/>
    <w:rsid w:val="48A203D1"/>
    <w:rsid w:val="48AE427C"/>
    <w:rsid w:val="48B819A3"/>
    <w:rsid w:val="48BF0F83"/>
    <w:rsid w:val="48C91E02"/>
    <w:rsid w:val="48D82045"/>
    <w:rsid w:val="48DC4D20"/>
    <w:rsid w:val="48DF1625"/>
    <w:rsid w:val="48E22EC4"/>
    <w:rsid w:val="48E567E9"/>
    <w:rsid w:val="48E7672C"/>
    <w:rsid w:val="48FF75D2"/>
    <w:rsid w:val="490208FF"/>
    <w:rsid w:val="49044323"/>
    <w:rsid w:val="49061C83"/>
    <w:rsid w:val="4907292A"/>
    <w:rsid w:val="49156DF5"/>
    <w:rsid w:val="49157DA1"/>
    <w:rsid w:val="49177011"/>
    <w:rsid w:val="49227764"/>
    <w:rsid w:val="49331971"/>
    <w:rsid w:val="493B7D23"/>
    <w:rsid w:val="493C57C4"/>
    <w:rsid w:val="494075EE"/>
    <w:rsid w:val="494476DB"/>
    <w:rsid w:val="494B1FCC"/>
    <w:rsid w:val="494C020E"/>
    <w:rsid w:val="49564747"/>
    <w:rsid w:val="49587CE4"/>
    <w:rsid w:val="49596CC8"/>
    <w:rsid w:val="495A5150"/>
    <w:rsid w:val="496B110B"/>
    <w:rsid w:val="496C5713"/>
    <w:rsid w:val="496D01E7"/>
    <w:rsid w:val="49773D4F"/>
    <w:rsid w:val="498126DD"/>
    <w:rsid w:val="4989217A"/>
    <w:rsid w:val="49A33F6E"/>
    <w:rsid w:val="49A346C1"/>
    <w:rsid w:val="49A40A36"/>
    <w:rsid w:val="49AE2575"/>
    <w:rsid w:val="49AF2871"/>
    <w:rsid w:val="49B5722B"/>
    <w:rsid w:val="49C600F0"/>
    <w:rsid w:val="49CB5D80"/>
    <w:rsid w:val="49CC678F"/>
    <w:rsid w:val="49D03506"/>
    <w:rsid w:val="49D26C4C"/>
    <w:rsid w:val="49D37AE3"/>
    <w:rsid w:val="49D62A28"/>
    <w:rsid w:val="49D86DAB"/>
    <w:rsid w:val="49DE18DD"/>
    <w:rsid w:val="49E07403"/>
    <w:rsid w:val="49E64262"/>
    <w:rsid w:val="49EA0282"/>
    <w:rsid w:val="49ED7D72"/>
    <w:rsid w:val="49F92273"/>
    <w:rsid w:val="4A04467A"/>
    <w:rsid w:val="4A0E6F0B"/>
    <w:rsid w:val="4A196B3F"/>
    <w:rsid w:val="4A1A60FD"/>
    <w:rsid w:val="4A1B519B"/>
    <w:rsid w:val="4A2261B7"/>
    <w:rsid w:val="4A2D2911"/>
    <w:rsid w:val="4A317F49"/>
    <w:rsid w:val="4A3239D7"/>
    <w:rsid w:val="4A377170"/>
    <w:rsid w:val="4A4554B8"/>
    <w:rsid w:val="4A491A64"/>
    <w:rsid w:val="4A5572D2"/>
    <w:rsid w:val="4A563B69"/>
    <w:rsid w:val="4A5D4446"/>
    <w:rsid w:val="4A5D4EF8"/>
    <w:rsid w:val="4A6022F2"/>
    <w:rsid w:val="4A631DE2"/>
    <w:rsid w:val="4A722025"/>
    <w:rsid w:val="4A8561FD"/>
    <w:rsid w:val="4AA03036"/>
    <w:rsid w:val="4AA541A9"/>
    <w:rsid w:val="4AB16FF2"/>
    <w:rsid w:val="4AB227F5"/>
    <w:rsid w:val="4AB23A41"/>
    <w:rsid w:val="4AB50890"/>
    <w:rsid w:val="4AB92058"/>
    <w:rsid w:val="4ABB577A"/>
    <w:rsid w:val="4ABE12F3"/>
    <w:rsid w:val="4AC07235"/>
    <w:rsid w:val="4AC15382"/>
    <w:rsid w:val="4AC22FAD"/>
    <w:rsid w:val="4AC54B69"/>
    <w:rsid w:val="4ACA14B3"/>
    <w:rsid w:val="4ACF1226"/>
    <w:rsid w:val="4AD36F68"/>
    <w:rsid w:val="4AD827D0"/>
    <w:rsid w:val="4AE57BB9"/>
    <w:rsid w:val="4AF1668D"/>
    <w:rsid w:val="4B017C57"/>
    <w:rsid w:val="4B0215FB"/>
    <w:rsid w:val="4B066EEC"/>
    <w:rsid w:val="4B092565"/>
    <w:rsid w:val="4B0F5ABE"/>
    <w:rsid w:val="4B0F6B7B"/>
    <w:rsid w:val="4B1650A7"/>
    <w:rsid w:val="4B2C0426"/>
    <w:rsid w:val="4B2D52E4"/>
    <w:rsid w:val="4B35552D"/>
    <w:rsid w:val="4B3B1CD3"/>
    <w:rsid w:val="4B3C2D5F"/>
    <w:rsid w:val="4B3F217F"/>
    <w:rsid w:val="4B4C5754"/>
    <w:rsid w:val="4B5259DB"/>
    <w:rsid w:val="4B591900"/>
    <w:rsid w:val="4B622B3D"/>
    <w:rsid w:val="4B685902"/>
    <w:rsid w:val="4B6B0F4E"/>
    <w:rsid w:val="4B752EB3"/>
    <w:rsid w:val="4B7C13AE"/>
    <w:rsid w:val="4B863FDA"/>
    <w:rsid w:val="4B8F7333"/>
    <w:rsid w:val="4B906C07"/>
    <w:rsid w:val="4B952E8B"/>
    <w:rsid w:val="4BA15E9C"/>
    <w:rsid w:val="4BA83F51"/>
    <w:rsid w:val="4BB5666E"/>
    <w:rsid w:val="4BBE2935"/>
    <w:rsid w:val="4BC6087B"/>
    <w:rsid w:val="4BCA036B"/>
    <w:rsid w:val="4BD05255"/>
    <w:rsid w:val="4BD72A88"/>
    <w:rsid w:val="4BE764F0"/>
    <w:rsid w:val="4BEF4545"/>
    <w:rsid w:val="4BF03B4A"/>
    <w:rsid w:val="4BF11F43"/>
    <w:rsid w:val="4BF36BD7"/>
    <w:rsid w:val="4BFB49C8"/>
    <w:rsid w:val="4C0762DA"/>
    <w:rsid w:val="4C131A29"/>
    <w:rsid w:val="4C151D2C"/>
    <w:rsid w:val="4C19436A"/>
    <w:rsid w:val="4C1C6762"/>
    <w:rsid w:val="4C1E06B7"/>
    <w:rsid w:val="4C27522D"/>
    <w:rsid w:val="4C2E20BC"/>
    <w:rsid w:val="4C304693"/>
    <w:rsid w:val="4C3169EA"/>
    <w:rsid w:val="4C373527"/>
    <w:rsid w:val="4C39729F"/>
    <w:rsid w:val="4C3F7AB6"/>
    <w:rsid w:val="4C4023DB"/>
    <w:rsid w:val="4C46227A"/>
    <w:rsid w:val="4C54093B"/>
    <w:rsid w:val="4C617760"/>
    <w:rsid w:val="4C66754D"/>
    <w:rsid w:val="4C7B78B7"/>
    <w:rsid w:val="4C823586"/>
    <w:rsid w:val="4C8756E3"/>
    <w:rsid w:val="4C9646F1"/>
    <w:rsid w:val="4C976D08"/>
    <w:rsid w:val="4C9A375E"/>
    <w:rsid w:val="4CAA3CF8"/>
    <w:rsid w:val="4CB546D1"/>
    <w:rsid w:val="4CC51444"/>
    <w:rsid w:val="4CDD40CE"/>
    <w:rsid w:val="4CDE39A2"/>
    <w:rsid w:val="4CE23492"/>
    <w:rsid w:val="4CF20306"/>
    <w:rsid w:val="4CF338F1"/>
    <w:rsid w:val="4CF8721A"/>
    <w:rsid w:val="4CFA4C80"/>
    <w:rsid w:val="4D023F06"/>
    <w:rsid w:val="4D0256E0"/>
    <w:rsid w:val="4D032B51"/>
    <w:rsid w:val="4D093DDF"/>
    <w:rsid w:val="4D0F7FFF"/>
    <w:rsid w:val="4D13189E"/>
    <w:rsid w:val="4D170530"/>
    <w:rsid w:val="4D1762EC"/>
    <w:rsid w:val="4D20220D"/>
    <w:rsid w:val="4D215C48"/>
    <w:rsid w:val="4D217FBB"/>
    <w:rsid w:val="4D2A7124"/>
    <w:rsid w:val="4D3006A2"/>
    <w:rsid w:val="4D371A30"/>
    <w:rsid w:val="4D394178"/>
    <w:rsid w:val="4D42341E"/>
    <w:rsid w:val="4D471547"/>
    <w:rsid w:val="4D492EC7"/>
    <w:rsid w:val="4D5521E6"/>
    <w:rsid w:val="4D6176B3"/>
    <w:rsid w:val="4D6552A8"/>
    <w:rsid w:val="4D713E1A"/>
    <w:rsid w:val="4D754306"/>
    <w:rsid w:val="4D791D20"/>
    <w:rsid w:val="4D814A59"/>
    <w:rsid w:val="4D822399"/>
    <w:rsid w:val="4D8A78F7"/>
    <w:rsid w:val="4D901140"/>
    <w:rsid w:val="4D9933AD"/>
    <w:rsid w:val="4D9E38E4"/>
    <w:rsid w:val="4DA8143A"/>
    <w:rsid w:val="4DAD1CF2"/>
    <w:rsid w:val="4DAE0B5D"/>
    <w:rsid w:val="4DC42F12"/>
    <w:rsid w:val="4DC62E58"/>
    <w:rsid w:val="4DCF45C7"/>
    <w:rsid w:val="4DDA2AC1"/>
    <w:rsid w:val="4DE4323A"/>
    <w:rsid w:val="4DE7538B"/>
    <w:rsid w:val="4DEC1E82"/>
    <w:rsid w:val="4DED6593"/>
    <w:rsid w:val="4DF55709"/>
    <w:rsid w:val="4DF844BD"/>
    <w:rsid w:val="4E035DB6"/>
    <w:rsid w:val="4E04568A"/>
    <w:rsid w:val="4E113989"/>
    <w:rsid w:val="4E175F30"/>
    <w:rsid w:val="4E224CE2"/>
    <w:rsid w:val="4E231740"/>
    <w:rsid w:val="4E274249"/>
    <w:rsid w:val="4E2C7123"/>
    <w:rsid w:val="4E3D7A77"/>
    <w:rsid w:val="4E460794"/>
    <w:rsid w:val="4E4B7C6A"/>
    <w:rsid w:val="4E5B174E"/>
    <w:rsid w:val="4E6323B1"/>
    <w:rsid w:val="4E6F0D56"/>
    <w:rsid w:val="4E7520E4"/>
    <w:rsid w:val="4E7523F1"/>
    <w:rsid w:val="4E7E368F"/>
    <w:rsid w:val="4E7F31FC"/>
    <w:rsid w:val="4E811E5A"/>
    <w:rsid w:val="4E8D742E"/>
    <w:rsid w:val="4E9D1D67"/>
    <w:rsid w:val="4EAA3911"/>
    <w:rsid w:val="4EB05C4B"/>
    <w:rsid w:val="4EB31C62"/>
    <w:rsid w:val="4EB5177B"/>
    <w:rsid w:val="4EC15329"/>
    <w:rsid w:val="4EC23215"/>
    <w:rsid w:val="4ED07495"/>
    <w:rsid w:val="4ED60DD5"/>
    <w:rsid w:val="4EDA15A3"/>
    <w:rsid w:val="4EE97266"/>
    <w:rsid w:val="4EEC684A"/>
    <w:rsid w:val="4EF521DA"/>
    <w:rsid w:val="4EFB6A8D"/>
    <w:rsid w:val="4EFE20DA"/>
    <w:rsid w:val="4F135B85"/>
    <w:rsid w:val="4F196F13"/>
    <w:rsid w:val="4F2B3333"/>
    <w:rsid w:val="4F306681"/>
    <w:rsid w:val="4F31425D"/>
    <w:rsid w:val="4F365D17"/>
    <w:rsid w:val="4F374691"/>
    <w:rsid w:val="4F3A75B6"/>
    <w:rsid w:val="4F3D0E54"/>
    <w:rsid w:val="4F465292"/>
    <w:rsid w:val="4F5A7C58"/>
    <w:rsid w:val="4F6208BA"/>
    <w:rsid w:val="4F6A12C4"/>
    <w:rsid w:val="4F781E8C"/>
    <w:rsid w:val="4F7C5E20"/>
    <w:rsid w:val="4F7D3946"/>
    <w:rsid w:val="4F7D48A6"/>
    <w:rsid w:val="4F7D668C"/>
    <w:rsid w:val="4F860A4D"/>
    <w:rsid w:val="4F8C60A9"/>
    <w:rsid w:val="4F991798"/>
    <w:rsid w:val="4FA64C4B"/>
    <w:rsid w:val="4FA9473B"/>
    <w:rsid w:val="4FB37368"/>
    <w:rsid w:val="4FBB18EA"/>
    <w:rsid w:val="4FC2787B"/>
    <w:rsid w:val="4FCC3F86"/>
    <w:rsid w:val="4FD34B01"/>
    <w:rsid w:val="4FD74A79"/>
    <w:rsid w:val="4FDA6E7F"/>
    <w:rsid w:val="4FE90FDC"/>
    <w:rsid w:val="4FEE214E"/>
    <w:rsid w:val="4FEE65F2"/>
    <w:rsid w:val="4FF05EC6"/>
    <w:rsid w:val="4FFD4F1F"/>
    <w:rsid w:val="500765E6"/>
    <w:rsid w:val="500B72E5"/>
    <w:rsid w:val="5019541D"/>
    <w:rsid w:val="501A04FF"/>
    <w:rsid w:val="502A1EA5"/>
    <w:rsid w:val="502D0EC8"/>
    <w:rsid w:val="50330BC6"/>
    <w:rsid w:val="50493828"/>
    <w:rsid w:val="504B4026"/>
    <w:rsid w:val="504F0E3F"/>
    <w:rsid w:val="5051105B"/>
    <w:rsid w:val="505F4DFA"/>
    <w:rsid w:val="50665E86"/>
    <w:rsid w:val="50721D7A"/>
    <w:rsid w:val="5076286F"/>
    <w:rsid w:val="50763999"/>
    <w:rsid w:val="5077417F"/>
    <w:rsid w:val="50830AE8"/>
    <w:rsid w:val="509C7DFC"/>
    <w:rsid w:val="50A56CB1"/>
    <w:rsid w:val="50AD6D7F"/>
    <w:rsid w:val="50B213CE"/>
    <w:rsid w:val="50B43398"/>
    <w:rsid w:val="50B709C4"/>
    <w:rsid w:val="50BE74BB"/>
    <w:rsid w:val="50C5596C"/>
    <w:rsid w:val="50C63EC4"/>
    <w:rsid w:val="50CA2BBB"/>
    <w:rsid w:val="50CF1F80"/>
    <w:rsid w:val="50E33C7D"/>
    <w:rsid w:val="50E81293"/>
    <w:rsid w:val="50E905CA"/>
    <w:rsid w:val="50EC48E0"/>
    <w:rsid w:val="50EC50BC"/>
    <w:rsid w:val="50EE68AA"/>
    <w:rsid w:val="51025EB1"/>
    <w:rsid w:val="510F5D33"/>
    <w:rsid w:val="5110266D"/>
    <w:rsid w:val="511365F6"/>
    <w:rsid w:val="51143E36"/>
    <w:rsid w:val="51183927"/>
    <w:rsid w:val="5119172D"/>
    <w:rsid w:val="51226553"/>
    <w:rsid w:val="51230ABD"/>
    <w:rsid w:val="512C7ED2"/>
    <w:rsid w:val="5133521A"/>
    <w:rsid w:val="513A44B2"/>
    <w:rsid w:val="51494E64"/>
    <w:rsid w:val="51581F75"/>
    <w:rsid w:val="5158366B"/>
    <w:rsid w:val="515A0127"/>
    <w:rsid w:val="516605EC"/>
    <w:rsid w:val="51661A7D"/>
    <w:rsid w:val="51685DBD"/>
    <w:rsid w:val="516A5769"/>
    <w:rsid w:val="517E2B19"/>
    <w:rsid w:val="518D195B"/>
    <w:rsid w:val="519C4F4C"/>
    <w:rsid w:val="51A90ED3"/>
    <w:rsid w:val="51A96C75"/>
    <w:rsid w:val="51AF0621"/>
    <w:rsid w:val="51B11269"/>
    <w:rsid w:val="51BB1B89"/>
    <w:rsid w:val="51BD2161"/>
    <w:rsid w:val="51BF2B8D"/>
    <w:rsid w:val="51C969CF"/>
    <w:rsid w:val="51D52940"/>
    <w:rsid w:val="51DC4954"/>
    <w:rsid w:val="51DC55F8"/>
    <w:rsid w:val="51EE1EA3"/>
    <w:rsid w:val="51FD4CAF"/>
    <w:rsid w:val="520420FD"/>
    <w:rsid w:val="52097207"/>
    <w:rsid w:val="521B687E"/>
    <w:rsid w:val="521E0664"/>
    <w:rsid w:val="52214A5D"/>
    <w:rsid w:val="52223056"/>
    <w:rsid w:val="52285DEB"/>
    <w:rsid w:val="52383B54"/>
    <w:rsid w:val="52403CEA"/>
    <w:rsid w:val="524424F9"/>
    <w:rsid w:val="52554706"/>
    <w:rsid w:val="525621D1"/>
    <w:rsid w:val="52584C7E"/>
    <w:rsid w:val="525A3ACB"/>
    <w:rsid w:val="52607500"/>
    <w:rsid w:val="52750905"/>
    <w:rsid w:val="52754DA9"/>
    <w:rsid w:val="527A5F1B"/>
    <w:rsid w:val="5282432C"/>
    <w:rsid w:val="52880397"/>
    <w:rsid w:val="528F038A"/>
    <w:rsid w:val="528F19C6"/>
    <w:rsid w:val="529F119C"/>
    <w:rsid w:val="52B03B43"/>
    <w:rsid w:val="52B14033"/>
    <w:rsid w:val="52B256B5"/>
    <w:rsid w:val="52B753C1"/>
    <w:rsid w:val="52BA27BB"/>
    <w:rsid w:val="52BC4786"/>
    <w:rsid w:val="52C06024"/>
    <w:rsid w:val="52C6234B"/>
    <w:rsid w:val="52C75B32"/>
    <w:rsid w:val="52D23BFD"/>
    <w:rsid w:val="52F36B1A"/>
    <w:rsid w:val="53075613"/>
    <w:rsid w:val="530F0D59"/>
    <w:rsid w:val="532C06D7"/>
    <w:rsid w:val="53377659"/>
    <w:rsid w:val="533807AD"/>
    <w:rsid w:val="533C11F9"/>
    <w:rsid w:val="533C1C56"/>
    <w:rsid w:val="53474ADD"/>
    <w:rsid w:val="535449BE"/>
    <w:rsid w:val="53573E06"/>
    <w:rsid w:val="535778A7"/>
    <w:rsid w:val="53603363"/>
    <w:rsid w:val="53612232"/>
    <w:rsid w:val="53673FE9"/>
    <w:rsid w:val="537C6F40"/>
    <w:rsid w:val="537D4127"/>
    <w:rsid w:val="538D1507"/>
    <w:rsid w:val="53AE40CE"/>
    <w:rsid w:val="53B27A76"/>
    <w:rsid w:val="53B460FE"/>
    <w:rsid w:val="53B57DD3"/>
    <w:rsid w:val="53B71B71"/>
    <w:rsid w:val="53B8319F"/>
    <w:rsid w:val="53BB19B4"/>
    <w:rsid w:val="53C05B16"/>
    <w:rsid w:val="53C37D2C"/>
    <w:rsid w:val="53D53935"/>
    <w:rsid w:val="53EA4325"/>
    <w:rsid w:val="53F50137"/>
    <w:rsid w:val="53FB04CD"/>
    <w:rsid w:val="53FB6A6C"/>
    <w:rsid w:val="54095DDA"/>
    <w:rsid w:val="541141C7"/>
    <w:rsid w:val="541505F1"/>
    <w:rsid w:val="541A1764"/>
    <w:rsid w:val="54216091"/>
    <w:rsid w:val="542645AC"/>
    <w:rsid w:val="54271E31"/>
    <w:rsid w:val="54300F87"/>
    <w:rsid w:val="543670E9"/>
    <w:rsid w:val="5439699D"/>
    <w:rsid w:val="5442626B"/>
    <w:rsid w:val="544650DD"/>
    <w:rsid w:val="54553FFE"/>
    <w:rsid w:val="545A4610"/>
    <w:rsid w:val="545E3D46"/>
    <w:rsid w:val="54663FE0"/>
    <w:rsid w:val="54701423"/>
    <w:rsid w:val="54751090"/>
    <w:rsid w:val="547528A0"/>
    <w:rsid w:val="54891A20"/>
    <w:rsid w:val="548B41F5"/>
    <w:rsid w:val="549239F0"/>
    <w:rsid w:val="549332C4"/>
    <w:rsid w:val="54943A06"/>
    <w:rsid w:val="549E4143"/>
    <w:rsid w:val="54A960EE"/>
    <w:rsid w:val="54AA19D8"/>
    <w:rsid w:val="54B903CE"/>
    <w:rsid w:val="54C0055D"/>
    <w:rsid w:val="54C067AF"/>
    <w:rsid w:val="54C65448"/>
    <w:rsid w:val="54C94F38"/>
    <w:rsid w:val="54CB694D"/>
    <w:rsid w:val="54D264E2"/>
    <w:rsid w:val="54EB218C"/>
    <w:rsid w:val="54EB2E5C"/>
    <w:rsid w:val="54ED0C66"/>
    <w:rsid w:val="550146D2"/>
    <w:rsid w:val="55033331"/>
    <w:rsid w:val="550D230A"/>
    <w:rsid w:val="5514103B"/>
    <w:rsid w:val="552E0A57"/>
    <w:rsid w:val="55436B65"/>
    <w:rsid w:val="555A280A"/>
    <w:rsid w:val="555B0286"/>
    <w:rsid w:val="555D2250"/>
    <w:rsid w:val="555D3FFE"/>
    <w:rsid w:val="555E1B24"/>
    <w:rsid w:val="55620D75"/>
    <w:rsid w:val="55692CA7"/>
    <w:rsid w:val="556A04C9"/>
    <w:rsid w:val="556D2C4D"/>
    <w:rsid w:val="557F2715"/>
    <w:rsid w:val="55850E00"/>
    <w:rsid w:val="558A46C7"/>
    <w:rsid w:val="559029A4"/>
    <w:rsid w:val="559519EA"/>
    <w:rsid w:val="559A7000"/>
    <w:rsid w:val="559B0682"/>
    <w:rsid w:val="55A27C63"/>
    <w:rsid w:val="55A37B73"/>
    <w:rsid w:val="55A63859"/>
    <w:rsid w:val="55AB6E66"/>
    <w:rsid w:val="55AC04B6"/>
    <w:rsid w:val="55AE6607"/>
    <w:rsid w:val="55B87AD2"/>
    <w:rsid w:val="55BB0D24"/>
    <w:rsid w:val="55BF1FC7"/>
    <w:rsid w:val="55C54CC4"/>
    <w:rsid w:val="55CC6FE2"/>
    <w:rsid w:val="55D43B94"/>
    <w:rsid w:val="55DA41B2"/>
    <w:rsid w:val="55DB4F23"/>
    <w:rsid w:val="55F85AD5"/>
    <w:rsid w:val="55FB55C5"/>
    <w:rsid w:val="55FB7373"/>
    <w:rsid w:val="56002036"/>
    <w:rsid w:val="560501F2"/>
    <w:rsid w:val="560761F8"/>
    <w:rsid w:val="560860E0"/>
    <w:rsid w:val="560B3A5A"/>
    <w:rsid w:val="562B7C58"/>
    <w:rsid w:val="562D09FA"/>
    <w:rsid w:val="563716DC"/>
    <w:rsid w:val="564C3509"/>
    <w:rsid w:val="564E1B99"/>
    <w:rsid w:val="564F735E"/>
    <w:rsid w:val="56503B63"/>
    <w:rsid w:val="56510D7B"/>
    <w:rsid w:val="565151E5"/>
    <w:rsid w:val="56605D79"/>
    <w:rsid w:val="56611D36"/>
    <w:rsid w:val="566969D2"/>
    <w:rsid w:val="56705FB3"/>
    <w:rsid w:val="56741F47"/>
    <w:rsid w:val="567D5FDA"/>
    <w:rsid w:val="567F2378"/>
    <w:rsid w:val="568602D2"/>
    <w:rsid w:val="5689186A"/>
    <w:rsid w:val="568C6113"/>
    <w:rsid w:val="568E6439"/>
    <w:rsid w:val="56925F29"/>
    <w:rsid w:val="569D09CA"/>
    <w:rsid w:val="56A35797"/>
    <w:rsid w:val="56A72890"/>
    <w:rsid w:val="56A771B3"/>
    <w:rsid w:val="56AC431C"/>
    <w:rsid w:val="56AE1B62"/>
    <w:rsid w:val="56AE4F0A"/>
    <w:rsid w:val="56C636A2"/>
    <w:rsid w:val="56D93B58"/>
    <w:rsid w:val="56E6314E"/>
    <w:rsid w:val="56E9366F"/>
    <w:rsid w:val="56EB6B94"/>
    <w:rsid w:val="57003974"/>
    <w:rsid w:val="57016C0B"/>
    <w:rsid w:val="57046EE0"/>
    <w:rsid w:val="570E73CA"/>
    <w:rsid w:val="570F1328"/>
    <w:rsid w:val="571E1630"/>
    <w:rsid w:val="57290D84"/>
    <w:rsid w:val="572E1ACF"/>
    <w:rsid w:val="57312E77"/>
    <w:rsid w:val="5733704C"/>
    <w:rsid w:val="57362D58"/>
    <w:rsid w:val="57405985"/>
    <w:rsid w:val="57425ED3"/>
    <w:rsid w:val="57486D6A"/>
    <w:rsid w:val="574A02E3"/>
    <w:rsid w:val="575D5EE9"/>
    <w:rsid w:val="5760619F"/>
    <w:rsid w:val="57641F8B"/>
    <w:rsid w:val="57736809"/>
    <w:rsid w:val="577D7BB2"/>
    <w:rsid w:val="5789732C"/>
    <w:rsid w:val="578D66F1"/>
    <w:rsid w:val="5792501F"/>
    <w:rsid w:val="57985E81"/>
    <w:rsid w:val="57A06424"/>
    <w:rsid w:val="57A9177C"/>
    <w:rsid w:val="57B04EF5"/>
    <w:rsid w:val="57B43C7D"/>
    <w:rsid w:val="57B7680D"/>
    <w:rsid w:val="57D41E8B"/>
    <w:rsid w:val="57E53CBB"/>
    <w:rsid w:val="57E736D6"/>
    <w:rsid w:val="57EA769F"/>
    <w:rsid w:val="57F347A6"/>
    <w:rsid w:val="57FA3D86"/>
    <w:rsid w:val="57FE314A"/>
    <w:rsid w:val="580A1AEF"/>
    <w:rsid w:val="58155B70"/>
    <w:rsid w:val="58242BB1"/>
    <w:rsid w:val="58256929"/>
    <w:rsid w:val="582708F3"/>
    <w:rsid w:val="582B154B"/>
    <w:rsid w:val="58311772"/>
    <w:rsid w:val="583D0117"/>
    <w:rsid w:val="58403763"/>
    <w:rsid w:val="5843338E"/>
    <w:rsid w:val="58497766"/>
    <w:rsid w:val="58523BC2"/>
    <w:rsid w:val="585E148F"/>
    <w:rsid w:val="58614FE0"/>
    <w:rsid w:val="586B07E0"/>
    <w:rsid w:val="586D6E5C"/>
    <w:rsid w:val="586E207E"/>
    <w:rsid w:val="587D0513"/>
    <w:rsid w:val="58801DB1"/>
    <w:rsid w:val="58823157"/>
    <w:rsid w:val="5886386C"/>
    <w:rsid w:val="588F3DB4"/>
    <w:rsid w:val="58966990"/>
    <w:rsid w:val="58971088"/>
    <w:rsid w:val="589917F1"/>
    <w:rsid w:val="58A94B3D"/>
    <w:rsid w:val="58AC2BA6"/>
    <w:rsid w:val="58B24629"/>
    <w:rsid w:val="58B42243"/>
    <w:rsid w:val="58C06E06"/>
    <w:rsid w:val="58C0702C"/>
    <w:rsid w:val="58C63C68"/>
    <w:rsid w:val="58CB5722"/>
    <w:rsid w:val="58CE49F6"/>
    <w:rsid w:val="58D07EEE"/>
    <w:rsid w:val="58D228D1"/>
    <w:rsid w:val="58DF4D2A"/>
    <w:rsid w:val="58E212D4"/>
    <w:rsid w:val="58EB286B"/>
    <w:rsid w:val="58EC5DB8"/>
    <w:rsid w:val="58F9422A"/>
    <w:rsid w:val="5900361E"/>
    <w:rsid w:val="59017396"/>
    <w:rsid w:val="5906609D"/>
    <w:rsid w:val="5906675A"/>
    <w:rsid w:val="590C7B39"/>
    <w:rsid w:val="59107DD4"/>
    <w:rsid w:val="591206FF"/>
    <w:rsid w:val="592258CE"/>
    <w:rsid w:val="5925594D"/>
    <w:rsid w:val="592A44F3"/>
    <w:rsid w:val="592F76A6"/>
    <w:rsid w:val="593F3A1A"/>
    <w:rsid w:val="59441762"/>
    <w:rsid w:val="59486D73"/>
    <w:rsid w:val="594F014C"/>
    <w:rsid w:val="59544425"/>
    <w:rsid w:val="59571D30"/>
    <w:rsid w:val="59585C88"/>
    <w:rsid w:val="595E4853"/>
    <w:rsid w:val="59637709"/>
    <w:rsid w:val="59661118"/>
    <w:rsid w:val="59676172"/>
    <w:rsid w:val="59682F71"/>
    <w:rsid w:val="596A536F"/>
    <w:rsid w:val="597E2795"/>
    <w:rsid w:val="598D4786"/>
    <w:rsid w:val="599C0E6D"/>
    <w:rsid w:val="59BA66BC"/>
    <w:rsid w:val="59BB12F3"/>
    <w:rsid w:val="59C00507"/>
    <w:rsid w:val="59CC52AE"/>
    <w:rsid w:val="59D53942"/>
    <w:rsid w:val="59DB53F4"/>
    <w:rsid w:val="59DE3233"/>
    <w:rsid w:val="59E048A6"/>
    <w:rsid w:val="59F04E1D"/>
    <w:rsid w:val="59F74614"/>
    <w:rsid w:val="5A113609"/>
    <w:rsid w:val="5A13112F"/>
    <w:rsid w:val="5A165707"/>
    <w:rsid w:val="5A1D5124"/>
    <w:rsid w:val="5A2C0BA5"/>
    <w:rsid w:val="5A4412E8"/>
    <w:rsid w:val="5A442CA3"/>
    <w:rsid w:val="5A4A7CC9"/>
    <w:rsid w:val="5A4A7F44"/>
    <w:rsid w:val="5A5056D0"/>
    <w:rsid w:val="5A517FDA"/>
    <w:rsid w:val="5A557DDA"/>
    <w:rsid w:val="5A5B2AD6"/>
    <w:rsid w:val="5A665EAB"/>
    <w:rsid w:val="5A6E0A5B"/>
    <w:rsid w:val="5A7B6CD4"/>
    <w:rsid w:val="5A7C4F26"/>
    <w:rsid w:val="5A865DA5"/>
    <w:rsid w:val="5A8B33BB"/>
    <w:rsid w:val="5A8B5169"/>
    <w:rsid w:val="5A915069"/>
    <w:rsid w:val="5A9C7376"/>
    <w:rsid w:val="5A9F4DD0"/>
    <w:rsid w:val="5AA20705"/>
    <w:rsid w:val="5AA224B3"/>
    <w:rsid w:val="5AA61FA3"/>
    <w:rsid w:val="5AAB6D53"/>
    <w:rsid w:val="5ACA6725"/>
    <w:rsid w:val="5ACB1A0A"/>
    <w:rsid w:val="5AD52888"/>
    <w:rsid w:val="5AE70EB7"/>
    <w:rsid w:val="5AF11A5D"/>
    <w:rsid w:val="5AF2343A"/>
    <w:rsid w:val="5AF45A2C"/>
    <w:rsid w:val="5AF85B05"/>
    <w:rsid w:val="5B01476F"/>
    <w:rsid w:val="5B0E00E1"/>
    <w:rsid w:val="5B0F4D90"/>
    <w:rsid w:val="5B0F5DA1"/>
    <w:rsid w:val="5B173696"/>
    <w:rsid w:val="5B1A029B"/>
    <w:rsid w:val="5B206B2B"/>
    <w:rsid w:val="5B2B2C36"/>
    <w:rsid w:val="5B2B485B"/>
    <w:rsid w:val="5B2B7F94"/>
    <w:rsid w:val="5B2F01EA"/>
    <w:rsid w:val="5B3171A9"/>
    <w:rsid w:val="5B357B72"/>
    <w:rsid w:val="5B3B5CCC"/>
    <w:rsid w:val="5B3D3676"/>
    <w:rsid w:val="5B3E042E"/>
    <w:rsid w:val="5B484E08"/>
    <w:rsid w:val="5B583EE2"/>
    <w:rsid w:val="5B585D48"/>
    <w:rsid w:val="5B5A4C14"/>
    <w:rsid w:val="5B670E45"/>
    <w:rsid w:val="5B767BC7"/>
    <w:rsid w:val="5B791466"/>
    <w:rsid w:val="5B7E082A"/>
    <w:rsid w:val="5B81031A"/>
    <w:rsid w:val="5B846BA0"/>
    <w:rsid w:val="5B8816A9"/>
    <w:rsid w:val="5B9378A9"/>
    <w:rsid w:val="5B9462A0"/>
    <w:rsid w:val="5B9938B6"/>
    <w:rsid w:val="5B9F0AF4"/>
    <w:rsid w:val="5BA069F2"/>
    <w:rsid w:val="5BBB1A7E"/>
    <w:rsid w:val="5BBB7A1A"/>
    <w:rsid w:val="5BCC5A39"/>
    <w:rsid w:val="5BD06FAD"/>
    <w:rsid w:val="5BD70683"/>
    <w:rsid w:val="5BE03293"/>
    <w:rsid w:val="5BEF05B4"/>
    <w:rsid w:val="5BEF2E0C"/>
    <w:rsid w:val="5BF154A0"/>
    <w:rsid w:val="5BF55E1D"/>
    <w:rsid w:val="5C036117"/>
    <w:rsid w:val="5C05719D"/>
    <w:rsid w:val="5C0C0DF5"/>
    <w:rsid w:val="5C0C287A"/>
    <w:rsid w:val="5C1B251D"/>
    <w:rsid w:val="5C1E200D"/>
    <w:rsid w:val="5C2851A5"/>
    <w:rsid w:val="5C441A74"/>
    <w:rsid w:val="5C473841"/>
    <w:rsid w:val="5C4918DA"/>
    <w:rsid w:val="5C4B3DBB"/>
    <w:rsid w:val="5C4C26D6"/>
    <w:rsid w:val="5C4F0418"/>
    <w:rsid w:val="5C593A82"/>
    <w:rsid w:val="5C5E240A"/>
    <w:rsid w:val="5C5F065B"/>
    <w:rsid w:val="5C693191"/>
    <w:rsid w:val="5C6E2434"/>
    <w:rsid w:val="5C7B2FBB"/>
    <w:rsid w:val="5C843232"/>
    <w:rsid w:val="5C844234"/>
    <w:rsid w:val="5C8A5EF3"/>
    <w:rsid w:val="5C8E0F41"/>
    <w:rsid w:val="5C901178"/>
    <w:rsid w:val="5C9E7CD1"/>
    <w:rsid w:val="5CA359EF"/>
    <w:rsid w:val="5CAC7619"/>
    <w:rsid w:val="5CC85B1F"/>
    <w:rsid w:val="5CC968A2"/>
    <w:rsid w:val="5CCE2189"/>
    <w:rsid w:val="5CD1280D"/>
    <w:rsid w:val="5CD13D4F"/>
    <w:rsid w:val="5CDC6D29"/>
    <w:rsid w:val="5CE62B2B"/>
    <w:rsid w:val="5CEA4B0F"/>
    <w:rsid w:val="5CED210B"/>
    <w:rsid w:val="5D0134C1"/>
    <w:rsid w:val="5D025FAC"/>
    <w:rsid w:val="5D204650"/>
    <w:rsid w:val="5D2F1960"/>
    <w:rsid w:val="5D3D5F84"/>
    <w:rsid w:val="5D3F66DF"/>
    <w:rsid w:val="5D4C0510"/>
    <w:rsid w:val="5D5757D7"/>
    <w:rsid w:val="5D5E0913"/>
    <w:rsid w:val="5D6972B8"/>
    <w:rsid w:val="5D6A375C"/>
    <w:rsid w:val="5D6D15BF"/>
    <w:rsid w:val="5D731EE5"/>
    <w:rsid w:val="5D755C5D"/>
    <w:rsid w:val="5D76202E"/>
    <w:rsid w:val="5D7C12EC"/>
    <w:rsid w:val="5D891708"/>
    <w:rsid w:val="5D902A97"/>
    <w:rsid w:val="5D972077"/>
    <w:rsid w:val="5D9B72D3"/>
    <w:rsid w:val="5D9C4473"/>
    <w:rsid w:val="5D9F6ABC"/>
    <w:rsid w:val="5DA40A86"/>
    <w:rsid w:val="5DA45A6F"/>
    <w:rsid w:val="5DA64068"/>
    <w:rsid w:val="5DAA3B58"/>
    <w:rsid w:val="5DAB2583"/>
    <w:rsid w:val="5DAF4D9E"/>
    <w:rsid w:val="5DAF73C1"/>
    <w:rsid w:val="5DB22A0D"/>
    <w:rsid w:val="5DB41369"/>
    <w:rsid w:val="5DC7310F"/>
    <w:rsid w:val="5DCC7F73"/>
    <w:rsid w:val="5DCF35BF"/>
    <w:rsid w:val="5DD30137"/>
    <w:rsid w:val="5DDC3F2E"/>
    <w:rsid w:val="5DEC58FC"/>
    <w:rsid w:val="5DEE47DD"/>
    <w:rsid w:val="5E016E24"/>
    <w:rsid w:val="5E0529A3"/>
    <w:rsid w:val="5E055233"/>
    <w:rsid w:val="5E0A3B36"/>
    <w:rsid w:val="5E190CDE"/>
    <w:rsid w:val="5E1A13BD"/>
    <w:rsid w:val="5E1C317D"/>
    <w:rsid w:val="5E2A3DA7"/>
    <w:rsid w:val="5E345D1B"/>
    <w:rsid w:val="5E347A08"/>
    <w:rsid w:val="5E3F6182"/>
    <w:rsid w:val="5E48511F"/>
    <w:rsid w:val="5E5166CA"/>
    <w:rsid w:val="5E5C79A5"/>
    <w:rsid w:val="5E693A13"/>
    <w:rsid w:val="5E6B33BB"/>
    <w:rsid w:val="5E6F4DA2"/>
    <w:rsid w:val="5E70046F"/>
    <w:rsid w:val="5E740BB9"/>
    <w:rsid w:val="5E834D7A"/>
    <w:rsid w:val="5E846A25"/>
    <w:rsid w:val="5E8819C0"/>
    <w:rsid w:val="5E9D0FA2"/>
    <w:rsid w:val="5EA0719C"/>
    <w:rsid w:val="5EA90CA0"/>
    <w:rsid w:val="5EAB639B"/>
    <w:rsid w:val="5EAC0A97"/>
    <w:rsid w:val="5EAF150A"/>
    <w:rsid w:val="5EB153BA"/>
    <w:rsid w:val="5EB51E41"/>
    <w:rsid w:val="5EB7030F"/>
    <w:rsid w:val="5EC13FB0"/>
    <w:rsid w:val="5EC23124"/>
    <w:rsid w:val="5EC73BE1"/>
    <w:rsid w:val="5EC75FCE"/>
    <w:rsid w:val="5EE237C6"/>
    <w:rsid w:val="5EE54344"/>
    <w:rsid w:val="5EE72B8A"/>
    <w:rsid w:val="5EEF2AC7"/>
    <w:rsid w:val="5EF3152F"/>
    <w:rsid w:val="5EF4412F"/>
    <w:rsid w:val="5EF801E3"/>
    <w:rsid w:val="5EF835EC"/>
    <w:rsid w:val="5EFA28BD"/>
    <w:rsid w:val="5F1C0756"/>
    <w:rsid w:val="5F1E2131"/>
    <w:rsid w:val="5F230066"/>
    <w:rsid w:val="5F2E2567"/>
    <w:rsid w:val="5F2F6BBC"/>
    <w:rsid w:val="5F3A1F9A"/>
    <w:rsid w:val="5F3E23E4"/>
    <w:rsid w:val="5F430197"/>
    <w:rsid w:val="5F4C7480"/>
    <w:rsid w:val="5F513829"/>
    <w:rsid w:val="5F5F0285"/>
    <w:rsid w:val="5F5F4E16"/>
    <w:rsid w:val="5F6B37BB"/>
    <w:rsid w:val="5F70492E"/>
    <w:rsid w:val="5F731C96"/>
    <w:rsid w:val="5F7B7F38"/>
    <w:rsid w:val="5F833103"/>
    <w:rsid w:val="5F836ED4"/>
    <w:rsid w:val="5F881C77"/>
    <w:rsid w:val="5F90360E"/>
    <w:rsid w:val="5F930AF8"/>
    <w:rsid w:val="5F934C71"/>
    <w:rsid w:val="5F9525E6"/>
    <w:rsid w:val="5F975402"/>
    <w:rsid w:val="5F9B3528"/>
    <w:rsid w:val="5FA3770C"/>
    <w:rsid w:val="5FAE5769"/>
    <w:rsid w:val="5FB75653"/>
    <w:rsid w:val="5FB80874"/>
    <w:rsid w:val="5FB93740"/>
    <w:rsid w:val="5FCD7FD2"/>
    <w:rsid w:val="5FD301E3"/>
    <w:rsid w:val="5FDC6003"/>
    <w:rsid w:val="5FE57944"/>
    <w:rsid w:val="5FE81928"/>
    <w:rsid w:val="5FEA617C"/>
    <w:rsid w:val="5FF87528"/>
    <w:rsid w:val="60003F04"/>
    <w:rsid w:val="60076D0D"/>
    <w:rsid w:val="600871C3"/>
    <w:rsid w:val="600B1C4F"/>
    <w:rsid w:val="60140D1B"/>
    <w:rsid w:val="601F6B1A"/>
    <w:rsid w:val="60250735"/>
    <w:rsid w:val="602D5D7B"/>
    <w:rsid w:val="603F1B39"/>
    <w:rsid w:val="60403C63"/>
    <w:rsid w:val="605204D7"/>
    <w:rsid w:val="605709F3"/>
    <w:rsid w:val="60591866"/>
    <w:rsid w:val="605B6E8D"/>
    <w:rsid w:val="6062696C"/>
    <w:rsid w:val="60665424"/>
    <w:rsid w:val="606721D5"/>
    <w:rsid w:val="606749B9"/>
    <w:rsid w:val="60692709"/>
    <w:rsid w:val="60714E01"/>
    <w:rsid w:val="60760143"/>
    <w:rsid w:val="60893DED"/>
    <w:rsid w:val="608A2DFA"/>
    <w:rsid w:val="6090299C"/>
    <w:rsid w:val="60911000"/>
    <w:rsid w:val="60934A46"/>
    <w:rsid w:val="60995980"/>
    <w:rsid w:val="60A3613E"/>
    <w:rsid w:val="60A868BE"/>
    <w:rsid w:val="60BA0556"/>
    <w:rsid w:val="60BA67A8"/>
    <w:rsid w:val="60BD0047"/>
    <w:rsid w:val="60C234C4"/>
    <w:rsid w:val="60C53E4A"/>
    <w:rsid w:val="60CE509E"/>
    <w:rsid w:val="60D11363"/>
    <w:rsid w:val="60DF4DDA"/>
    <w:rsid w:val="60E20A32"/>
    <w:rsid w:val="610057B7"/>
    <w:rsid w:val="61007F33"/>
    <w:rsid w:val="61107F7E"/>
    <w:rsid w:val="611C5DCB"/>
    <w:rsid w:val="611F2AAF"/>
    <w:rsid w:val="612A136A"/>
    <w:rsid w:val="612F5382"/>
    <w:rsid w:val="61356073"/>
    <w:rsid w:val="613761A4"/>
    <w:rsid w:val="6138591F"/>
    <w:rsid w:val="61465AAB"/>
    <w:rsid w:val="615264A9"/>
    <w:rsid w:val="615609C9"/>
    <w:rsid w:val="61584ADF"/>
    <w:rsid w:val="61625965"/>
    <w:rsid w:val="61657F1E"/>
    <w:rsid w:val="61665FE8"/>
    <w:rsid w:val="61691F7C"/>
    <w:rsid w:val="617767F3"/>
    <w:rsid w:val="617821BF"/>
    <w:rsid w:val="61795C57"/>
    <w:rsid w:val="6189456E"/>
    <w:rsid w:val="618D5292"/>
    <w:rsid w:val="61916524"/>
    <w:rsid w:val="619501A8"/>
    <w:rsid w:val="619813D5"/>
    <w:rsid w:val="619F78E4"/>
    <w:rsid w:val="61A35B4E"/>
    <w:rsid w:val="61AD3C17"/>
    <w:rsid w:val="61BA27D8"/>
    <w:rsid w:val="61BE4076"/>
    <w:rsid w:val="61CF1C39"/>
    <w:rsid w:val="61D2367E"/>
    <w:rsid w:val="61E04EFD"/>
    <w:rsid w:val="61EE794C"/>
    <w:rsid w:val="61F1110B"/>
    <w:rsid w:val="61FA5810"/>
    <w:rsid w:val="62037CDB"/>
    <w:rsid w:val="62090567"/>
    <w:rsid w:val="621912AD"/>
    <w:rsid w:val="621A4C78"/>
    <w:rsid w:val="62207541"/>
    <w:rsid w:val="62214DFA"/>
    <w:rsid w:val="622A1441"/>
    <w:rsid w:val="622E4992"/>
    <w:rsid w:val="622F0AD0"/>
    <w:rsid w:val="622F2C7F"/>
    <w:rsid w:val="622F77D6"/>
    <w:rsid w:val="62370CCE"/>
    <w:rsid w:val="623A38BA"/>
    <w:rsid w:val="623D5A06"/>
    <w:rsid w:val="623F0BA1"/>
    <w:rsid w:val="624A41FA"/>
    <w:rsid w:val="624E2AD0"/>
    <w:rsid w:val="626207F5"/>
    <w:rsid w:val="6267026A"/>
    <w:rsid w:val="626764BC"/>
    <w:rsid w:val="626D1D7C"/>
    <w:rsid w:val="627209BD"/>
    <w:rsid w:val="62724E61"/>
    <w:rsid w:val="627E3805"/>
    <w:rsid w:val="628538BE"/>
    <w:rsid w:val="629B6165"/>
    <w:rsid w:val="629D1EDE"/>
    <w:rsid w:val="62A414BE"/>
    <w:rsid w:val="62C21944"/>
    <w:rsid w:val="62C85D0F"/>
    <w:rsid w:val="62D01842"/>
    <w:rsid w:val="62D07A53"/>
    <w:rsid w:val="62D43425"/>
    <w:rsid w:val="62DE1002"/>
    <w:rsid w:val="62E23D94"/>
    <w:rsid w:val="62F34922"/>
    <w:rsid w:val="62F3736C"/>
    <w:rsid w:val="62F87114"/>
    <w:rsid w:val="62FB4E56"/>
    <w:rsid w:val="62FF148D"/>
    <w:rsid w:val="630134D8"/>
    <w:rsid w:val="63116428"/>
    <w:rsid w:val="63142B45"/>
    <w:rsid w:val="631F28F3"/>
    <w:rsid w:val="63225F6E"/>
    <w:rsid w:val="63244441"/>
    <w:rsid w:val="63260839"/>
    <w:rsid w:val="63380161"/>
    <w:rsid w:val="633D546F"/>
    <w:rsid w:val="633E246B"/>
    <w:rsid w:val="63423E46"/>
    <w:rsid w:val="63442C33"/>
    <w:rsid w:val="63506F50"/>
    <w:rsid w:val="63644CBE"/>
    <w:rsid w:val="6369466D"/>
    <w:rsid w:val="63734295"/>
    <w:rsid w:val="6374342C"/>
    <w:rsid w:val="63753981"/>
    <w:rsid w:val="637846F9"/>
    <w:rsid w:val="637F5A87"/>
    <w:rsid w:val="63836EE1"/>
    <w:rsid w:val="63844E4C"/>
    <w:rsid w:val="638D6F02"/>
    <w:rsid w:val="638E7A78"/>
    <w:rsid w:val="63901A42"/>
    <w:rsid w:val="63950E07"/>
    <w:rsid w:val="639E6348"/>
    <w:rsid w:val="639E7B5B"/>
    <w:rsid w:val="63A252D2"/>
    <w:rsid w:val="63A25CDB"/>
    <w:rsid w:val="63A320F7"/>
    <w:rsid w:val="63AA498A"/>
    <w:rsid w:val="63AB1A91"/>
    <w:rsid w:val="63AE042A"/>
    <w:rsid w:val="63B3128D"/>
    <w:rsid w:val="63B53257"/>
    <w:rsid w:val="63BA261B"/>
    <w:rsid w:val="63D3458D"/>
    <w:rsid w:val="63DC60A6"/>
    <w:rsid w:val="63E43B3C"/>
    <w:rsid w:val="63E678B4"/>
    <w:rsid w:val="63EF0A10"/>
    <w:rsid w:val="64096BB7"/>
    <w:rsid w:val="640B1B8D"/>
    <w:rsid w:val="640F3694"/>
    <w:rsid w:val="64184AD3"/>
    <w:rsid w:val="641F17EC"/>
    <w:rsid w:val="642B3519"/>
    <w:rsid w:val="642C4805"/>
    <w:rsid w:val="64305579"/>
    <w:rsid w:val="643245CE"/>
    <w:rsid w:val="643A3DDB"/>
    <w:rsid w:val="643B071F"/>
    <w:rsid w:val="644A4A48"/>
    <w:rsid w:val="64540CC2"/>
    <w:rsid w:val="646709F5"/>
    <w:rsid w:val="646D2593"/>
    <w:rsid w:val="64744EC0"/>
    <w:rsid w:val="64754A4C"/>
    <w:rsid w:val="64760FA2"/>
    <w:rsid w:val="64872E45"/>
    <w:rsid w:val="64874BF3"/>
    <w:rsid w:val="6490098C"/>
    <w:rsid w:val="64946CB8"/>
    <w:rsid w:val="64A62BA0"/>
    <w:rsid w:val="64AB35CA"/>
    <w:rsid w:val="64AE1328"/>
    <w:rsid w:val="64B03720"/>
    <w:rsid w:val="64B674BC"/>
    <w:rsid w:val="64C323E4"/>
    <w:rsid w:val="64CA675F"/>
    <w:rsid w:val="64CF3A9F"/>
    <w:rsid w:val="64D32D4D"/>
    <w:rsid w:val="64D4595F"/>
    <w:rsid w:val="64FB5F03"/>
    <w:rsid w:val="650049A6"/>
    <w:rsid w:val="65043F87"/>
    <w:rsid w:val="650B4813"/>
    <w:rsid w:val="650D294E"/>
    <w:rsid w:val="65157F35"/>
    <w:rsid w:val="65197815"/>
    <w:rsid w:val="652579A3"/>
    <w:rsid w:val="653319F2"/>
    <w:rsid w:val="653463FD"/>
    <w:rsid w:val="6535464F"/>
    <w:rsid w:val="653D229D"/>
    <w:rsid w:val="653D2B4E"/>
    <w:rsid w:val="655B7E2E"/>
    <w:rsid w:val="655D6B53"/>
    <w:rsid w:val="655F791E"/>
    <w:rsid w:val="656211BC"/>
    <w:rsid w:val="656B6935"/>
    <w:rsid w:val="656E7938"/>
    <w:rsid w:val="65762CF6"/>
    <w:rsid w:val="65842EE1"/>
    <w:rsid w:val="658B0E38"/>
    <w:rsid w:val="658D2A76"/>
    <w:rsid w:val="6598170C"/>
    <w:rsid w:val="659D21F5"/>
    <w:rsid w:val="65AA7C28"/>
    <w:rsid w:val="65C47781"/>
    <w:rsid w:val="65CD0D2C"/>
    <w:rsid w:val="65E04CD4"/>
    <w:rsid w:val="65EC6290"/>
    <w:rsid w:val="65F107B5"/>
    <w:rsid w:val="66217325"/>
    <w:rsid w:val="662B08ED"/>
    <w:rsid w:val="663C7C5F"/>
    <w:rsid w:val="663E7534"/>
    <w:rsid w:val="664675B7"/>
    <w:rsid w:val="664A412A"/>
    <w:rsid w:val="66514C3A"/>
    <w:rsid w:val="66534D1E"/>
    <w:rsid w:val="665C0E1C"/>
    <w:rsid w:val="66621C79"/>
    <w:rsid w:val="66664368"/>
    <w:rsid w:val="668138C4"/>
    <w:rsid w:val="66854A6F"/>
    <w:rsid w:val="66896EF9"/>
    <w:rsid w:val="668B029F"/>
    <w:rsid w:val="669C425A"/>
    <w:rsid w:val="669E1E22"/>
    <w:rsid w:val="66A57393"/>
    <w:rsid w:val="66B25DAA"/>
    <w:rsid w:val="66C57C55"/>
    <w:rsid w:val="66C73EA9"/>
    <w:rsid w:val="66C93F6D"/>
    <w:rsid w:val="66CA526B"/>
    <w:rsid w:val="66CA697C"/>
    <w:rsid w:val="66E31F8B"/>
    <w:rsid w:val="66E342EB"/>
    <w:rsid w:val="66E60851"/>
    <w:rsid w:val="66E856F1"/>
    <w:rsid w:val="66FB629B"/>
    <w:rsid w:val="66FB6A5C"/>
    <w:rsid w:val="66FC33DC"/>
    <w:rsid w:val="670927AC"/>
    <w:rsid w:val="67165A66"/>
    <w:rsid w:val="67185FD7"/>
    <w:rsid w:val="6727446C"/>
    <w:rsid w:val="67285AA2"/>
    <w:rsid w:val="672C3830"/>
    <w:rsid w:val="6739419F"/>
    <w:rsid w:val="673F5780"/>
    <w:rsid w:val="674C0C8F"/>
    <w:rsid w:val="674E19F8"/>
    <w:rsid w:val="674F751F"/>
    <w:rsid w:val="67512F25"/>
    <w:rsid w:val="67577A53"/>
    <w:rsid w:val="675A2EFD"/>
    <w:rsid w:val="675B535D"/>
    <w:rsid w:val="675E7762"/>
    <w:rsid w:val="676A4CE7"/>
    <w:rsid w:val="676B6B47"/>
    <w:rsid w:val="6774607B"/>
    <w:rsid w:val="677B6565"/>
    <w:rsid w:val="677F5616"/>
    <w:rsid w:val="67941BD0"/>
    <w:rsid w:val="67AB0BF9"/>
    <w:rsid w:val="67B47B85"/>
    <w:rsid w:val="67BD092C"/>
    <w:rsid w:val="67D75874"/>
    <w:rsid w:val="67DE460B"/>
    <w:rsid w:val="67E660D5"/>
    <w:rsid w:val="67EE4F89"/>
    <w:rsid w:val="67EE5CC6"/>
    <w:rsid w:val="67FC3283"/>
    <w:rsid w:val="68014CBD"/>
    <w:rsid w:val="68093B71"/>
    <w:rsid w:val="68094ABE"/>
    <w:rsid w:val="680E73DA"/>
    <w:rsid w:val="68182006"/>
    <w:rsid w:val="681C1F38"/>
    <w:rsid w:val="681C492A"/>
    <w:rsid w:val="68294213"/>
    <w:rsid w:val="682D02C4"/>
    <w:rsid w:val="68381753"/>
    <w:rsid w:val="6838686B"/>
    <w:rsid w:val="68471387"/>
    <w:rsid w:val="684762FB"/>
    <w:rsid w:val="685017A0"/>
    <w:rsid w:val="685079F2"/>
    <w:rsid w:val="685122B4"/>
    <w:rsid w:val="6854249C"/>
    <w:rsid w:val="68574713"/>
    <w:rsid w:val="68595D1F"/>
    <w:rsid w:val="685C76C8"/>
    <w:rsid w:val="68660FC4"/>
    <w:rsid w:val="687B3323"/>
    <w:rsid w:val="687E630D"/>
    <w:rsid w:val="688558EE"/>
    <w:rsid w:val="68906041"/>
    <w:rsid w:val="68943F4D"/>
    <w:rsid w:val="6896597E"/>
    <w:rsid w:val="68994715"/>
    <w:rsid w:val="689A13DC"/>
    <w:rsid w:val="689A6C6E"/>
    <w:rsid w:val="689C4A3F"/>
    <w:rsid w:val="68A65864"/>
    <w:rsid w:val="68AD08CA"/>
    <w:rsid w:val="68B04922"/>
    <w:rsid w:val="68B44B54"/>
    <w:rsid w:val="68B77D38"/>
    <w:rsid w:val="68C270C6"/>
    <w:rsid w:val="68C819E0"/>
    <w:rsid w:val="68CA1553"/>
    <w:rsid w:val="68CD2DF1"/>
    <w:rsid w:val="68D10682"/>
    <w:rsid w:val="68D3202D"/>
    <w:rsid w:val="68D36E4D"/>
    <w:rsid w:val="68D77C59"/>
    <w:rsid w:val="68D91796"/>
    <w:rsid w:val="68DE1146"/>
    <w:rsid w:val="68DF1760"/>
    <w:rsid w:val="68E07241"/>
    <w:rsid w:val="68E5013A"/>
    <w:rsid w:val="68E5638C"/>
    <w:rsid w:val="68F0088D"/>
    <w:rsid w:val="68F14632"/>
    <w:rsid w:val="68F4037D"/>
    <w:rsid w:val="69022EB9"/>
    <w:rsid w:val="69086C2A"/>
    <w:rsid w:val="69113922"/>
    <w:rsid w:val="691B2C2B"/>
    <w:rsid w:val="691E2760"/>
    <w:rsid w:val="692545D1"/>
    <w:rsid w:val="69275383"/>
    <w:rsid w:val="692E7D33"/>
    <w:rsid w:val="69344055"/>
    <w:rsid w:val="694320DB"/>
    <w:rsid w:val="694766FF"/>
    <w:rsid w:val="694A2693"/>
    <w:rsid w:val="69564C63"/>
    <w:rsid w:val="69574497"/>
    <w:rsid w:val="69605A13"/>
    <w:rsid w:val="69692180"/>
    <w:rsid w:val="696C260A"/>
    <w:rsid w:val="69807E63"/>
    <w:rsid w:val="69912070"/>
    <w:rsid w:val="699456BD"/>
    <w:rsid w:val="699911C9"/>
    <w:rsid w:val="69A1241F"/>
    <w:rsid w:val="69A2734B"/>
    <w:rsid w:val="69A753F0"/>
    <w:rsid w:val="69AC7A08"/>
    <w:rsid w:val="69B33D95"/>
    <w:rsid w:val="69B3721B"/>
    <w:rsid w:val="69BA15C7"/>
    <w:rsid w:val="69C02956"/>
    <w:rsid w:val="69CF348D"/>
    <w:rsid w:val="69D04C52"/>
    <w:rsid w:val="69D264BD"/>
    <w:rsid w:val="69D72179"/>
    <w:rsid w:val="69DF4B8A"/>
    <w:rsid w:val="69E04D5B"/>
    <w:rsid w:val="69E06B54"/>
    <w:rsid w:val="69E5416A"/>
    <w:rsid w:val="69E84273"/>
    <w:rsid w:val="69EA2C18"/>
    <w:rsid w:val="69F06D97"/>
    <w:rsid w:val="69F60125"/>
    <w:rsid w:val="69FA19E3"/>
    <w:rsid w:val="69FD7706"/>
    <w:rsid w:val="6A0171F6"/>
    <w:rsid w:val="6A050368"/>
    <w:rsid w:val="6A0740E0"/>
    <w:rsid w:val="6A150142"/>
    <w:rsid w:val="6A1F767C"/>
    <w:rsid w:val="6A2473ED"/>
    <w:rsid w:val="6A2A2D7D"/>
    <w:rsid w:val="6A2D7FEB"/>
    <w:rsid w:val="6A2E6E71"/>
    <w:rsid w:val="6A3274A1"/>
    <w:rsid w:val="6A3550F2"/>
    <w:rsid w:val="6A42336B"/>
    <w:rsid w:val="6A4F3A53"/>
    <w:rsid w:val="6A5617E8"/>
    <w:rsid w:val="6A5A06B4"/>
    <w:rsid w:val="6A5A3787"/>
    <w:rsid w:val="6A5D01A4"/>
    <w:rsid w:val="6A6D6639"/>
    <w:rsid w:val="6A7A2B04"/>
    <w:rsid w:val="6A7C4308"/>
    <w:rsid w:val="6A86594D"/>
    <w:rsid w:val="6A8E035E"/>
    <w:rsid w:val="6A927E4E"/>
    <w:rsid w:val="6A9C0CCD"/>
    <w:rsid w:val="6A9C315A"/>
    <w:rsid w:val="6A9D6DE2"/>
    <w:rsid w:val="6AA162E3"/>
    <w:rsid w:val="6AAC3FBD"/>
    <w:rsid w:val="6AAD5175"/>
    <w:rsid w:val="6ABA1153"/>
    <w:rsid w:val="6AC83870"/>
    <w:rsid w:val="6AC91AC9"/>
    <w:rsid w:val="6ACC02E5"/>
    <w:rsid w:val="6AD541DF"/>
    <w:rsid w:val="6AD6389C"/>
    <w:rsid w:val="6AE83F12"/>
    <w:rsid w:val="6AE928D8"/>
    <w:rsid w:val="6AEC2747"/>
    <w:rsid w:val="6AF00514"/>
    <w:rsid w:val="6AF235D5"/>
    <w:rsid w:val="6AFE7291"/>
    <w:rsid w:val="6B016D82"/>
    <w:rsid w:val="6B040620"/>
    <w:rsid w:val="6B135834"/>
    <w:rsid w:val="6B20545A"/>
    <w:rsid w:val="6B332745"/>
    <w:rsid w:val="6B3809FD"/>
    <w:rsid w:val="6B4C26F3"/>
    <w:rsid w:val="6B4F5D3F"/>
    <w:rsid w:val="6B5D66AE"/>
    <w:rsid w:val="6B623CC4"/>
    <w:rsid w:val="6B694CD6"/>
    <w:rsid w:val="6B6C5FA1"/>
    <w:rsid w:val="6B6F1F3D"/>
    <w:rsid w:val="6B827EC3"/>
    <w:rsid w:val="6B851761"/>
    <w:rsid w:val="6B8544C6"/>
    <w:rsid w:val="6B8B5427"/>
    <w:rsid w:val="6B8F649C"/>
    <w:rsid w:val="6B923E7E"/>
    <w:rsid w:val="6B92455B"/>
    <w:rsid w:val="6B9E0E3B"/>
    <w:rsid w:val="6BA537CF"/>
    <w:rsid w:val="6BA936A1"/>
    <w:rsid w:val="6BAF2C82"/>
    <w:rsid w:val="6BB50FAB"/>
    <w:rsid w:val="6BB87D88"/>
    <w:rsid w:val="6BB92906"/>
    <w:rsid w:val="6BC13D80"/>
    <w:rsid w:val="6BC56001"/>
    <w:rsid w:val="6BD11944"/>
    <w:rsid w:val="6BDA1B01"/>
    <w:rsid w:val="6BE04BE9"/>
    <w:rsid w:val="6BE465CD"/>
    <w:rsid w:val="6BE8335D"/>
    <w:rsid w:val="6BF33B42"/>
    <w:rsid w:val="6BFB361E"/>
    <w:rsid w:val="6BFE3D94"/>
    <w:rsid w:val="6C011060"/>
    <w:rsid w:val="6C023AD0"/>
    <w:rsid w:val="6C123F77"/>
    <w:rsid w:val="6C186A79"/>
    <w:rsid w:val="6C1D408F"/>
    <w:rsid w:val="6C1F1BB5"/>
    <w:rsid w:val="6C270A6A"/>
    <w:rsid w:val="6C2947E2"/>
    <w:rsid w:val="6C2B5723"/>
    <w:rsid w:val="6C5A2BED"/>
    <w:rsid w:val="6C5F1FB2"/>
    <w:rsid w:val="6C621AA2"/>
    <w:rsid w:val="6C6956C9"/>
    <w:rsid w:val="6C702411"/>
    <w:rsid w:val="6C7473B7"/>
    <w:rsid w:val="6C75046D"/>
    <w:rsid w:val="6C7C5FAF"/>
    <w:rsid w:val="6C816902"/>
    <w:rsid w:val="6C8E6D3B"/>
    <w:rsid w:val="6C9854C4"/>
    <w:rsid w:val="6C9B3126"/>
    <w:rsid w:val="6C9D3F7F"/>
    <w:rsid w:val="6CA87DFD"/>
    <w:rsid w:val="6CAE11B5"/>
    <w:rsid w:val="6CB93DB8"/>
    <w:rsid w:val="6CC77E10"/>
    <w:rsid w:val="6CC85DA9"/>
    <w:rsid w:val="6CCD7863"/>
    <w:rsid w:val="6CD0777F"/>
    <w:rsid w:val="6CD90334"/>
    <w:rsid w:val="6CED2729"/>
    <w:rsid w:val="6CED3A62"/>
    <w:rsid w:val="6CEF1306"/>
    <w:rsid w:val="6CF070AE"/>
    <w:rsid w:val="6CFF6F60"/>
    <w:rsid w:val="6D0D4104"/>
    <w:rsid w:val="6D116978"/>
    <w:rsid w:val="6D156B14"/>
    <w:rsid w:val="6D176D30"/>
    <w:rsid w:val="6D250BC3"/>
    <w:rsid w:val="6D3A254E"/>
    <w:rsid w:val="6D3E42BD"/>
    <w:rsid w:val="6D4318D3"/>
    <w:rsid w:val="6D44366F"/>
    <w:rsid w:val="6D4B2536"/>
    <w:rsid w:val="6D54588F"/>
    <w:rsid w:val="6D592EA5"/>
    <w:rsid w:val="6D5D6A39"/>
    <w:rsid w:val="6D6B4986"/>
    <w:rsid w:val="6D7C62D1"/>
    <w:rsid w:val="6D825ED7"/>
    <w:rsid w:val="6D842C2A"/>
    <w:rsid w:val="6D925938"/>
    <w:rsid w:val="6D94212F"/>
    <w:rsid w:val="6D951907"/>
    <w:rsid w:val="6D99619B"/>
    <w:rsid w:val="6DA93CF5"/>
    <w:rsid w:val="6DAD16DA"/>
    <w:rsid w:val="6DB4457F"/>
    <w:rsid w:val="6DB64DD3"/>
    <w:rsid w:val="6DB8406F"/>
    <w:rsid w:val="6DBE4633"/>
    <w:rsid w:val="6DD32D72"/>
    <w:rsid w:val="6DD95D94"/>
    <w:rsid w:val="6DE7670A"/>
    <w:rsid w:val="6DE9247B"/>
    <w:rsid w:val="6DF42BCE"/>
    <w:rsid w:val="6E0030EF"/>
    <w:rsid w:val="6E056EC2"/>
    <w:rsid w:val="6E06742F"/>
    <w:rsid w:val="6E0A419F"/>
    <w:rsid w:val="6E0C06BC"/>
    <w:rsid w:val="6E0E02EE"/>
    <w:rsid w:val="6E153270"/>
    <w:rsid w:val="6E1970D5"/>
    <w:rsid w:val="6E1A6AD8"/>
    <w:rsid w:val="6E217E67"/>
    <w:rsid w:val="6E222E4C"/>
    <w:rsid w:val="6E276AFF"/>
    <w:rsid w:val="6E330C7F"/>
    <w:rsid w:val="6E3F02ED"/>
    <w:rsid w:val="6E3F09E8"/>
    <w:rsid w:val="6E4A5D5F"/>
    <w:rsid w:val="6E4D7CE0"/>
    <w:rsid w:val="6E4F0506"/>
    <w:rsid w:val="6E573888"/>
    <w:rsid w:val="6E5979CF"/>
    <w:rsid w:val="6E5C4EEE"/>
    <w:rsid w:val="6E7F693B"/>
    <w:rsid w:val="6E8C581E"/>
    <w:rsid w:val="6E906D9A"/>
    <w:rsid w:val="6E907F65"/>
    <w:rsid w:val="6E92070D"/>
    <w:rsid w:val="6E9543B1"/>
    <w:rsid w:val="6E9E14B7"/>
    <w:rsid w:val="6EA14927"/>
    <w:rsid w:val="6EA81D9B"/>
    <w:rsid w:val="6EA840E4"/>
    <w:rsid w:val="6EB505AF"/>
    <w:rsid w:val="6EB8009F"/>
    <w:rsid w:val="6EBF7B30"/>
    <w:rsid w:val="6EC03B73"/>
    <w:rsid w:val="6ED272F8"/>
    <w:rsid w:val="6ED27D8E"/>
    <w:rsid w:val="6ED56A28"/>
    <w:rsid w:val="6ED9311C"/>
    <w:rsid w:val="6EE458DE"/>
    <w:rsid w:val="6EE64C0C"/>
    <w:rsid w:val="6EF235B1"/>
    <w:rsid w:val="6EF90750"/>
    <w:rsid w:val="6EF94EDE"/>
    <w:rsid w:val="6F0137F4"/>
    <w:rsid w:val="6F131AC6"/>
    <w:rsid w:val="6F1352D6"/>
    <w:rsid w:val="6F1677CA"/>
    <w:rsid w:val="6F2252D2"/>
    <w:rsid w:val="6F3E67F6"/>
    <w:rsid w:val="6F406167"/>
    <w:rsid w:val="6F5478EE"/>
    <w:rsid w:val="6F59436A"/>
    <w:rsid w:val="6F5B1156"/>
    <w:rsid w:val="6F6124E5"/>
    <w:rsid w:val="6F6B1FFA"/>
    <w:rsid w:val="6F71097A"/>
    <w:rsid w:val="6F793947"/>
    <w:rsid w:val="6F7D52B5"/>
    <w:rsid w:val="6F80296B"/>
    <w:rsid w:val="6F8166E3"/>
    <w:rsid w:val="6F850EB8"/>
    <w:rsid w:val="6F8A6CA6"/>
    <w:rsid w:val="6F8B1310"/>
    <w:rsid w:val="6F977CB5"/>
    <w:rsid w:val="6FBC4C2F"/>
    <w:rsid w:val="6FC00FB9"/>
    <w:rsid w:val="6FC07F82"/>
    <w:rsid w:val="6FC30838"/>
    <w:rsid w:val="6FC30AAA"/>
    <w:rsid w:val="6FC5117A"/>
    <w:rsid w:val="6FCC5BB0"/>
    <w:rsid w:val="6FCF2A35"/>
    <w:rsid w:val="6FD1708A"/>
    <w:rsid w:val="6FE04CFD"/>
    <w:rsid w:val="6FE25E34"/>
    <w:rsid w:val="6FEA4288"/>
    <w:rsid w:val="6FF10085"/>
    <w:rsid w:val="6FF45107"/>
    <w:rsid w:val="6FFB6495"/>
    <w:rsid w:val="7003534A"/>
    <w:rsid w:val="70056298"/>
    <w:rsid w:val="70065697"/>
    <w:rsid w:val="70227A0B"/>
    <w:rsid w:val="7028792C"/>
    <w:rsid w:val="70384EAD"/>
    <w:rsid w:val="704D7FE5"/>
    <w:rsid w:val="704E2C9A"/>
    <w:rsid w:val="705362D1"/>
    <w:rsid w:val="70551CB2"/>
    <w:rsid w:val="70561B86"/>
    <w:rsid w:val="70581960"/>
    <w:rsid w:val="705A50E3"/>
    <w:rsid w:val="70645DE9"/>
    <w:rsid w:val="706C7393"/>
    <w:rsid w:val="70717761"/>
    <w:rsid w:val="707B3132"/>
    <w:rsid w:val="707D6EAA"/>
    <w:rsid w:val="70822713"/>
    <w:rsid w:val="70860455"/>
    <w:rsid w:val="70865678"/>
    <w:rsid w:val="708C17E3"/>
    <w:rsid w:val="708E45DF"/>
    <w:rsid w:val="708F0AF3"/>
    <w:rsid w:val="70903082"/>
    <w:rsid w:val="70950698"/>
    <w:rsid w:val="709661BE"/>
    <w:rsid w:val="709A383B"/>
    <w:rsid w:val="709F32C5"/>
    <w:rsid w:val="70A21EE6"/>
    <w:rsid w:val="70A73F27"/>
    <w:rsid w:val="70A95EF1"/>
    <w:rsid w:val="70B05124"/>
    <w:rsid w:val="70BD1C21"/>
    <w:rsid w:val="70C04B37"/>
    <w:rsid w:val="70C20D61"/>
    <w:rsid w:val="70C72DD2"/>
    <w:rsid w:val="70D10213"/>
    <w:rsid w:val="70D364DF"/>
    <w:rsid w:val="70F829D5"/>
    <w:rsid w:val="70F955AF"/>
    <w:rsid w:val="710C7FFA"/>
    <w:rsid w:val="710F044A"/>
    <w:rsid w:val="711200BC"/>
    <w:rsid w:val="71153587"/>
    <w:rsid w:val="711A6DEF"/>
    <w:rsid w:val="71223D8A"/>
    <w:rsid w:val="71312C91"/>
    <w:rsid w:val="71324ECC"/>
    <w:rsid w:val="71463740"/>
    <w:rsid w:val="7148570A"/>
    <w:rsid w:val="71526589"/>
    <w:rsid w:val="715B2106"/>
    <w:rsid w:val="71681909"/>
    <w:rsid w:val="71793B16"/>
    <w:rsid w:val="717E6A9E"/>
    <w:rsid w:val="718800FF"/>
    <w:rsid w:val="718D75C1"/>
    <w:rsid w:val="718F3BAF"/>
    <w:rsid w:val="71940698"/>
    <w:rsid w:val="71941550"/>
    <w:rsid w:val="7199133A"/>
    <w:rsid w:val="71A010A2"/>
    <w:rsid w:val="71A13647"/>
    <w:rsid w:val="71A212BE"/>
    <w:rsid w:val="71A843FB"/>
    <w:rsid w:val="71A87F57"/>
    <w:rsid w:val="71AA3CCF"/>
    <w:rsid w:val="71AB7A47"/>
    <w:rsid w:val="71B759B0"/>
    <w:rsid w:val="71BA3022"/>
    <w:rsid w:val="71CC2388"/>
    <w:rsid w:val="71D47311"/>
    <w:rsid w:val="71E33685"/>
    <w:rsid w:val="71EF5B86"/>
    <w:rsid w:val="71F47640"/>
    <w:rsid w:val="71FF0F1B"/>
    <w:rsid w:val="720C4AB2"/>
    <w:rsid w:val="723B3486"/>
    <w:rsid w:val="724C44A3"/>
    <w:rsid w:val="72560E9E"/>
    <w:rsid w:val="725C38FE"/>
    <w:rsid w:val="725C5F89"/>
    <w:rsid w:val="72686DEE"/>
    <w:rsid w:val="72693B8A"/>
    <w:rsid w:val="726F754F"/>
    <w:rsid w:val="727A7B45"/>
    <w:rsid w:val="727B0C2E"/>
    <w:rsid w:val="727B0CE2"/>
    <w:rsid w:val="729A1F96"/>
    <w:rsid w:val="72A9042B"/>
    <w:rsid w:val="72AA3158"/>
    <w:rsid w:val="72B1108D"/>
    <w:rsid w:val="72BB3CBA"/>
    <w:rsid w:val="72BF7C4E"/>
    <w:rsid w:val="72C21831"/>
    <w:rsid w:val="72C963D7"/>
    <w:rsid w:val="72CA4893"/>
    <w:rsid w:val="72D853EF"/>
    <w:rsid w:val="72EE5E3E"/>
    <w:rsid w:val="72F316A6"/>
    <w:rsid w:val="72F66BF3"/>
    <w:rsid w:val="730D6E0A"/>
    <w:rsid w:val="730F5C56"/>
    <w:rsid w:val="73117D7E"/>
    <w:rsid w:val="7315161C"/>
    <w:rsid w:val="73153B5E"/>
    <w:rsid w:val="731D0ABA"/>
    <w:rsid w:val="731E0187"/>
    <w:rsid w:val="732112BE"/>
    <w:rsid w:val="732145DE"/>
    <w:rsid w:val="73254030"/>
    <w:rsid w:val="732B3EB1"/>
    <w:rsid w:val="733A6ECA"/>
    <w:rsid w:val="734979C3"/>
    <w:rsid w:val="734A7066"/>
    <w:rsid w:val="734E3BD9"/>
    <w:rsid w:val="735965E7"/>
    <w:rsid w:val="735A1725"/>
    <w:rsid w:val="7364055E"/>
    <w:rsid w:val="73650000"/>
    <w:rsid w:val="736D76AA"/>
    <w:rsid w:val="736E6F7E"/>
    <w:rsid w:val="73703AC6"/>
    <w:rsid w:val="737D3686"/>
    <w:rsid w:val="73840550"/>
    <w:rsid w:val="73874291"/>
    <w:rsid w:val="738B5D82"/>
    <w:rsid w:val="738F5872"/>
    <w:rsid w:val="73974727"/>
    <w:rsid w:val="739E54A5"/>
    <w:rsid w:val="739E5AB6"/>
    <w:rsid w:val="73A16271"/>
    <w:rsid w:val="73A96E54"/>
    <w:rsid w:val="73AA26AC"/>
    <w:rsid w:val="73B02AF8"/>
    <w:rsid w:val="73B3503A"/>
    <w:rsid w:val="73B63F3A"/>
    <w:rsid w:val="73BB0416"/>
    <w:rsid w:val="73BB0F0C"/>
    <w:rsid w:val="73CB67D8"/>
    <w:rsid w:val="73CD1EF7"/>
    <w:rsid w:val="73DA16F0"/>
    <w:rsid w:val="73E123D8"/>
    <w:rsid w:val="73E13D0E"/>
    <w:rsid w:val="73E7745D"/>
    <w:rsid w:val="73EC1AA2"/>
    <w:rsid w:val="73F26870"/>
    <w:rsid w:val="73FE6554"/>
    <w:rsid w:val="740E41F9"/>
    <w:rsid w:val="741B0EB4"/>
    <w:rsid w:val="741B32B8"/>
    <w:rsid w:val="741C3268"/>
    <w:rsid w:val="74212243"/>
    <w:rsid w:val="7424045E"/>
    <w:rsid w:val="742C1313"/>
    <w:rsid w:val="74300B0C"/>
    <w:rsid w:val="7434641A"/>
    <w:rsid w:val="743B50B2"/>
    <w:rsid w:val="74406ECA"/>
    <w:rsid w:val="744924DF"/>
    <w:rsid w:val="744C3764"/>
    <w:rsid w:val="744E4297"/>
    <w:rsid w:val="74563C7D"/>
    <w:rsid w:val="745919DD"/>
    <w:rsid w:val="745C78D7"/>
    <w:rsid w:val="745D771F"/>
    <w:rsid w:val="74675EA7"/>
    <w:rsid w:val="746A7A17"/>
    <w:rsid w:val="7476433D"/>
    <w:rsid w:val="74786307"/>
    <w:rsid w:val="747A1221"/>
    <w:rsid w:val="74837BE5"/>
    <w:rsid w:val="748D1686"/>
    <w:rsid w:val="749253EC"/>
    <w:rsid w:val="749D28C5"/>
    <w:rsid w:val="749D7B1B"/>
    <w:rsid w:val="74B24552"/>
    <w:rsid w:val="74B5411B"/>
    <w:rsid w:val="74B80DF9"/>
    <w:rsid w:val="74CA6436"/>
    <w:rsid w:val="74D84FF7"/>
    <w:rsid w:val="74F64957"/>
    <w:rsid w:val="74FB2A94"/>
    <w:rsid w:val="74FF4332"/>
    <w:rsid w:val="75065344"/>
    <w:rsid w:val="75232716"/>
    <w:rsid w:val="75271ADB"/>
    <w:rsid w:val="7529740C"/>
    <w:rsid w:val="754333E7"/>
    <w:rsid w:val="755C79D6"/>
    <w:rsid w:val="756A5957"/>
    <w:rsid w:val="756B70C0"/>
    <w:rsid w:val="758B2F20"/>
    <w:rsid w:val="758F7329"/>
    <w:rsid w:val="75917BDC"/>
    <w:rsid w:val="75957353"/>
    <w:rsid w:val="75976C60"/>
    <w:rsid w:val="75994786"/>
    <w:rsid w:val="75AD3016"/>
    <w:rsid w:val="75AD415E"/>
    <w:rsid w:val="75B1519F"/>
    <w:rsid w:val="75B94E29"/>
    <w:rsid w:val="75C80BC8"/>
    <w:rsid w:val="75CC0E4F"/>
    <w:rsid w:val="75CE1F56"/>
    <w:rsid w:val="75D23D52"/>
    <w:rsid w:val="75D95287"/>
    <w:rsid w:val="75E06FDA"/>
    <w:rsid w:val="75E4177A"/>
    <w:rsid w:val="75E677AB"/>
    <w:rsid w:val="75E875BB"/>
    <w:rsid w:val="75EC7EEC"/>
    <w:rsid w:val="75FA3EA5"/>
    <w:rsid w:val="76041D8F"/>
    <w:rsid w:val="760C30F5"/>
    <w:rsid w:val="7614205F"/>
    <w:rsid w:val="76162F90"/>
    <w:rsid w:val="76167FCC"/>
    <w:rsid w:val="762348A3"/>
    <w:rsid w:val="762A086A"/>
    <w:rsid w:val="762B1F05"/>
    <w:rsid w:val="763D2391"/>
    <w:rsid w:val="76426BCC"/>
    <w:rsid w:val="764654DA"/>
    <w:rsid w:val="76471112"/>
    <w:rsid w:val="764C63FC"/>
    <w:rsid w:val="76524935"/>
    <w:rsid w:val="765608C9"/>
    <w:rsid w:val="765669A3"/>
    <w:rsid w:val="76585061"/>
    <w:rsid w:val="76595CC1"/>
    <w:rsid w:val="766F30AC"/>
    <w:rsid w:val="766F3721"/>
    <w:rsid w:val="768410B2"/>
    <w:rsid w:val="768A1863"/>
    <w:rsid w:val="768B23BB"/>
    <w:rsid w:val="768C39E0"/>
    <w:rsid w:val="769767EC"/>
    <w:rsid w:val="769B7C72"/>
    <w:rsid w:val="769D4813"/>
    <w:rsid w:val="769E7B7B"/>
    <w:rsid w:val="76A458B6"/>
    <w:rsid w:val="76B2450E"/>
    <w:rsid w:val="76B50296"/>
    <w:rsid w:val="76C06227"/>
    <w:rsid w:val="76C23869"/>
    <w:rsid w:val="76C515AB"/>
    <w:rsid w:val="76C608A6"/>
    <w:rsid w:val="76CC0B8C"/>
    <w:rsid w:val="76D93890"/>
    <w:rsid w:val="76D966AC"/>
    <w:rsid w:val="76DF0CBB"/>
    <w:rsid w:val="76EE0731"/>
    <w:rsid w:val="76F263F7"/>
    <w:rsid w:val="76F42A03"/>
    <w:rsid w:val="77044E51"/>
    <w:rsid w:val="770912DA"/>
    <w:rsid w:val="7709679A"/>
    <w:rsid w:val="77201ABB"/>
    <w:rsid w:val="77204A34"/>
    <w:rsid w:val="772C1113"/>
    <w:rsid w:val="77333B9D"/>
    <w:rsid w:val="77372D5B"/>
    <w:rsid w:val="773A5AF5"/>
    <w:rsid w:val="77400C32"/>
    <w:rsid w:val="774F5233"/>
    <w:rsid w:val="77531794"/>
    <w:rsid w:val="775766A7"/>
    <w:rsid w:val="7758241F"/>
    <w:rsid w:val="775841CD"/>
    <w:rsid w:val="775B03FE"/>
    <w:rsid w:val="775C13BB"/>
    <w:rsid w:val="776E1C43"/>
    <w:rsid w:val="778536F0"/>
    <w:rsid w:val="778925D9"/>
    <w:rsid w:val="778F2B3B"/>
    <w:rsid w:val="77903967"/>
    <w:rsid w:val="77907953"/>
    <w:rsid w:val="77950F7E"/>
    <w:rsid w:val="779C4929"/>
    <w:rsid w:val="77A462BC"/>
    <w:rsid w:val="77A613DD"/>
    <w:rsid w:val="77AF64E3"/>
    <w:rsid w:val="77BE04D4"/>
    <w:rsid w:val="77C67389"/>
    <w:rsid w:val="77CA1BDB"/>
    <w:rsid w:val="77D11FA1"/>
    <w:rsid w:val="77D71454"/>
    <w:rsid w:val="77DB1819"/>
    <w:rsid w:val="77E617D9"/>
    <w:rsid w:val="77EF164B"/>
    <w:rsid w:val="77F5624C"/>
    <w:rsid w:val="77FC724F"/>
    <w:rsid w:val="77FF289B"/>
    <w:rsid w:val="78014865"/>
    <w:rsid w:val="78104AA8"/>
    <w:rsid w:val="78236589"/>
    <w:rsid w:val="7831514A"/>
    <w:rsid w:val="78373C81"/>
    <w:rsid w:val="783C2C20"/>
    <w:rsid w:val="784066B4"/>
    <w:rsid w:val="784A121D"/>
    <w:rsid w:val="784A1D68"/>
    <w:rsid w:val="78515B7F"/>
    <w:rsid w:val="785902C5"/>
    <w:rsid w:val="785A744C"/>
    <w:rsid w:val="7860158C"/>
    <w:rsid w:val="78623556"/>
    <w:rsid w:val="78686692"/>
    <w:rsid w:val="7871747F"/>
    <w:rsid w:val="78725FEB"/>
    <w:rsid w:val="787B4BF8"/>
    <w:rsid w:val="78852DA0"/>
    <w:rsid w:val="78866832"/>
    <w:rsid w:val="78A73706"/>
    <w:rsid w:val="78A8187D"/>
    <w:rsid w:val="78B673FD"/>
    <w:rsid w:val="78BB53B2"/>
    <w:rsid w:val="78CC11E9"/>
    <w:rsid w:val="78D930EC"/>
    <w:rsid w:val="78D9582D"/>
    <w:rsid w:val="78DD2BDC"/>
    <w:rsid w:val="78F6302A"/>
    <w:rsid w:val="78F85C68"/>
    <w:rsid w:val="78FD6DDA"/>
    <w:rsid w:val="790E7239"/>
    <w:rsid w:val="791156D8"/>
    <w:rsid w:val="791954AD"/>
    <w:rsid w:val="79256331"/>
    <w:rsid w:val="79382508"/>
    <w:rsid w:val="79403C25"/>
    <w:rsid w:val="794979A7"/>
    <w:rsid w:val="795310F0"/>
    <w:rsid w:val="795F1843"/>
    <w:rsid w:val="79613412"/>
    <w:rsid w:val="7962409E"/>
    <w:rsid w:val="79722848"/>
    <w:rsid w:val="798175FA"/>
    <w:rsid w:val="798949BF"/>
    <w:rsid w:val="798E267C"/>
    <w:rsid w:val="79905EA0"/>
    <w:rsid w:val="79915775"/>
    <w:rsid w:val="799E1514"/>
    <w:rsid w:val="799F0785"/>
    <w:rsid w:val="79C33D0C"/>
    <w:rsid w:val="79D42231"/>
    <w:rsid w:val="79D83DD5"/>
    <w:rsid w:val="79E166FC"/>
    <w:rsid w:val="79E45E91"/>
    <w:rsid w:val="79E93803"/>
    <w:rsid w:val="79F51C72"/>
    <w:rsid w:val="79F67096"/>
    <w:rsid w:val="7A0348C4"/>
    <w:rsid w:val="7A0D3B0F"/>
    <w:rsid w:val="7A0F3269"/>
    <w:rsid w:val="7A1E5250"/>
    <w:rsid w:val="7A28257D"/>
    <w:rsid w:val="7A2B6CBF"/>
    <w:rsid w:val="7A331710"/>
    <w:rsid w:val="7A3E3CA4"/>
    <w:rsid w:val="7A4D15E8"/>
    <w:rsid w:val="7A5073DE"/>
    <w:rsid w:val="7A5C3FD5"/>
    <w:rsid w:val="7A615E7E"/>
    <w:rsid w:val="7A684727"/>
    <w:rsid w:val="7A687671"/>
    <w:rsid w:val="7A6A0BEA"/>
    <w:rsid w:val="7A6A66F1"/>
    <w:rsid w:val="7A6C1D46"/>
    <w:rsid w:val="7A6E4011"/>
    <w:rsid w:val="7A714402"/>
    <w:rsid w:val="7A7535F0"/>
    <w:rsid w:val="7A7C1AD0"/>
    <w:rsid w:val="7A822A1F"/>
    <w:rsid w:val="7A8953D2"/>
    <w:rsid w:val="7A8C48BA"/>
    <w:rsid w:val="7A9C1B19"/>
    <w:rsid w:val="7AAA11E4"/>
    <w:rsid w:val="7ABA4357"/>
    <w:rsid w:val="7AC57DCC"/>
    <w:rsid w:val="7AC8166A"/>
    <w:rsid w:val="7ACF47A6"/>
    <w:rsid w:val="7AD26AC2"/>
    <w:rsid w:val="7AD31907"/>
    <w:rsid w:val="7AD63B65"/>
    <w:rsid w:val="7ADD5115"/>
    <w:rsid w:val="7ADF2C16"/>
    <w:rsid w:val="7AE70D64"/>
    <w:rsid w:val="7AF5507D"/>
    <w:rsid w:val="7B036ACB"/>
    <w:rsid w:val="7B095F0A"/>
    <w:rsid w:val="7B1242D4"/>
    <w:rsid w:val="7B187EFC"/>
    <w:rsid w:val="7B1B79EC"/>
    <w:rsid w:val="7B1E128A"/>
    <w:rsid w:val="7B22521E"/>
    <w:rsid w:val="7B242713"/>
    <w:rsid w:val="7B272834"/>
    <w:rsid w:val="7B2B12DE"/>
    <w:rsid w:val="7B313CEB"/>
    <w:rsid w:val="7B31720F"/>
    <w:rsid w:val="7B3E776B"/>
    <w:rsid w:val="7B5573A2"/>
    <w:rsid w:val="7B630A59"/>
    <w:rsid w:val="7B711D02"/>
    <w:rsid w:val="7B7F7F7B"/>
    <w:rsid w:val="7B880D6F"/>
    <w:rsid w:val="7BA479A7"/>
    <w:rsid w:val="7BBA7205"/>
    <w:rsid w:val="7BC2255D"/>
    <w:rsid w:val="7BC635B1"/>
    <w:rsid w:val="7BC63D37"/>
    <w:rsid w:val="7BD04C7A"/>
    <w:rsid w:val="7BD06A28"/>
    <w:rsid w:val="7BD65048"/>
    <w:rsid w:val="7BE424D4"/>
    <w:rsid w:val="7BF85F7F"/>
    <w:rsid w:val="7BFB1681"/>
    <w:rsid w:val="7BFF730D"/>
    <w:rsid w:val="7C037D98"/>
    <w:rsid w:val="7C083BD4"/>
    <w:rsid w:val="7C0B5CB2"/>
    <w:rsid w:val="7C0C5586"/>
    <w:rsid w:val="7C0E57A2"/>
    <w:rsid w:val="7C1423AB"/>
    <w:rsid w:val="7C1508DF"/>
    <w:rsid w:val="7C246D74"/>
    <w:rsid w:val="7C255CA9"/>
    <w:rsid w:val="7C2A25DC"/>
    <w:rsid w:val="7C2E374F"/>
    <w:rsid w:val="7C30396B"/>
    <w:rsid w:val="7C345209"/>
    <w:rsid w:val="7C3570AE"/>
    <w:rsid w:val="7C3D4C98"/>
    <w:rsid w:val="7C3E1BE4"/>
    <w:rsid w:val="7C43369E"/>
    <w:rsid w:val="7C4714BB"/>
    <w:rsid w:val="7C636A4B"/>
    <w:rsid w:val="7C656CDF"/>
    <w:rsid w:val="7C683105"/>
    <w:rsid w:val="7C694787"/>
    <w:rsid w:val="7C6F0797"/>
    <w:rsid w:val="7C6F4493"/>
    <w:rsid w:val="7C7339D5"/>
    <w:rsid w:val="7C741AA9"/>
    <w:rsid w:val="7C7948B0"/>
    <w:rsid w:val="7C8415C1"/>
    <w:rsid w:val="7C926D12"/>
    <w:rsid w:val="7C975BED"/>
    <w:rsid w:val="7CB2612E"/>
    <w:rsid w:val="7CB84A5A"/>
    <w:rsid w:val="7CBB2E91"/>
    <w:rsid w:val="7CC3297F"/>
    <w:rsid w:val="7CC75B6C"/>
    <w:rsid w:val="7CD53BAA"/>
    <w:rsid w:val="7CDB38D7"/>
    <w:rsid w:val="7CDE5175"/>
    <w:rsid w:val="7CE03507"/>
    <w:rsid w:val="7CE46DDC"/>
    <w:rsid w:val="7CE56503"/>
    <w:rsid w:val="7CF44998"/>
    <w:rsid w:val="7D0A5F6A"/>
    <w:rsid w:val="7D0D0224"/>
    <w:rsid w:val="7D1A1134"/>
    <w:rsid w:val="7D1B4B7B"/>
    <w:rsid w:val="7D23285A"/>
    <w:rsid w:val="7D272678"/>
    <w:rsid w:val="7D2D7B75"/>
    <w:rsid w:val="7D311F8A"/>
    <w:rsid w:val="7D3A098C"/>
    <w:rsid w:val="7D3A3873"/>
    <w:rsid w:val="7D3C2C2C"/>
    <w:rsid w:val="7D3D633F"/>
    <w:rsid w:val="7D435E10"/>
    <w:rsid w:val="7D452778"/>
    <w:rsid w:val="7D592A4D"/>
    <w:rsid w:val="7D621000"/>
    <w:rsid w:val="7D6B47EE"/>
    <w:rsid w:val="7D6D13F7"/>
    <w:rsid w:val="7D6F7FC0"/>
    <w:rsid w:val="7D760836"/>
    <w:rsid w:val="7D8201F6"/>
    <w:rsid w:val="7D831878"/>
    <w:rsid w:val="7D880E1F"/>
    <w:rsid w:val="7D91229B"/>
    <w:rsid w:val="7D92659D"/>
    <w:rsid w:val="7D965A4F"/>
    <w:rsid w:val="7D9B5235"/>
    <w:rsid w:val="7D9F2B56"/>
    <w:rsid w:val="7DA0242A"/>
    <w:rsid w:val="7DB4751F"/>
    <w:rsid w:val="7DB83C18"/>
    <w:rsid w:val="7DBF4FA6"/>
    <w:rsid w:val="7DC720AD"/>
    <w:rsid w:val="7DC75C09"/>
    <w:rsid w:val="7DC83348"/>
    <w:rsid w:val="7DD02D0F"/>
    <w:rsid w:val="7DD12077"/>
    <w:rsid w:val="7DDB3462"/>
    <w:rsid w:val="7DDD367E"/>
    <w:rsid w:val="7DE762AB"/>
    <w:rsid w:val="7E002EC9"/>
    <w:rsid w:val="7E0871BD"/>
    <w:rsid w:val="7E1B76A8"/>
    <w:rsid w:val="7E3413DD"/>
    <w:rsid w:val="7E3F0504"/>
    <w:rsid w:val="7E485356"/>
    <w:rsid w:val="7E486797"/>
    <w:rsid w:val="7E4C4331"/>
    <w:rsid w:val="7E4F4523"/>
    <w:rsid w:val="7E5F5E41"/>
    <w:rsid w:val="7E643626"/>
    <w:rsid w:val="7E67038F"/>
    <w:rsid w:val="7E6873EC"/>
    <w:rsid w:val="7E6A3164"/>
    <w:rsid w:val="7E7017D2"/>
    <w:rsid w:val="7E7933A7"/>
    <w:rsid w:val="7E7B3547"/>
    <w:rsid w:val="7E7D056B"/>
    <w:rsid w:val="7E7F0292"/>
    <w:rsid w:val="7E837D82"/>
    <w:rsid w:val="7E8533C8"/>
    <w:rsid w:val="7E894815"/>
    <w:rsid w:val="7E8E6727"/>
    <w:rsid w:val="7EAB3AA1"/>
    <w:rsid w:val="7EB10D93"/>
    <w:rsid w:val="7EBE18D5"/>
    <w:rsid w:val="7EC14D4E"/>
    <w:rsid w:val="7EC565EC"/>
    <w:rsid w:val="7EC81C39"/>
    <w:rsid w:val="7EC87E8B"/>
    <w:rsid w:val="7ECD54A1"/>
    <w:rsid w:val="7ED14F91"/>
    <w:rsid w:val="7ED317FE"/>
    <w:rsid w:val="7EDC644C"/>
    <w:rsid w:val="7EE2719E"/>
    <w:rsid w:val="7EEA7E01"/>
    <w:rsid w:val="7EF06AC9"/>
    <w:rsid w:val="7EF2006A"/>
    <w:rsid w:val="7F006A40"/>
    <w:rsid w:val="7F073AE9"/>
    <w:rsid w:val="7F08472B"/>
    <w:rsid w:val="7F0A3FFF"/>
    <w:rsid w:val="7F131848"/>
    <w:rsid w:val="7F192494"/>
    <w:rsid w:val="7F1A58FA"/>
    <w:rsid w:val="7F1C0902"/>
    <w:rsid w:val="7F1C369E"/>
    <w:rsid w:val="7F1E5CFC"/>
    <w:rsid w:val="7F201667"/>
    <w:rsid w:val="7F21759B"/>
    <w:rsid w:val="7F2A512D"/>
    <w:rsid w:val="7F2C5AB1"/>
    <w:rsid w:val="7F3217A8"/>
    <w:rsid w:val="7F33724E"/>
    <w:rsid w:val="7F356C56"/>
    <w:rsid w:val="7F395683"/>
    <w:rsid w:val="7F4305FB"/>
    <w:rsid w:val="7F4B0CA8"/>
    <w:rsid w:val="7F4E797C"/>
    <w:rsid w:val="7F506192"/>
    <w:rsid w:val="7F544253"/>
    <w:rsid w:val="7F590AE3"/>
    <w:rsid w:val="7F5E4E55"/>
    <w:rsid w:val="7F6741BD"/>
    <w:rsid w:val="7F736048"/>
    <w:rsid w:val="7F7B6CAB"/>
    <w:rsid w:val="7F806B50"/>
    <w:rsid w:val="7F8503AD"/>
    <w:rsid w:val="7F914720"/>
    <w:rsid w:val="7F98785D"/>
    <w:rsid w:val="7F9F0062"/>
    <w:rsid w:val="7F9F7AC7"/>
    <w:rsid w:val="7FA02BB5"/>
    <w:rsid w:val="7FA12856"/>
    <w:rsid w:val="7FA206DC"/>
    <w:rsid w:val="7FAA57E2"/>
    <w:rsid w:val="7FAE0E2E"/>
    <w:rsid w:val="7FB66DFD"/>
    <w:rsid w:val="7FC20D7E"/>
    <w:rsid w:val="7FC60DD5"/>
    <w:rsid w:val="7FCA19E0"/>
    <w:rsid w:val="7FD840FD"/>
    <w:rsid w:val="7FE304BD"/>
    <w:rsid w:val="7FE45B22"/>
    <w:rsid w:val="7FE5681A"/>
    <w:rsid w:val="7FF16F6D"/>
    <w:rsid w:val="7FF33CA2"/>
    <w:rsid w:val="7FF57BC1"/>
    <w:rsid w:val="7FFB075B"/>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5">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6">
    <w:name w:val="annotation text"/>
    <w:basedOn w:val="1"/>
    <w:qFormat/>
    <w:uiPriority w:val="0"/>
    <w:pPr>
      <w:jc w:val="left"/>
    </w:pPr>
  </w:style>
  <w:style w:type="paragraph" w:styleId="7">
    <w:name w:val="Body Text"/>
    <w:basedOn w:val="1"/>
    <w:next w:val="8"/>
    <w:unhideWhenUsed/>
    <w:qFormat/>
    <w:uiPriority w:val="99"/>
    <w:pPr>
      <w:spacing w:after="120"/>
    </w:pPr>
  </w:style>
  <w:style w:type="paragraph" w:styleId="8">
    <w:name w:val="Body Text First Indent"/>
    <w:basedOn w:val="7"/>
    <w:qFormat/>
    <w:uiPriority w:val="0"/>
    <w:pPr>
      <w:autoSpaceDE w:val="0"/>
      <w:autoSpaceDN w:val="0"/>
      <w:ind w:firstLine="420"/>
      <w:jc w:val="left"/>
    </w:pPr>
    <w:rPr>
      <w:rFonts w:ascii="宋体" w:hAnsi="宋体" w:cs="宋体"/>
      <w:kern w:val="0"/>
      <w:sz w:val="32"/>
      <w:szCs w:val="32"/>
      <w:lang w:eastAsia="en-US"/>
    </w:rPr>
  </w:style>
  <w:style w:type="paragraph" w:styleId="9">
    <w:name w:val="Body Text Indent"/>
    <w:basedOn w:val="1"/>
    <w:link w:val="27"/>
    <w:qFormat/>
    <w:uiPriority w:val="0"/>
    <w:pPr>
      <w:ind w:firstLine="315"/>
    </w:pPr>
    <w:rPr>
      <w:sz w:val="24"/>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pPr>
      <w:spacing w:line="600" w:lineRule="exact"/>
      <w:ind w:firstLine="641"/>
    </w:pPr>
    <w:rPr>
      <w:rFonts w:eastAsia="方正仿宋简体"/>
      <w:bCs/>
      <w:kern w:val="44"/>
      <w:sz w:val="32"/>
    </w:rPr>
  </w:style>
  <w:style w:type="paragraph" w:styleId="13">
    <w:name w:val="footnote text"/>
    <w:basedOn w:val="1"/>
    <w:qFormat/>
    <w:uiPriority w:val="0"/>
    <w:pPr>
      <w:snapToGrid w:val="0"/>
      <w:jc w:val="left"/>
    </w:pPr>
    <w:rPr>
      <w:sz w:val="18"/>
    </w:rPr>
  </w:style>
  <w:style w:type="paragraph" w:styleId="14">
    <w:name w:val="toc 6"/>
    <w:basedOn w:val="1"/>
    <w:next w:val="1"/>
    <w:qFormat/>
    <w:uiPriority w:val="0"/>
    <w:pPr>
      <w:wordWrap w:val="0"/>
      <w:ind w:left="1700"/>
    </w:pPr>
    <w:rPr>
      <w:rFonts w:ascii="Calibri" w:hAnsi="Calibri" w:eastAsia="宋体" w:cs="Times New Roman"/>
    </w:rPr>
  </w:style>
  <w:style w:type="paragraph" w:styleId="15">
    <w:name w:val="Normal (Web)"/>
    <w:basedOn w:val="1"/>
    <w:qFormat/>
    <w:uiPriority w:val="0"/>
    <w:pPr>
      <w:spacing w:beforeAutospacing="1" w:afterAutospacing="1"/>
      <w:jc w:val="left"/>
    </w:pPr>
    <w:rPr>
      <w:rFonts w:cs="Times New Roman"/>
      <w:kern w:val="0"/>
      <w:sz w:val="24"/>
    </w:rPr>
  </w:style>
  <w:style w:type="paragraph" w:styleId="16">
    <w:name w:val="Body Text First Indent 2"/>
    <w:basedOn w:val="9"/>
    <w:next w:val="1"/>
    <w:unhideWhenUsed/>
    <w:qFormat/>
    <w:uiPriority w:val="99"/>
    <w:pPr>
      <w:ind w:firstLine="42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qFormat/>
    <w:uiPriority w:val="0"/>
    <w:rPr>
      <w:color w:val="0000FF"/>
      <w:u w:val="single"/>
    </w:rPr>
  </w:style>
  <w:style w:type="character" w:styleId="21">
    <w:name w:val="footnote reference"/>
    <w:basedOn w:val="19"/>
    <w:qFormat/>
    <w:uiPriority w:val="0"/>
    <w:rPr>
      <w:vertAlign w:val="superscript"/>
    </w:rPr>
  </w:style>
  <w:style w:type="character" w:customStyle="1" w:styleId="22">
    <w:name w:val="text_he1"/>
    <w:basedOn w:val="19"/>
    <w:qFormat/>
    <w:uiPriority w:val="0"/>
    <w:rPr>
      <w:sz w:val="24"/>
      <w:szCs w:val="24"/>
    </w:rPr>
  </w:style>
  <w:style w:type="character" w:customStyle="1" w:styleId="23">
    <w:name w:val="font41"/>
    <w:basedOn w:val="19"/>
    <w:qFormat/>
    <w:uiPriority w:val="0"/>
    <w:rPr>
      <w:rFonts w:hint="eastAsia" w:ascii="仿宋" w:hAnsi="仿宋" w:eastAsia="仿宋" w:cs="仿宋"/>
      <w:color w:val="000000"/>
      <w:sz w:val="16"/>
      <w:szCs w:val="16"/>
      <w:u w:val="none"/>
    </w:rPr>
  </w:style>
  <w:style w:type="character" w:customStyle="1" w:styleId="24">
    <w:name w:val="font11"/>
    <w:basedOn w:val="19"/>
    <w:qFormat/>
    <w:uiPriority w:val="0"/>
    <w:rPr>
      <w:rFonts w:hint="eastAsia" w:ascii="仿宋" w:hAnsi="仿宋" w:eastAsia="仿宋" w:cs="仿宋"/>
      <w:color w:val="000000"/>
      <w:sz w:val="24"/>
      <w:szCs w:val="24"/>
      <w:u w:val="none"/>
    </w:rPr>
  </w:style>
  <w:style w:type="paragraph" w:styleId="25">
    <w:name w:val="List Paragraph"/>
    <w:basedOn w:val="1"/>
    <w:unhideWhenUsed/>
    <w:qFormat/>
    <w:uiPriority w:val="99"/>
    <w:pPr>
      <w:ind w:firstLine="420" w:firstLineChars="200"/>
    </w:pPr>
  </w:style>
  <w:style w:type="paragraph" w:styleId="26">
    <w:name w:val="No Spacing"/>
    <w:qFormat/>
    <w:uiPriority w:val="1"/>
    <w:pPr>
      <w:widowControl w:val="0"/>
      <w:spacing w:line="540" w:lineRule="exact"/>
      <w:jc w:val="both"/>
    </w:pPr>
    <w:rPr>
      <w:rFonts w:ascii="Calibri" w:hAnsi="Calibri" w:eastAsia="宋体" w:cs="Times New Roman"/>
      <w:kern w:val="2"/>
      <w:sz w:val="21"/>
      <w:szCs w:val="22"/>
      <w:lang w:val="en-US" w:eastAsia="zh-CN" w:bidi="ar-SA"/>
    </w:rPr>
  </w:style>
  <w:style w:type="character" w:customStyle="1" w:styleId="27">
    <w:name w:val="正文文本缩进 Char"/>
    <w:link w:val="9"/>
    <w:qFormat/>
    <w:uiPriority w:val="0"/>
    <w:rPr>
      <w:sz w:val="24"/>
      <w:szCs w:val="20"/>
    </w:rPr>
  </w:style>
  <w:style w:type="paragraph" w:customStyle="1" w:styleId="28">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10064</Words>
  <Characters>11545</Characters>
  <Lines>79</Lines>
  <Paragraphs>22</Paragraphs>
  <TotalTime>15</TotalTime>
  <ScaleCrop>false</ScaleCrop>
  <LinksUpToDate>false</LinksUpToDate>
  <CharactersWithSpaces>11972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2022-06-21T01:29:00Z</dcterms:created>
  <dc:creator>何何</dc:creator>
  <cp:lastModifiedBy>WPS_1080789079</cp:lastModifiedBy>
  <cp:lastPrinted>2022-09-18T07:07:00Z</cp:lastPrinted>
  <dcterms:modified xsi:type="dcterms:W3CDTF">2025-12-05T05:20:22Z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E0DA484A06BC48A0B8F62DC3720EB6BD_13</vt:lpwstr>
  </property>
  <property fmtid="{D5CDD505-2E9C-101B-9397-08002B2CF9AE}" pid="4" name="KSOTemplateDocerSaveRecord">
    <vt:lpwstr>eyJoZGlkIjoiYzQwY2MzNzY0ZGM1MWM2MmYyZGIzOWQwZTU4NzYwMGIiLCJ1c2VySWQiOiIxMDgwNzg5MDc5In0=</vt:lpwstr>
  </property>
</Properties>
</file>