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97" w:rsidRPr="000D6F14" w:rsidRDefault="000D6F14" w:rsidP="000D6F14">
      <w:pPr>
        <w:spacing w:line="700" w:lineRule="exact"/>
        <w:jc w:val="center"/>
        <w:rPr>
          <w:rFonts w:ascii="方正小标宋简体" w:eastAsia="方正小标宋简体" w:hAnsi="方正小标宋简体" w:cs="方正小标宋_GBK"/>
          <w:sz w:val="44"/>
          <w:szCs w:val="44"/>
        </w:rPr>
      </w:pPr>
      <w:r w:rsidRPr="000D6F14">
        <w:rPr>
          <w:rFonts w:ascii="方正小标宋简体" w:eastAsia="方正小标宋简体" w:hAnsi="方正小标宋简体" w:cs="方正小标宋_GBK" w:hint="eastAsia"/>
          <w:sz w:val="44"/>
          <w:szCs w:val="44"/>
        </w:rPr>
        <w:t>决算编制目录</w:t>
      </w:r>
    </w:p>
    <w:p w:rsidR="00403A97" w:rsidRPr="000D6F14" w:rsidRDefault="00403A97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403A97" w:rsidRPr="000D6F14" w:rsidRDefault="006C6C1C" w:rsidP="000D6F14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 w:rsidRPr="000D6F14">
        <w:rPr>
          <w:rFonts w:ascii="黑体" w:eastAsia="黑体" w:hAnsi="黑体" w:cs="黑体" w:hint="eastAsia"/>
          <w:sz w:val="32"/>
          <w:szCs w:val="32"/>
        </w:rPr>
        <w:t>一、</w:t>
      </w:r>
      <w:r w:rsidRPr="000D6F14">
        <w:rPr>
          <w:rFonts w:ascii="黑体" w:eastAsia="黑体" w:hAnsi="黑体" w:cs="黑体" w:hint="eastAsia"/>
          <w:sz w:val="32"/>
          <w:szCs w:val="32"/>
        </w:rPr>
        <w:t>2022</w:t>
      </w:r>
      <w:r w:rsidRPr="000D6F14">
        <w:rPr>
          <w:rFonts w:ascii="黑体" w:eastAsia="黑体" w:hAnsi="黑体" w:cs="黑体" w:hint="eastAsia"/>
          <w:sz w:val="32"/>
          <w:szCs w:val="32"/>
        </w:rPr>
        <w:t>年全市及市本级决算情况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楷体_GB2312" w:eastAsia="楷体_GB2312" w:hAnsi="仿宋" w:cs="仿宋" w:hint="eastAsia"/>
          <w:sz w:val="32"/>
          <w:szCs w:val="32"/>
        </w:rPr>
      </w:pPr>
      <w:r w:rsidRPr="000D6F14">
        <w:rPr>
          <w:rFonts w:ascii="楷体_GB2312" w:eastAsia="楷体_GB2312" w:hAnsi="仿宋" w:cs="仿宋" w:hint="eastAsia"/>
          <w:sz w:val="32"/>
          <w:szCs w:val="32"/>
        </w:rPr>
        <w:t>（一）全市财政决算情况。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t>1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．一般公共预算收支决算情况。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t>2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．政府性基金预算收支决算情况。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t>3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．国有资本经营预算收支决算情况。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t>4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．社会保险基金预算收支决算情况。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楷体_GB2312" w:eastAsia="楷体_GB2312" w:hAnsi="仿宋" w:cs="仿宋" w:hint="eastAsia"/>
          <w:sz w:val="32"/>
          <w:szCs w:val="32"/>
        </w:rPr>
      </w:pPr>
      <w:r w:rsidRPr="000D6F14">
        <w:rPr>
          <w:rFonts w:ascii="楷体_GB2312" w:eastAsia="楷体_GB2312" w:hAnsi="仿宋" w:cs="仿宋" w:hint="eastAsia"/>
          <w:sz w:val="32"/>
          <w:szCs w:val="32"/>
        </w:rPr>
        <w:t>（二）市本级财政决算情况。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t>1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．一般公共预算收支决算情况。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t>2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．政府性基金预算收支决算情况。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t>3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．国有资本经营预算收支决算情况。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t>4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．社会保险基金预算收支决算情况。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楷体_GB2312" w:eastAsia="楷体_GB2312" w:hAnsi="仿宋" w:cs="仿宋" w:hint="eastAsia"/>
          <w:sz w:val="32"/>
          <w:szCs w:val="32"/>
        </w:rPr>
      </w:pPr>
      <w:r w:rsidRPr="000D6F14">
        <w:rPr>
          <w:rFonts w:ascii="楷体_GB2312" w:eastAsia="楷体_GB2312" w:hAnsi="仿宋" w:cs="仿宋" w:hint="eastAsia"/>
          <w:sz w:val="32"/>
          <w:szCs w:val="32"/>
        </w:rPr>
        <w:t>（三）益阳高新区财政决算情况。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楷体_GB2312" w:eastAsia="楷体_GB2312" w:hAnsi="仿宋" w:cs="仿宋" w:hint="eastAsia"/>
          <w:sz w:val="32"/>
          <w:szCs w:val="32"/>
        </w:rPr>
      </w:pPr>
      <w:r w:rsidRPr="000D6F14">
        <w:rPr>
          <w:rFonts w:ascii="楷体_GB2312" w:eastAsia="楷体_GB2312" w:hAnsi="仿宋" w:cs="仿宋" w:hint="eastAsia"/>
          <w:sz w:val="32"/>
          <w:szCs w:val="32"/>
        </w:rPr>
        <w:t>（四）大通湖区财政决算情况。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楷体_GB2312" w:eastAsia="楷体_GB2312" w:hAnsi="仿宋" w:cs="仿宋" w:hint="eastAsia"/>
          <w:sz w:val="32"/>
          <w:szCs w:val="32"/>
        </w:rPr>
      </w:pPr>
      <w:r w:rsidRPr="000D6F14">
        <w:rPr>
          <w:rFonts w:ascii="楷体_GB2312" w:eastAsia="楷体_GB2312" w:hAnsi="仿宋" w:cs="仿宋" w:hint="eastAsia"/>
          <w:sz w:val="32"/>
          <w:szCs w:val="32"/>
        </w:rPr>
        <w:t>（五）</w:t>
      </w:r>
      <w:r w:rsidRPr="000D6F14">
        <w:rPr>
          <w:rFonts w:ascii="楷体_GB2312" w:eastAsia="楷体_GB2312" w:hAnsi="仿宋" w:cs="仿宋" w:hint="eastAsia"/>
          <w:sz w:val="32"/>
          <w:szCs w:val="32"/>
        </w:rPr>
        <w:t>2022</w:t>
      </w:r>
      <w:r w:rsidRPr="000D6F14">
        <w:rPr>
          <w:rFonts w:ascii="楷体_GB2312" w:eastAsia="楷体_GB2312" w:hAnsi="仿宋" w:cs="仿宋" w:hint="eastAsia"/>
          <w:sz w:val="32"/>
          <w:szCs w:val="32"/>
        </w:rPr>
        <w:t>年财政决算有关情况说明。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t>1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．上级转移支付情况。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t>（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1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）一般性转移支付。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t>（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2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）专项转移支付。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t>（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3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）返还性收入。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t>2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．市本级结转资金情况。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t>3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．市本级预算稳定调节基金、预算周转金使用情况。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lastRenderedPageBreak/>
        <w:t>4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．市本级预备费动用情况。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t>5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．政府债务情况。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t>6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．市本级财政资金绩效评价情况。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楷体_GB2312" w:eastAsia="楷体_GB2312" w:hAnsi="仿宋" w:cs="仿宋" w:hint="eastAsia"/>
          <w:sz w:val="32"/>
          <w:szCs w:val="32"/>
        </w:rPr>
      </w:pPr>
      <w:r w:rsidRPr="000D6F14">
        <w:rPr>
          <w:rFonts w:ascii="楷体_GB2312" w:eastAsia="楷体_GB2312" w:hAnsi="仿宋" w:cs="仿宋" w:hint="eastAsia"/>
          <w:sz w:val="32"/>
          <w:szCs w:val="32"/>
        </w:rPr>
        <w:t>（六）</w:t>
      </w:r>
      <w:r w:rsidRPr="000D6F14">
        <w:rPr>
          <w:rFonts w:ascii="楷体_GB2312" w:eastAsia="楷体_GB2312" w:hAnsi="仿宋" w:cs="仿宋" w:hint="eastAsia"/>
          <w:sz w:val="32"/>
          <w:szCs w:val="32"/>
        </w:rPr>
        <w:t>2022</w:t>
      </w:r>
      <w:r w:rsidRPr="000D6F14">
        <w:rPr>
          <w:rFonts w:ascii="楷体_GB2312" w:eastAsia="楷体_GB2312" w:hAnsi="仿宋" w:cs="仿宋" w:hint="eastAsia"/>
          <w:sz w:val="32"/>
          <w:szCs w:val="32"/>
        </w:rPr>
        <w:t>年主要财税政策和人大决议落实情况。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t>1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．服务实体经济发展，持之以恒推进财源建设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2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．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t>2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．加强民生保障建设，千方百计增加民生福祉。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t>3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．严格规范财政管理，确保财政平稳运行。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 w:rsidRPr="000D6F14">
        <w:rPr>
          <w:rFonts w:ascii="黑体" w:eastAsia="黑体" w:hAnsi="黑体" w:cs="黑体" w:hint="eastAsia"/>
          <w:sz w:val="32"/>
          <w:szCs w:val="32"/>
        </w:rPr>
        <w:t>二、</w:t>
      </w:r>
      <w:r w:rsidRPr="000D6F14">
        <w:rPr>
          <w:rFonts w:ascii="黑体" w:eastAsia="黑体" w:hAnsi="黑体" w:cs="黑体" w:hint="eastAsia"/>
          <w:sz w:val="32"/>
          <w:szCs w:val="32"/>
        </w:rPr>
        <w:t>2023</w:t>
      </w:r>
      <w:r w:rsidRPr="000D6F14">
        <w:rPr>
          <w:rFonts w:ascii="黑体" w:eastAsia="黑体" w:hAnsi="黑体" w:cs="黑体" w:hint="eastAsia"/>
          <w:sz w:val="32"/>
          <w:szCs w:val="32"/>
        </w:rPr>
        <w:t>年上半年预算执行情况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楷体_GB2312" w:eastAsia="楷体_GB2312" w:hAnsi="仿宋" w:cs="仿宋" w:hint="eastAsia"/>
          <w:sz w:val="32"/>
          <w:szCs w:val="32"/>
        </w:rPr>
      </w:pPr>
      <w:r w:rsidRPr="000D6F14">
        <w:rPr>
          <w:rFonts w:ascii="楷体_GB2312" w:eastAsia="楷体_GB2312" w:hAnsi="仿宋" w:cs="仿宋" w:hint="eastAsia"/>
          <w:sz w:val="32"/>
          <w:szCs w:val="32"/>
        </w:rPr>
        <w:t>（一）一般公共预算执行情况。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楷体_GB2312" w:eastAsia="楷体_GB2312" w:hAnsi="仿宋" w:cs="仿宋" w:hint="eastAsia"/>
          <w:sz w:val="32"/>
          <w:szCs w:val="32"/>
        </w:rPr>
      </w:pPr>
      <w:r w:rsidRPr="000D6F14">
        <w:rPr>
          <w:rFonts w:ascii="楷体_GB2312" w:eastAsia="楷体_GB2312" w:hAnsi="仿宋" w:cs="仿宋" w:hint="eastAsia"/>
          <w:sz w:val="32"/>
          <w:szCs w:val="32"/>
        </w:rPr>
        <w:t>（二）政府性基金预算执行情况。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楷体_GB2312" w:eastAsia="楷体_GB2312" w:hAnsi="仿宋" w:cs="仿宋" w:hint="eastAsia"/>
          <w:sz w:val="32"/>
          <w:szCs w:val="32"/>
        </w:rPr>
      </w:pPr>
      <w:r w:rsidRPr="000D6F14">
        <w:rPr>
          <w:rFonts w:ascii="楷体_GB2312" w:eastAsia="楷体_GB2312" w:hAnsi="仿宋" w:cs="仿宋" w:hint="eastAsia"/>
          <w:sz w:val="32"/>
          <w:szCs w:val="32"/>
        </w:rPr>
        <w:t>（三）国有资本经营预算执行情况。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楷体_GB2312" w:eastAsia="楷体_GB2312" w:hAnsi="仿宋" w:cs="仿宋" w:hint="eastAsia"/>
          <w:sz w:val="32"/>
          <w:szCs w:val="32"/>
        </w:rPr>
      </w:pPr>
      <w:r w:rsidRPr="000D6F14">
        <w:rPr>
          <w:rFonts w:ascii="楷体_GB2312" w:eastAsia="楷体_GB2312" w:hAnsi="仿宋" w:cs="仿宋" w:hint="eastAsia"/>
          <w:sz w:val="32"/>
          <w:szCs w:val="32"/>
        </w:rPr>
        <w:t>（四）市本级社会保险基金预算执行情况。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楷体_GB2312" w:eastAsia="楷体_GB2312" w:hAnsi="仿宋" w:cs="仿宋" w:hint="eastAsia"/>
          <w:sz w:val="32"/>
          <w:szCs w:val="32"/>
        </w:rPr>
      </w:pPr>
      <w:r w:rsidRPr="000D6F14">
        <w:rPr>
          <w:rFonts w:ascii="楷体_GB2312" w:eastAsia="楷体_GB2312" w:hAnsi="仿宋" w:cs="仿宋" w:hint="eastAsia"/>
          <w:sz w:val="32"/>
          <w:szCs w:val="32"/>
        </w:rPr>
        <w:t>（五）上半年预算执行的主要特点及存在的问题。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t>1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．财政收入平稳增长，顺利实现“双过半”。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t>2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．主体税种贡献提升，重点行业有喜有忧。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t>3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．基金预算大幅减收，预算平衡压力加大。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t>4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．预算执行进度加快，支出结构持续优化。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t>5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．财会监督力度加大，财经秩序不断规范。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 w:rsidRPr="000D6F14">
        <w:rPr>
          <w:rFonts w:ascii="黑体" w:eastAsia="黑体" w:hAnsi="黑体" w:cs="黑体" w:hint="eastAsia"/>
          <w:sz w:val="32"/>
          <w:szCs w:val="32"/>
        </w:rPr>
        <w:t>三、下半年财政工作重点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楷体_GB2312" w:eastAsia="楷体_GB2312" w:hAnsi="仿宋" w:cs="仿宋" w:hint="eastAsia"/>
          <w:sz w:val="32"/>
          <w:szCs w:val="32"/>
        </w:rPr>
      </w:pPr>
      <w:r w:rsidRPr="000D6F14">
        <w:rPr>
          <w:rFonts w:ascii="楷体_GB2312" w:eastAsia="楷体_GB2312" w:hAnsi="仿宋" w:cs="仿宋" w:hint="eastAsia"/>
          <w:sz w:val="32"/>
          <w:szCs w:val="32"/>
        </w:rPr>
        <w:t>（一）多维发力控支出，勤俭节约严格支出管理。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楷体_GB2312" w:eastAsia="楷体_GB2312" w:hAnsi="仿宋" w:cs="仿宋" w:hint="eastAsia"/>
          <w:sz w:val="32"/>
          <w:szCs w:val="32"/>
        </w:rPr>
      </w:pPr>
      <w:r w:rsidRPr="000D6F14">
        <w:rPr>
          <w:rFonts w:ascii="楷体_GB2312" w:eastAsia="楷体_GB2312" w:hAnsi="仿宋" w:cs="仿宋" w:hint="eastAsia"/>
          <w:sz w:val="32"/>
          <w:szCs w:val="32"/>
        </w:rPr>
        <w:t>（二）想方设法促增收，全力以赴稳增长稳预期。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楷体_GB2312" w:eastAsia="楷体_GB2312" w:hAnsi="仿宋" w:cs="仿宋" w:hint="eastAsia"/>
          <w:sz w:val="32"/>
          <w:szCs w:val="32"/>
        </w:rPr>
      </w:pPr>
      <w:r w:rsidRPr="000D6F14">
        <w:rPr>
          <w:rFonts w:ascii="楷体_GB2312" w:eastAsia="楷体_GB2312" w:hAnsi="仿宋" w:cs="仿宋" w:hint="eastAsia"/>
          <w:sz w:val="32"/>
          <w:szCs w:val="32"/>
        </w:rPr>
        <w:t>（三）从严从紧防风险，牢牢守住安全发展底线。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楷体_GB2312" w:eastAsia="楷体_GB2312" w:hAnsi="仿宋" w:cs="仿宋" w:hint="eastAsia"/>
          <w:sz w:val="32"/>
          <w:szCs w:val="32"/>
        </w:rPr>
      </w:pPr>
      <w:r w:rsidRPr="000D6F14">
        <w:rPr>
          <w:rFonts w:ascii="楷体_GB2312" w:eastAsia="楷体_GB2312" w:hAnsi="仿宋" w:cs="仿宋" w:hint="eastAsia"/>
          <w:sz w:val="32"/>
          <w:szCs w:val="32"/>
        </w:rPr>
        <w:lastRenderedPageBreak/>
        <w:t>（四）严肃财经纪律，建立健全财会监督体系。</w:t>
      </w:r>
    </w:p>
    <w:p w:rsidR="00403A97" w:rsidRDefault="00403A97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0D6F14" w:rsidRDefault="000D6F14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0D6F14" w:rsidRDefault="000D6F14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0D6F14" w:rsidRDefault="000D6F14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0D6F14" w:rsidRDefault="000D6F14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0D6F14" w:rsidRDefault="000D6F14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0D6F14" w:rsidRDefault="000D6F14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0D6F14" w:rsidRDefault="000D6F14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0D6F14" w:rsidRDefault="000D6F14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0D6F14" w:rsidRDefault="000D6F14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0D6F14" w:rsidRDefault="000D6F14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0D6F14" w:rsidRDefault="000D6F14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0D6F14" w:rsidRDefault="000D6F14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0D6F14" w:rsidRDefault="000D6F14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0D6F14" w:rsidRDefault="000D6F14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0D6F14" w:rsidRDefault="000D6F14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0D6F14" w:rsidRDefault="000D6F14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0D6F14" w:rsidRDefault="000D6F14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0D6F14" w:rsidRDefault="000D6F14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0D6F14" w:rsidRDefault="000D6F14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0D6F14" w:rsidRPr="000D6F14" w:rsidRDefault="000D6F14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403A97" w:rsidRPr="000D6F14" w:rsidRDefault="006C6C1C" w:rsidP="000D6F14">
      <w:pPr>
        <w:spacing w:line="600" w:lineRule="exact"/>
        <w:ind w:firstLineChars="200" w:firstLine="640"/>
        <w:rPr>
          <w:rFonts w:ascii="黑体" w:eastAsia="黑体" w:hAnsi="黑体" w:cs="仿宋" w:hint="eastAsia"/>
          <w:sz w:val="32"/>
          <w:szCs w:val="32"/>
        </w:rPr>
      </w:pPr>
      <w:r w:rsidRPr="000D6F14">
        <w:rPr>
          <w:rFonts w:ascii="黑体" w:eastAsia="黑体" w:hAnsi="黑体" w:cs="仿宋" w:hint="eastAsia"/>
          <w:sz w:val="32"/>
          <w:szCs w:val="32"/>
        </w:rPr>
        <w:lastRenderedPageBreak/>
        <w:t>附表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 w:rsidRPr="000D6F14">
        <w:rPr>
          <w:rFonts w:ascii="黑体" w:eastAsia="黑体" w:hAnsi="黑体" w:cs="黑体" w:hint="eastAsia"/>
          <w:sz w:val="32"/>
          <w:szCs w:val="32"/>
        </w:rPr>
        <w:t>第一部分：</w:t>
      </w:r>
      <w:r w:rsidRPr="000D6F14">
        <w:rPr>
          <w:rFonts w:ascii="黑体" w:eastAsia="黑体" w:hAnsi="黑体" w:cs="黑体" w:hint="eastAsia"/>
          <w:sz w:val="32"/>
          <w:szCs w:val="32"/>
        </w:rPr>
        <w:t xml:space="preserve">2022 </w:t>
      </w:r>
      <w:r w:rsidRPr="000D6F14">
        <w:rPr>
          <w:rFonts w:ascii="黑体" w:eastAsia="黑体" w:hAnsi="黑体" w:cs="黑体" w:hint="eastAsia"/>
          <w:sz w:val="32"/>
          <w:szCs w:val="32"/>
        </w:rPr>
        <w:t>年决算情况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楷体_GB2312" w:eastAsia="楷体_GB2312" w:hAnsi="仿宋" w:cs="仿宋" w:hint="eastAsia"/>
          <w:sz w:val="32"/>
          <w:szCs w:val="32"/>
        </w:rPr>
      </w:pPr>
      <w:r w:rsidRPr="000D6F14">
        <w:rPr>
          <w:rFonts w:ascii="楷体_GB2312" w:eastAsia="楷体_GB2312" w:hAnsi="仿宋" w:cs="仿宋" w:hint="eastAsia"/>
          <w:sz w:val="32"/>
          <w:szCs w:val="32"/>
        </w:rPr>
        <w:t>（一）</w:t>
      </w:r>
      <w:r w:rsidRPr="000D6F14">
        <w:rPr>
          <w:rFonts w:ascii="楷体_GB2312" w:eastAsia="楷体_GB2312" w:hAnsi="仿宋" w:cs="仿宋" w:hint="eastAsia"/>
          <w:sz w:val="32"/>
          <w:szCs w:val="32"/>
        </w:rPr>
        <w:t xml:space="preserve"> </w:t>
      </w:r>
      <w:r w:rsidRPr="000D6F14">
        <w:rPr>
          <w:rFonts w:ascii="楷体_GB2312" w:eastAsia="楷体_GB2312" w:hAnsi="仿宋" w:cs="仿宋" w:hint="eastAsia"/>
          <w:sz w:val="32"/>
          <w:szCs w:val="32"/>
        </w:rPr>
        <w:t>一般公共预算</w:t>
      </w:r>
      <w:r w:rsidRPr="000D6F14">
        <w:rPr>
          <w:rFonts w:ascii="楷体_GB2312" w:eastAsia="楷体_GB2312" w:hAnsi="仿宋" w:cs="仿宋" w:hint="eastAsia"/>
          <w:sz w:val="32"/>
          <w:szCs w:val="32"/>
        </w:rPr>
        <w:t xml:space="preserve"> 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t xml:space="preserve">1 2022 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年全市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(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汇总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)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一般公共预算收入总表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t xml:space="preserve">2 2022 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年全市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(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汇总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)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地方一般公共预算收入明细表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t xml:space="preserve">3 2022 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年全市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(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汇总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)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一般公共预算支出总表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t xml:space="preserve">4 2022 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年全市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(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汇总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)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一般公共预算支出明细表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t xml:space="preserve">5 2022 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年全市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(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汇总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)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一般公共预算返还性收入和转移支付收入决算情况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t xml:space="preserve">6 2022 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年市本级一般公共预算收入决算总表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t xml:space="preserve">7 2022 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年市本级地方一般公共预算收入明细表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t xml:space="preserve">8 2022 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年市本级一般公共预算支出总表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t xml:space="preserve">9 2022 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年市本级一般公共预算支出表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t xml:space="preserve">10 2022 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年市本级一般公共预算支出明细表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t xml:space="preserve">11 2022 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年市本级一般公共预算基本支出明细表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t xml:space="preserve">12 2022 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年市对区一般公共预算税收返还和转移支付分项目决算情况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t xml:space="preserve">13 2022 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年市对区一般公共预算税收返还和转移支付分地区决算情况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t xml:space="preserve">14 2022 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年益阳市地方政府一般性债务限额余额情况表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楷体_GB2312" w:eastAsia="楷体_GB2312" w:hAnsi="仿宋" w:cs="仿宋" w:hint="eastAsia"/>
          <w:sz w:val="32"/>
          <w:szCs w:val="32"/>
        </w:rPr>
      </w:pPr>
      <w:r w:rsidRPr="000D6F14">
        <w:rPr>
          <w:rFonts w:ascii="楷体_GB2312" w:eastAsia="楷体_GB2312" w:hAnsi="仿宋" w:cs="仿宋" w:hint="eastAsia"/>
          <w:sz w:val="32"/>
          <w:szCs w:val="32"/>
        </w:rPr>
        <w:t>（二）</w:t>
      </w:r>
      <w:r w:rsidRPr="000D6F14">
        <w:rPr>
          <w:rFonts w:ascii="楷体_GB2312" w:eastAsia="楷体_GB2312" w:hAnsi="仿宋" w:cs="仿宋" w:hint="eastAsia"/>
          <w:sz w:val="32"/>
          <w:szCs w:val="32"/>
        </w:rPr>
        <w:t xml:space="preserve"> </w:t>
      </w:r>
      <w:r w:rsidRPr="000D6F14">
        <w:rPr>
          <w:rFonts w:ascii="楷体_GB2312" w:eastAsia="楷体_GB2312" w:hAnsi="仿宋" w:cs="仿宋" w:hint="eastAsia"/>
          <w:sz w:val="32"/>
          <w:szCs w:val="32"/>
        </w:rPr>
        <w:t>政府性基金预算</w:t>
      </w:r>
      <w:r w:rsidRPr="000D6F14">
        <w:rPr>
          <w:rFonts w:ascii="楷体_GB2312" w:eastAsia="楷体_GB2312" w:hAnsi="仿宋" w:cs="仿宋" w:hint="eastAsia"/>
          <w:sz w:val="32"/>
          <w:szCs w:val="32"/>
        </w:rPr>
        <w:t xml:space="preserve"> 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t xml:space="preserve">15 2022 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年全市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(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汇总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)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政府性基金预算收入决算情况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lastRenderedPageBreak/>
        <w:t xml:space="preserve">16 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 xml:space="preserve">2022 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年全市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(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汇总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)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政府性基金预算支出决算情况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t xml:space="preserve">17 2022 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年市本级政府性基金预算收入决算情况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t xml:space="preserve">18 2022 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年市本级政府性基金预算支出决算情况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t xml:space="preserve">19 2022 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年市对区政府性基金预算转移支付分项目决算情况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t xml:space="preserve">20 2022 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年市对区政府性基金预算转移支付分地区决算情况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t xml:space="preserve">21 2022 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年益阳市地方政府专项债务限额余额情况表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楷体_GB2312" w:eastAsia="楷体_GB2312" w:hAnsi="仿宋" w:cs="仿宋" w:hint="eastAsia"/>
          <w:sz w:val="32"/>
          <w:szCs w:val="32"/>
        </w:rPr>
      </w:pPr>
      <w:r w:rsidRPr="000D6F14">
        <w:rPr>
          <w:rFonts w:ascii="楷体_GB2312" w:eastAsia="楷体_GB2312" w:hAnsi="仿宋" w:cs="仿宋" w:hint="eastAsia"/>
          <w:sz w:val="32"/>
          <w:szCs w:val="32"/>
        </w:rPr>
        <w:t>（三）</w:t>
      </w:r>
      <w:r w:rsidRPr="000D6F14">
        <w:rPr>
          <w:rFonts w:ascii="楷体_GB2312" w:eastAsia="楷体_GB2312" w:hAnsi="仿宋" w:cs="仿宋" w:hint="eastAsia"/>
          <w:sz w:val="32"/>
          <w:szCs w:val="32"/>
        </w:rPr>
        <w:t xml:space="preserve"> </w:t>
      </w:r>
      <w:r w:rsidRPr="000D6F14">
        <w:rPr>
          <w:rFonts w:ascii="楷体_GB2312" w:eastAsia="楷体_GB2312" w:hAnsi="仿宋" w:cs="仿宋" w:hint="eastAsia"/>
          <w:sz w:val="32"/>
          <w:szCs w:val="32"/>
        </w:rPr>
        <w:t>国有资本经营预算</w:t>
      </w:r>
      <w:r w:rsidRPr="000D6F14">
        <w:rPr>
          <w:rFonts w:ascii="楷体_GB2312" w:eastAsia="楷体_GB2312" w:hAnsi="仿宋" w:cs="仿宋" w:hint="eastAsia"/>
          <w:sz w:val="32"/>
          <w:szCs w:val="32"/>
        </w:rPr>
        <w:t xml:space="preserve"> 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t xml:space="preserve">22 2022 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年全市国有资本经营预算收入决算情况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t xml:space="preserve">23 2022 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年全市国有资本经营预算支出决算情况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t xml:space="preserve">24 2022 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年市本级国有资本经营预算收入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决算情况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t xml:space="preserve">25 2022 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年市本级国有资本经营预算支出决算情况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t xml:space="preserve">26 2022 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年市对区国有资本经营预算转移支付分项目决算情况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t xml:space="preserve">27 2022 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年市对区国有资本经营预算转移支付分地区决算情况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楷体_GB2312" w:eastAsia="楷体_GB2312" w:hAnsi="仿宋" w:cs="仿宋" w:hint="eastAsia"/>
          <w:sz w:val="32"/>
          <w:szCs w:val="32"/>
        </w:rPr>
      </w:pPr>
      <w:r w:rsidRPr="000D6F14">
        <w:rPr>
          <w:rFonts w:ascii="楷体_GB2312" w:eastAsia="楷体_GB2312" w:hAnsi="仿宋" w:cs="仿宋" w:hint="eastAsia"/>
          <w:sz w:val="32"/>
          <w:szCs w:val="32"/>
        </w:rPr>
        <w:t>（四）</w:t>
      </w:r>
      <w:r w:rsidRPr="000D6F14">
        <w:rPr>
          <w:rFonts w:ascii="楷体_GB2312" w:eastAsia="楷体_GB2312" w:hAnsi="仿宋" w:cs="仿宋" w:hint="eastAsia"/>
          <w:sz w:val="32"/>
          <w:szCs w:val="32"/>
        </w:rPr>
        <w:t xml:space="preserve"> </w:t>
      </w:r>
      <w:r w:rsidRPr="000D6F14">
        <w:rPr>
          <w:rFonts w:ascii="楷体_GB2312" w:eastAsia="楷体_GB2312" w:hAnsi="仿宋" w:cs="仿宋" w:hint="eastAsia"/>
          <w:sz w:val="32"/>
          <w:szCs w:val="32"/>
        </w:rPr>
        <w:t>社会保险基金预算</w:t>
      </w:r>
      <w:r w:rsidRPr="000D6F14">
        <w:rPr>
          <w:rFonts w:ascii="楷体_GB2312" w:eastAsia="楷体_GB2312" w:hAnsi="仿宋" w:cs="仿宋" w:hint="eastAsia"/>
          <w:sz w:val="32"/>
          <w:szCs w:val="32"/>
        </w:rPr>
        <w:t xml:space="preserve"> 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t xml:space="preserve">28 2022 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年全市社会保险基金收支决算总表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t xml:space="preserve">29 2022 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年市本级社会保险基金收支决算总表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楷体_GB2312" w:eastAsia="楷体_GB2312" w:hAnsi="仿宋" w:cs="仿宋" w:hint="eastAsia"/>
          <w:sz w:val="32"/>
          <w:szCs w:val="32"/>
        </w:rPr>
      </w:pPr>
      <w:r w:rsidRPr="000D6F14">
        <w:rPr>
          <w:rFonts w:ascii="楷体_GB2312" w:eastAsia="楷体_GB2312" w:hAnsi="仿宋" w:cs="仿宋" w:hint="eastAsia"/>
          <w:sz w:val="32"/>
          <w:szCs w:val="32"/>
        </w:rPr>
        <w:t>（五）</w:t>
      </w:r>
      <w:r w:rsidRPr="000D6F14">
        <w:rPr>
          <w:rFonts w:ascii="楷体_GB2312" w:eastAsia="楷体_GB2312" w:hAnsi="仿宋" w:cs="仿宋" w:hint="eastAsia"/>
          <w:sz w:val="32"/>
          <w:szCs w:val="32"/>
        </w:rPr>
        <w:t xml:space="preserve"> </w:t>
      </w:r>
      <w:r w:rsidRPr="000D6F14">
        <w:rPr>
          <w:rFonts w:ascii="楷体_GB2312" w:eastAsia="楷体_GB2312" w:hAnsi="仿宋" w:cs="仿宋" w:hint="eastAsia"/>
          <w:sz w:val="32"/>
          <w:szCs w:val="32"/>
        </w:rPr>
        <w:t>地方政府债务决算及绩效评价情况</w:t>
      </w:r>
      <w:r w:rsidRPr="000D6F14">
        <w:rPr>
          <w:rFonts w:ascii="楷体_GB2312" w:eastAsia="楷体_GB2312" w:hAnsi="仿宋" w:cs="仿宋" w:hint="eastAsia"/>
          <w:sz w:val="32"/>
          <w:szCs w:val="32"/>
        </w:rPr>
        <w:t xml:space="preserve"> 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t xml:space="preserve">30 2022 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年地方政府债务发行及还本付息情况表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lastRenderedPageBreak/>
        <w:t xml:space="preserve">31 2022 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年市本级新增债券项目情况表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t xml:space="preserve">32 2022 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年</w:t>
      </w:r>
      <w:r w:rsidR="000D6F14">
        <w:rPr>
          <w:rFonts w:ascii="仿宋_GB2312" w:eastAsia="仿宋_GB2312" w:hAnsi="仿宋" w:cs="仿宋" w:hint="eastAsia"/>
          <w:sz w:val="32"/>
          <w:szCs w:val="32"/>
        </w:rPr>
        <w:t>市本级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财政重点绩效评价项目明细表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楷体_GB2312" w:eastAsia="楷体_GB2312" w:hAnsi="仿宋" w:cs="仿宋" w:hint="eastAsia"/>
          <w:sz w:val="32"/>
          <w:szCs w:val="32"/>
        </w:rPr>
      </w:pPr>
      <w:r w:rsidRPr="000D6F14">
        <w:rPr>
          <w:rFonts w:ascii="楷体_GB2312" w:eastAsia="楷体_GB2312" w:hAnsi="仿宋" w:cs="仿宋" w:hint="eastAsia"/>
          <w:sz w:val="32"/>
          <w:szCs w:val="32"/>
        </w:rPr>
        <w:t>（六）</w:t>
      </w:r>
      <w:r w:rsidRPr="000D6F14">
        <w:rPr>
          <w:rFonts w:ascii="楷体_GB2312" w:eastAsia="楷体_GB2312" w:hAnsi="仿宋" w:cs="仿宋" w:hint="eastAsia"/>
          <w:sz w:val="32"/>
          <w:szCs w:val="32"/>
        </w:rPr>
        <w:t xml:space="preserve"> 2022 </w:t>
      </w:r>
      <w:r w:rsidRPr="000D6F14">
        <w:rPr>
          <w:rFonts w:ascii="楷体_GB2312" w:eastAsia="楷体_GB2312" w:hAnsi="仿宋" w:cs="仿宋" w:hint="eastAsia"/>
          <w:sz w:val="32"/>
          <w:szCs w:val="32"/>
        </w:rPr>
        <w:t>年益阳市“三公经费”明细情况</w:t>
      </w:r>
      <w:r w:rsidRPr="000D6F14">
        <w:rPr>
          <w:rFonts w:ascii="楷体_GB2312" w:eastAsia="楷体_GB2312" w:hAnsi="仿宋" w:cs="仿宋" w:hint="eastAsia"/>
          <w:sz w:val="32"/>
          <w:szCs w:val="32"/>
        </w:rPr>
        <w:t xml:space="preserve"> 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t xml:space="preserve">33 2022 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年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市</w:t>
      </w:r>
      <w:r w:rsidR="000D6F14">
        <w:rPr>
          <w:rFonts w:ascii="仿宋_GB2312" w:eastAsia="仿宋_GB2312" w:hAnsi="仿宋" w:cs="仿宋" w:hint="eastAsia"/>
          <w:sz w:val="32"/>
          <w:szCs w:val="32"/>
        </w:rPr>
        <w:t>本级一般公共预算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“三公经费”</w:t>
      </w:r>
      <w:r w:rsidR="000D6F14">
        <w:rPr>
          <w:rFonts w:ascii="仿宋_GB2312" w:eastAsia="仿宋_GB2312" w:hAnsi="仿宋" w:cs="仿宋" w:hint="eastAsia"/>
          <w:sz w:val="32"/>
          <w:szCs w:val="32"/>
        </w:rPr>
        <w:t>决算情况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 w:rsidRPr="000D6F14">
        <w:rPr>
          <w:rFonts w:ascii="黑体" w:eastAsia="黑体" w:hAnsi="黑体" w:cs="黑体" w:hint="eastAsia"/>
          <w:sz w:val="32"/>
          <w:szCs w:val="32"/>
        </w:rPr>
        <w:t>第二部分：</w:t>
      </w:r>
      <w:r w:rsidRPr="000D6F14">
        <w:rPr>
          <w:rFonts w:ascii="黑体" w:eastAsia="黑体" w:hAnsi="黑体" w:cs="黑体" w:hint="eastAsia"/>
          <w:sz w:val="32"/>
          <w:szCs w:val="32"/>
        </w:rPr>
        <w:t xml:space="preserve">2023 </w:t>
      </w:r>
      <w:r w:rsidRPr="000D6F14">
        <w:rPr>
          <w:rFonts w:ascii="黑体" w:eastAsia="黑体" w:hAnsi="黑体" w:cs="黑体" w:hint="eastAsia"/>
          <w:sz w:val="32"/>
          <w:szCs w:val="32"/>
        </w:rPr>
        <w:t>年上半年预算执行情况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楷体_GB2312" w:eastAsia="楷体_GB2312" w:hAnsi="仿宋" w:cs="仿宋" w:hint="eastAsia"/>
          <w:sz w:val="32"/>
          <w:szCs w:val="32"/>
        </w:rPr>
      </w:pPr>
      <w:r w:rsidRPr="000D6F14">
        <w:rPr>
          <w:rFonts w:ascii="楷体_GB2312" w:eastAsia="楷体_GB2312" w:hAnsi="仿宋" w:cs="仿宋" w:hint="eastAsia"/>
          <w:sz w:val="32"/>
          <w:szCs w:val="32"/>
        </w:rPr>
        <w:t>（一）一般公共预算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t xml:space="preserve">34 2023 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年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 xml:space="preserve"> 1-6 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月益阳市地方一般公共预算收入执行情况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t xml:space="preserve"> 35 2023 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年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 xml:space="preserve"> 1-6 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月益阳市一般公共预算支出执行情况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t xml:space="preserve"> 36 2023 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年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 xml:space="preserve"> 1-6 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月市本级一般公共预算收入执行情况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t xml:space="preserve"> 37 2023 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年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 xml:space="preserve"> 1-6 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月市本级一般公共预算支出执行情况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楷体_GB2312" w:eastAsia="楷体_GB2312" w:hAnsi="仿宋" w:cs="仿宋" w:hint="eastAsia"/>
          <w:sz w:val="32"/>
          <w:szCs w:val="32"/>
        </w:rPr>
      </w:pPr>
      <w:r w:rsidRPr="000D6F14">
        <w:rPr>
          <w:rFonts w:ascii="楷体_GB2312" w:eastAsia="楷体_GB2312" w:hAnsi="仿宋" w:cs="仿宋" w:hint="eastAsia"/>
          <w:sz w:val="32"/>
          <w:szCs w:val="32"/>
        </w:rPr>
        <w:t>（二）政府性基金预算</w:t>
      </w:r>
      <w:r w:rsidRPr="000D6F14">
        <w:rPr>
          <w:rFonts w:ascii="楷体_GB2312" w:eastAsia="楷体_GB2312" w:hAnsi="仿宋" w:cs="仿宋" w:hint="eastAsia"/>
          <w:sz w:val="32"/>
          <w:szCs w:val="32"/>
        </w:rPr>
        <w:t xml:space="preserve"> 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t xml:space="preserve"> 38 2023 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年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 xml:space="preserve"> 1-6 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月益阳市政府性基金收入执行情况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t xml:space="preserve"> 39 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 xml:space="preserve">2023 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年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 xml:space="preserve"> 1-6 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月益阳市政府性基金支出执行情况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t xml:space="preserve"> 40 2023 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年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 xml:space="preserve"> 1-6 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月市本级政府性基金收入执行情况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t xml:space="preserve"> 41 2023 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年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 xml:space="preserve"> 1-6 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月市本级政府性基金支出执行情况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楷体_GB2312" w:eastAsia="楷体_GB2312" w:hAnsi="仿宋" w:cs="仿宋" w:hint="eastAsia"/>
          <w:sz w:val="32"/>
          <w:szCs w:val="32"/>
        </w:rPr>
      </w:pPr>
      <w:r w:rsidRPr="000D6F14">
        <w:rPr>
          <w:rFonts w:ascii="楷体_GB2312" w:eastAsia="楷体_GB2312" w:hAnsi="仿宋" w:cs="仿宋" w:hint="eastAsia"/>
          <w:sz w:val="32"/>
          <w:szCs w:val="32"/>
        </w:rPr>
        <w:t>（三）国有资本经营预算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t xml:space="preserve"> 42 2023 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年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 xml:space="preserve"> 1-6 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月益阳市国有资本经营预算执行情况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t xml:space="preserve"> 43 2023 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年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 xml:space="preserve"> 1-6 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月市本级国有资本经营预算执行情况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楷体_GB2312" w:eastAsia="楷体_GB2312" w:hAnsi="仿宋" w:cs="仿宋" w:hint="eastAsia"/>
          <w:sz w:val="32"/>
          <w:szCs w:val="32"/>
        </w:rPr>
      </w:pPr>
      <w:r w:rsidRPr="000D6F14">
        <w:rPr>
          <w:rFonts w:ascii="楷体_GB2312" w:eastAsia="楷体_GB2312" w:hAnsi="仿宋" w:cs="仿宋" w:hint="eastAsia"/>
          <w:sz w:val="32"/>
          <w:szCs w:val="32"/>
        </w:rPr>
        <w:t>（四）社会保险基金预算</w:t>
      </w:r>
    </w:p>
    <w:p w:rsidR="00403A97" w:rsidRPr="000D6F14" w:rsidRDefault="006C6C1C" w:rsidP="000D6F14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0D6F14">
        <w:rPr>
          <w:rFonts w:ascii="仿宋_GB2312" w:eastAsia="仿宋_GB2312" w:hAnsi="仿宋" w:cs="仿宋" w:hint="eastAsia"/>
          <w:sz w:val="32"/>
          <w:szCs w:val="32"/>
        </w:rPr>
        <w:t xml:space="preserve"> 44 2023 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年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 xml:space="preserve"> 1-6 </w:t>
      </w:r>
      <w:r w:rsidRPr="000D6F14">
        <w:rPr>
          <w:rFonts w:ascii="仿宋_GB2312" w:eastAsia="仿宋_GB2312" w:hAnsi="仿宋" w:cs="仿宋" w:hint="eastAsia"/>
          <w:sz w:val="32"/>
          <w:szCs w:val="32"/>
        </w:rPr>
        <w:t>月市本级社会保险基金预算执行情况</w:t>
      </w:r>
    </w:p>
    <w:sectPr w:rsidR="00403A97" w:rsidRPr="000D6F14" w:rsidSect="000D6F14">
      <w:pgSz w:w="11906" w:h="16838"/>
      <w:pgMar w:top="1701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C1C" w:rsidRDefault="006C6C1C" w:rsidP="000D6F14">
      <w:r>
        <w:separator/>
      </w:r>
    </w:p>
  </w:endnote>
  <w:endnote w:type="continuationSeparator" w:id="1">
    <w:p w:rsidR="006C6C1C" w:rsidRDefault="006C6C1C" w:rsidP="000D6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方正小标宋_GBK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C1C" w:rsidRDefault="006C6C1C" w:rsidP="000D6F14">
      <w:r>
        <w:separator/>
      </w:r>
    </w:p>
  </w:footnote>
  <w:footnote w:type="continuationSeparator" w:id="1">
    <w:p w:rsidR="006C6C1C" w:rsidRDefault="006C6C1C" w:rsidP="000D6F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WQ4YjgyYWQ2MmJiYWE1MDQzMzkwYjgwODAxMmVlYTMifQ=="/>
  </w:docVars>
  <w:rsids>
    <w:rsidRoot w:val="684D34EE"/>
    <w:rsid w:val="000D6F14"/>
    <w:rsid w:val="00403A97"/>
    <w:rsid w:val="006C6C1C"/>
    <w:rsid w:val="3403697B"/>
    <w:rsid w:val="60DC76F4"/>
    <w:rsid w:val="684D3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A9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D6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D6F1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D6F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D6F1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333</Words>
  <Characters>1902</Characters>
  <Application>Microsoft Office Word</Application>
  <DocSecurity>0</DocSecurity>
  <Lines>15</Lines>
  <Paragraphs>4</Paragraphs>
  <ScaleCrop>false</ScaleCrop>
  <Company>微软中国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2023-09-18T02:05:00Z</cp:lastPrinted>
  <dcterms:created xsi:type="dcterms:W3CDTF">2023-09-18T02:07:00Z</dcterms:created>
  <dcterms:modified xsi:type="dcterms:W3CDTF">2023-09-18T02:07:00Z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7CE732E534824651BAB92E04B207D8CC_11</vt:lpwstr>
  </property>
</Properties>
</file>