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22</w:t>
      </w:r>
      <w:r>
        <w:rPr>
          <w:rFonts w:hint="default" w:ascii="Times New Roman" w:hAnsi="Times New Roman" w:eastAsia="黑体" w:cs="Times New Roman"/>
          <w:sz w:val="36"/>
          <w:szCs w:val="36"/>
        </w:rPr>
        <w:t>年政府预算转移支付情况说明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全市20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年中央和省返还性收入及转移支付收入预算合计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2383784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万元，其中：返还性收入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85103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万元，一般性转移支付收入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1497412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万元，专项转移支付收入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801269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市本级20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年中央和省返还性收入及转移支付收入预算合计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138590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万元，其中：返还性收入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16371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万元，一般性转移支付收入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100338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万元，专项转移支付收入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21881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根据《中共益阳市委 益阳市人民政府关于调整优化市与资阳区、赫山区、高新区财政体制的通知》（益发[2020]7号）文件，从2021年开始，实行新的市与区财政体制，建立了规范的分税制财政体制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，2022年，市对区体制补助预算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71925万元，市对区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一般性转移支付预算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1500万元，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市对区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专项转移支付预算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51414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市对区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转移支付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148184万元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市本级20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6"/>
          <w:szCs w:val="36"/>
        </w:rPr>
        <w:t>年政府预算举借债务情况说明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转贷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市本级新增债券额度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其中，一般债券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3.36亿元，专项债券25.92亿元，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按上级要求，新增债券资金要与年初预算打通盘活，统筹安排。市本级预算调整安排新增债券资金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一般债券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；专项债券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市本级留用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亿元，转贷高新区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14.75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年末，市本级地方政府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一般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47.98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，专项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73.6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亿元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。据快报数，全年债务还本付息支出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10.41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一般债券还本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6.38亿元，利息支出1.85亿元；专项债券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利息支出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2.18亿元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年市本级预算中，提前安排20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年预计新增地方政府新增债券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亿元，主要用于市本级重大公益性资本支出。20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年一般公共预算安排新增政府债券还本付息支出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15198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。纳入政府性基金预算的还本付息支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市本级20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6"/>
          <w:szCs w:val="36"/>
        </w:rPr>
        <w:t>年“三公”经费预算说明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经市财政局汇总，益阳市本级部门，包括市级行政单位、事业单位和其他单位安排的20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年“三公”经费预算为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4161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年“三公”经费预算下降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5.8</w:t>
      </w:r>
      <w:r>
        <w:rPr>
          <w:rFonts w:hint="default" w:ascii="Times New Roman" w:hAnsi="Times New Roman" w:eastAsia="仿宋" w:cs="Times New Roman"/>
          <w:sz w:val="32"/>
          <w:szCs w:val="32"/>
        </w:rPr>
        <w:t>%。其中：公务接待费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1452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年下降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21.09</w:t>
      </w:r>
      <w:r>
        <w:rPr>
          <w:rFonts w:hint="default" w:ascii="Times New Roman" w:hAnsi="Times New Roman" w:eastAsia="仿宋" w:cs="Times New Roman"/>
          <w:sz w:val="32"/>
          <w:szCs w:val="32"/>
        </w:rPr>
        <w:t>%，因公出国(境)费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134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万元（其中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</w:rPr>
        <w:t>万元纳入重点项目预算管理，未在基本支出中反映），较20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年下降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49.05</w:t>
      </w:r>
      <w:r>
        <w:rPr>
          <w:rFonts w:hint="default" w:ascii="Times New Roman" w:hAnsi="Times New Roman" w:eastAsia="仿宋" w:cs="Times New Roman"/>
          <w:sz w:val="32"/>
          <w:szCs w:val="32"/>
        </w:rPr>
        <w:t>%，公务用车运行维护费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万元，公务用车购置费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万元（纳入重点项目预算管理，未在基本支出中反映）。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年，我市市本级“三公”经费支出较20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年明显下降，主要原因有以下三个方面：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一是严把预算关，实行源头控制，严格执行中央八项规定，按照精打细算、勤俭节约的原则，坚持过“紧日子”思想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对“三公经费”进行压缩，按照能压就压，能减就减的原则控制一般性支出。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二是严把支出关，实现动态管理，充分发挥国库集中支付平台，规范三公经费的支出核算。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三是注重宣传，提高贯彻落实自觉性，在日常财政监督监管中注重对预算单位的业务辅导和政策宣传，将“三公经费”管理作为各单位的重要工作来抓，明确职责完善制度。</w:t>
      </w:r>
    </w:p>
    <w:p>
      <w:pPr>
        <w:overflowPunct w:val="0"/>
        <w:spacing w:line="58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80"/>
    <w:rsid w:val="000C098E"/>
    <w:rsid w:val="000D3624"/>
    <w:rsid w:val="000E1CBC"/>
    <w:rsid w:val="00122205"/>
    <w:rsid w:val="0019175A"/>
    <w:rsid w:val="001D5E35"/>
    <w:rsid w:val="001E3AA1"/>
    <w:rsid w:val="00302B6D"/>
    <w:rsid w:val="00322038"/>
    <w:rsid w:val="00331D80"/>
    <w:rsid w:val="00347778"/>
    <w:rsid w:val="00397185"/>
    <w:rsid w:val="003D606F"/>
    <w:rsid w:val="003F5280"/>
    <w:rsid w:val="00423CDB"/>
    <w:rsid w:val="00442F15"/>
    <w:rsid w:val="00515D3A"/>
    <w:rsid w:val="005461AD"/>
    <w:rsid w:val="0057568B"/>
    <w:rsid w:val="005C2463"/>
    <w:rsid w:val="00624BAB"/>
    <w:rsid w:val="006618C7"/>
    <w:rsid w:val="006F656E"/>
    <w:rsid w:val="00882C79"/>
    <w:rsid w:val="008A35E5"/>
    <w:rsid w:val="00947B4A"/>
    <w:rsid w:val="009856FB"/>
    <w:rsid w:val="009D6C52"/>
    <w:rsid w:val="009F20F6"/>
    <w:rsid w:val="00A64D09"/>
    <w:rsid w:val="00A82C07"/>
    <w:rsid w:val="00AD4028"/>
    <w:rsid w:val="00B1332E"/>
    <w:rsid w:val="00B61DDF"/>
    <w:rsid w:val="00BC3478"/>
    <w:rsid w:val="00BD216B"/>
    <w:rsid w:val="00C20100"/>
    <w:rsid w:val="00CB0615"/>
    <w:rsid w:val="00CC6864"/>
    <w:rsid w:val="00CF7B70"/>
    <w:rsid w:val="00D50DDD"/>
    <w:rsid w:val="00D54FF3"/>
    <w:rsid w:val="00DA5754"/>
    <w:rsid w:val="00E33125"/>
    <w:rsid w:val="00E53C9B"/>
    <w:rsid w:val="00E57814"/>
    <w:rsid w:val="00E616A8"/>
    <w:rsid w:val="00EC3904"/>
    <w:rsid w:val="00ED05A2"/>
    <w:rsid w:val="00EF69AA"/>
    <w:rsid w:val="00F212DE"/>
    <w:rsid w:val="00F43071"/>
    <w:rsid w:val="00F512C1"/>
    <w:rsid w:val="00FC6D1D"/>
    <w:rsid w:val="017F5000"/>
    <w:rsid w:val="026D3E05"/>
    <w:rsid w:val="046C41BA"/>
    <w:rsid w:val="04E8539D"/>
    <w:rsid w:val="05B4076A"/>
    <w:rsid w:val="05FF7A1B"/>
    <w:rsid w:val="078A59E7"/>
    <w:rsid w:val="0AD909D9"/>
    <w:rsid w:val="0BD02CDA"/>
    <w:rsid w:val="0EB23E02"/>
    <w:rsid w:val="0F463776"/>
    <w:rsid w:val="0FA95523"/>
    <w:rsid w:val="105F0A91"/>
    <w:rsid w:val="14EB7761"/>
    <w:rsid w:val="1621475C"/>
    <w:rsid w:val="16D26D27"/>
    <w:rsid w:val="177E62B3"/>
    <w:rsid w:val="19881641"/>
    <w:rsid w:val="1C59487B"/>
    <w:rsid w:val="1E237E7E"/>
    <w:rsid w:val="20477FF0"/>
    <w:rsid w:val="22AD43D0"/>
    <w:rsid w:val="258C0F0B"/>
    <w:rsid w:val="288747C6"/>
    <w:rsid w:val="28DC3FEE"/>
    <w:rsid w:val="2EE872E8"/>
    <w:rsid w:val="2FA742B5"/>
    <w:rsid w:val="2FE0031A"/>
    <w:rsid w:val="318B2D51"/>
    <w:rsid w:val="319C0AED"/>
    <w:rsid w:val="354E76A2"/>
    <w:rsid w:val="39463B7A"/>
    <w:rsid w:val="3FDC1ED0"/>
    <w:rsid w:val="41E7638D"/>
    <w:rsid w:val="43D019CF"/>
    <w:rsid w:val="44BF5728"/>
    <w:rsid w:val="44D5127D"/>
    <w:rsid w:val="45D7349F"/>
    <w:rsid w:val="462875A5"/>
    <w:rsid w:val="4C391759"/>
    <w:rsid w:val="4CC82987"/>
    <w:rsid w:val="5074340D"/>
    <w:rsid w:val="52F060CB"/>
    <w:rsid w:val="55EA369D"/>
    <w:rsid w:val="582467B0"/>
    <w:rsid w:val="583B1B4B"/>
    <w:rsid w:val="5A114FB2"/>
    <w:rsid w:val="5F906972"/>
    <w:rsid w:val="659B7079"/>
    <w:rsid w:val="677F90F0"/>
    <w:rsid w:val="68EB12FB"/>
    <w:rsid w:val="73E1527D"/>
    <w:rsid w:val="74AE1104"/>
    <w:rsid w:val="78351FE9"/>
    <w:rsid w:val="78D863D1"/>
    <w:rsid w:val="78E95F11"/>
    <w:rsid w:val="7B13027A"/>
    <w:rsid w:val="FEDFB62B"/>
    <w:rsid w:val="FFED8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201</Words>
  <Characters>1151</Characters>
  <Lines>9</Lines>
  <Paragraphs>2</Paragraphs>
  <TotalTime>33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2019-01-22T19:27:00Z</dcterms:created>
  <dc:creator>郑周</dc:creator>
  <cp:lastModifiedBy>木先生</cp:lastModifiedBy>
  <cp:lastPrinted>2022-01-13T17:25:00Z</cp:lastPrinted>
  <dcterms:modified xsi:type="dcterms:W3CDTF">2022-05-30T05:22:31Z</dcterms:modified>
  <dc:title>2018年预算草案中转移支付情况说明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151C1CECCBA74C9A9679BA5DBBCF50CA</vt:lpwstr>
  </property>
</Properties>
</file>