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9A" w:rsidRPr="00C7759A" w:rsidRDefault="00C7759A" w:rsidP="00C7759A">
      <w:pPr>
        <w:adjustRightInd/>
        <w:snapToGrid/>
        <w:spacing w:after="0"/>
        <w:jc w:val="center"/>
        <w:rPr>
          <w:rFonts w:ascii="microsoft yahei" w:eastAsia="宋体" w:hAnsi="microsoft yahei" w:cs="宋体" w:hint="eastAsia"/>
          <w:b/>
          <w:bCs/>
          <w:color w:val="0B1216"/>
          <w:sz w:val="36"/>
          <w:szCs w:val="36"/>
        </w:rPr>
      </w:pPr>
      <w:r w:rsidRPr="00C7759A">
        <w:rPr>
          <w:rFonts w:ascii="microsoft yahei" w:eastAsia="宋体" w:hAnsi="microsoft yahei" w:cs="宋体"/>
          <w:b/>
          <w:bCs/>
          <w:color w:val="0B1216"/>
          <w:sz w:val="36"/>
          <w:szCs w:val="36"/>
        </w:rPr>
        <w:t>益阳市政务中心</w:t>
      </w:r>
      <w:r w:rsidR="00133E8E">
        <w:rPr>
          <w:rFonts w:ascii="microsoft yahei" w:eastAsia="宋体" w:hAnsi="microsoft yahei" w:cs="宋体"/>
          <w:b/>
          <w:bCs/>
          <w:color w:val="0B1216"/>
          <w:sz w:val="36"/>
          <w:szCs w:val="36"/>
        </w:rPr>
        <w:t>201</w:t>
      </w:r>
      <w:r w:rsidR="00133E8E">
        <w:rPr>
          <w:rFonts w:ascii="microsoft yahei" w:eastAsia="宋体" w:hAnsi="microsoft yahei" w:cs="宋体" w:hint="eastAsia"/>
          <w:b/>
          <w:bCs/>
          <w:color w:val="0B1216"/>
          <w:sz w:val="36"/>
          <w:szCs w:val="36"/>
        </w:rPr>
        <w:t>8</w:t>
      </w:r>
      <w:r w:rsidRPr="00C7759A">
        <w:rPr>
          <w:rFonts w:ascii="microsoft yahei" w:eastAsia="宋体" w:hAnsi="microsoft yahei" w:cs="宋体"/>
          <w:b/>
          <w:bCs/>
          <w:color w:val="0B1216"/>
          <w:sz w:val="36"/>
          <w:szCs w:val="36"/>
        </w:rPr>
        <w:t>年部门整体支出绩效评价报告</w:t>
      </w:r>
    </w:p>
    <w:p w:rsidR="00C7759A" w:rsidRPr="00C7759A" w:rsidRDefault="00C7759A" w:rsidP="00C7759A">
      <w:pPr>
        <w:adjustRightInd/>
        <w:snapToGrid/>
        <w:spacing w:after="0"/>
        <w:ind w:firstLine="480"/>
        <w:jc w:val="both"/>
        <w:rPr>
          <w:rFonts w:ascii="宋体" w:eastAsia="宋体" w:hAnsi="宋体" w:cs="宋体"/>
          <w:color w:val="062D3C"/>
          <w:sz w:val="24"/>
          <w:szCs w:val="24"/>
        </w:rPr>
      </w:pPr>
    </w:p>
    <w:p w:rsidR="00C7759A" w:rsidRPr="00C7759A" w:rsidRDefault="00C7759A" w:rsidP="00C7759A">
      <w:pPr>
        <w:adjustRightInd/>
        <w:snapToGrid/>
        <w:spacing w:after="0"/>
        <w:ind w:firstLine="480"/>
        <w:jc w:val="both"/>
        <w:rPr>
          <w:rFonts w:ascii="宋体" w:eastAsia="宋体" w:hAnsi="宋体" w:cs="宋体"/>
          <w:color w:val="062D3C"/>
          <w:sz w:val="24"/>
          <w:szCs w:val="24"/>
        </w:rPr>
      </w:pPr>
    </w:p>
    <w:p w:rsidR="00C7759A" w:rsidRPr="00DB129C" w:rsidRDefault="00133E8E"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color w:val="062D3C"/>
          <w:sz w:val="24"/>
          <w:szCs w:val="24"/>
        </w:rPr>
        <w:t>根据根据湖南省人民政府《关于全面推进预算绩效管理的意见》（湘政发 [2012]33号）和《湖南省预算绩效管理工作规程（试行）》湘财绩[2013]28号）的要求，</w:t>
      </w:r>
      <w:r w:rsidR="00C7759A" w:rsidRPr="00DB129C">
        <w:rPr>
          <w:rFonts w:asciiTheme="minorEastAsia" w:eastAsiaTheme="minorEastAsia" w:hAnsiTheme="minorEastAsia" w:cs="宋体" w:hint="eastAsia"/>
          <w:color w:val="062D3C"/>
          <w:sz w:val="24"/>
          <w:szCs w:val="24"/>
        </w:rPr>
        <w:t>我中心对</w:t>
      </w:r>
      <w:r w:rsidRPr="00DB129C">
        <w:rPr>
          <w:rFonts w:asciiTheme="minorEastAsia" w:eastAsiaTheme="minorEastAsia" w:hAnsiTheme="minorEastAsia" w:cs="宋体" w:hint="eastAsia"/>
          <w:color w:val="062D3C"/>
          <w:sz w:val="24"/>
          <w:szCs w:val="24"/>
        </w:rPr>
        <w:t>2018</w:t>
      </w:r>
      <w:r w:rsidR="00C7759A" w:rsidRPr="00DB129C">
        <w:rPr>
          <w:rFonts w:asciiTheme="minorEastAsia" w:eastAsiaTheme="minorEastAsia" w:hAnsiTheme="minorEastAsia" w:cs="宋体" w:hint="eastAsia"/>
          <w:color w:val="062D3C"/>
          <w:sz w:val="24"/>
          <w:szCs w:val="24"/>
        </w:rPr>
        <w:t>年度部门整体支出进行了全面综合评价，现将有关情况报告如下：</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一、基本情况</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我中心为参照公务员管理的全额拨款事业单位。</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（一）部门整体支出概况</w:t>
      </w:r>
    </w:p>
    <w:p w:rsidR="00C7759A" w:rsidRPr="00DB129C" w:rsidRDefault="00133E8E"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2018</w:t>
      </w:r>
      <w:r w:rsidR="00C7759A" w:rsidRPr="00DB129C">
        <w:rPr>
          <w:rFonts w:asciiTheme="minorEastAsia" w:eastAsiaTheme="minorEastAsia" w:hAnsiTheme="minorEastAsia" w:cs="宋体" w:hint="eastAsia"/>
          <w:color w:val="062D3C"/>
          <w:sz w:val="24"/>
          <w:szCs w:val="24"/>
        </w:rPr>
        <w:t>年部门决算收支情况:</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1.收入：</w:t>
      </w:r>
      <w:r w:rsidR="00133E8E" w:rsidRPr="00DB129C">
        <w:rPr>
          <w:rFonts w:asciiTheme="minorEastAsia" w:eastAsiaTheme="minorEastAsia" w:hAnsiTheme="minorEastAsia" w:cs="宋体" w:hint="eastAsia"/>
          <w:color w:val="062D3C"/>
          <w:sz w:val="24"/>
          <w:szCs w:val="24"/>
        </w:rPr>
        <w:t>1009.84</w:t>
      </w:r>
      <w:r w:rsidRPr="00DB129C">
        <w:rPr>
          <w:rFonts w:asciiTheme="minorEastAsia" w:eastAsiaTheme="minorEastAsia" w:hAnsiTheme="minorEastAsia" w:cs="宋体" w:hint="eastAsia"/>
          <w:color w:val="062D3C"/>
          <w:sz w:val="24"/>
          <w:szCs w:val="24"/>
        </w:rPr>
        <w:t>万元，全部为一般财政拨款。</w:t>
      </w:r>
    </w:p>
    <w:p w:rsidR="00C7759A" w:rsidRPr="00DB129C" w:rsidRDefault="00C7759A" w:rsidP="00A32311">
      <w:pPr>
        <w:adjustRightInd/>
        <w:snapToGrid/>
        <w:spacing w:after="0" w:line="400" w:lineRule="exact"/>
        <w:ind w:firstLine="482"/>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2.支出：</w:t>
      </w:r>
      <w:r w:rsidR="00133E8E" w:rsidRPr="00DB129C">
        <w:rPr>
          <w:rFonts w:asciiTheme="minorEastAsia" w:eastAsiaTheme="minorEastAsia" w:hAnsiTheme="minorEastAsia" w:cs="宋体" w:hint="eastAsia"/>
          <w:color w:val="062D3C"/>
          <w:sz w:val="24"/>
          <w:szCs w:val="24"/>
        </w:rPr>
        <w:t>879.98</w:t>
      </w:r>
      <w:r w:rsidRPr="00DB129C">
        <w:rPr>
          <w:rFonts w:asciiTheme="minorEastAsia" w:eastAsiaTheme="minorEastAsia" w:hAnsiTheme="minorEastAsia" w:cs="宋体" w:hint="eastAsia"/>
          <w:color w:val="062D3C"/>
          <w:sz w:val="24"/>
          <w:szCs w:val="24"/>
        </w:rPr>
        <w:t>万元，其中：一般公共服务支出</w:t>
      </w:r>
      <w:r w:rsidR="00133E8E" w:rsidRPr="00DB129C">
        <w:rPr>
          <w:rFonts w:asciiTheme="minorEastAsia" w:eastAsiaTheme="minorEastAsia" w:hAnsiTheme="minorEastAsia" w:cs="宋体" w:hint="eastAsia"/>
          <w:color w:val="062D3C"/>
          <w:sz w:val="24"/>
          <w:szCs w:val="24"/>
        </w:rPr>
        <w:t>775.74</w:t>
      </w:r>
      <w:r w:rsidRPr="00DB129C">
        <w:rPr>
          <w:rFonts w:asciiTheme="minorEastAsia" w:eastAsiaTheme="minorEastAsia" w:hAnsiTheme="minorEastAsia" w:cs="宋体" w:hint="eastAsia"/>
          <w:color w:val="062D3C"/>
          <w:sz w:val="24"/>
          <w:szCs w:val="24"/>
        </w:rPr>
        <w:t>万元，主要用于行政审批、人员工资、日常运转以及为完成财政特定行政工作任务等；社会保障和就业支出</w:t>
      </w:r>
      <w:r w:rsidR="00133E8E" w:rsidRPr="00DB129C">
        <w:rPr>
          <w:rFonts w:asciiTheme="minorEastAsia" w:eastAsiaTheme="minorEastAsia" w:hAnsiTheme="minorEastAsia" w:cs="宋体" w:hint="eastAsia"/>
          <w:color w:val="062D3C"/>
          <w:sz w:val="24"/>
          <w:szCs w:val="24"/>
        </w:rPr>
        <w:t>30.89</w:t>
      </w:r>
      <w:r w:rsidRPr="00DB129C">
        <w:rPr>
          <w:rFonts w:asciiTheme="minorEastAsia" w:eastAsiaTheme="minorEastAsia" w:hAnsiTheme="minorEastAsia" w:cs="宋体" w:hint="eastAsia"/>
          <w:color w:val="062D3C"/>
          <w:sz w:val="24"/>
          <w:szCs w:val="24"/>
        </w:rPr>
        <w:t>万元；医疗卫生与计划生育支出</w:t>
      </w:r>
      <w:r w:rsidR="00133E8E" w:rsidRPr="00DB129C">
        <w:rPr>
          <w:rFonts w:asciiTheme="minorEastAsia" w:eastAsiaTheme="minorEastAsia" w:hAnsiTheme="minorEastAsia" w:cs="宋体" w:hint="eastAsia"/>
          <w:color w:val="062D3C"/>
          <w:sz w:val="24"/>
          <w:szCs w:val="24"/>
        </w:rPr>
        <w:t>15.45</w:t>
      </w:r>
      <w:r w:rsidRPr="00DB129C">
        <w:rPr>
          <w:rFonts w:asciiTheme="minorEastAsia" w:eastAsiaTheme="minorEastAsia" w:hAnsiTheme="minorEastAsia" w:cs="宋体" w:hint="eastAsia"/>
          <w:color w:val="062D3C"/>
          <w:sz w:val="24"/>
          <w:szCs w:val="24"/>
        </w:rPr>
        <w:t>万元，主要用于按照规定标准为职工缴纳的基本医疗保险及公务员医疗补助等支出；住房保障支出</w:t>
      </w:r>
      <w:r w:rsidR="00133E8E" w:rsidRPr="00DB129C">
        <w:rPr>
          <w:rFonts w:asciiTheme="minorEastAsia" w:eastAsiaTheme="minorEastAsia" w:hAnsiTheme="minorEastAsia" w:cs="宋体" w:hint="eastAsia"/>
          <w:color w:val="062D3C"/>
          <w:sz w:val="24"/>
          <w:szCs w:val="24"/>
        </w:rPr>
        <w:t>18.54</w:t>
      </w:r>
      <w:r w:rsidRPr="00DB129C">
        <w:rPr>
          <w:rFonts w:asciiTheme="minorEastAsia" w:eastAsiaTheme="minorEastAsia" w:hAnsiTheme="minorEastAsia" w:cs="宋体" w:hint="eastAsia"/>
          <w:color w:val="062D3C"/>
          <w:sz w:val="24"/>
          <w:szCs w:val="24"/>
        </w:rPr>
        <w:t>万元，主要用于按照规定标准为职工缴纳住房公积金支出。</w:t>
      </w:r>
      <w:r w:rsidR="00133E8E" w:rsidRPr="00DB129C">
        <w:rPr>
          <w:rFonts w:asciiTheme="minorEastAsia" w:eastAsiaTheme="minorEastAsia" w:hAnsiTheme="minorEastAsia" w:cs="宋体"/>
          <w:color w:val="062D3C"/>
          <w:sz w:val="24"/>
          <w:szCs w:val="24"/>
        </w:rPr>
        <w:t>文化体育和传媒支出33.71万元</w:t>
      </w:r>
      <w:r w:rsidR="00133E8E" w:rsidRPr="00DB129C">
        <w:rPr>
          <w:rFonts w:asciiTheme="minorEastAsia" w:eastAsiaTheme="minorEastAsia" w:hAnsiTheme="minorEastAsia" w:cs="宋体" w:hint="eastAsia"/>
          <w:color w:val="062D3C"/>
          <w:sz w:val="24"/>
          <w:szCs w:val="24"/>
        </w:rPr>
        <w:t>,主要用于行政审批、财政特定行政工作任务</w:t>
      </w:r>
    </w:p>
    <w:p w:rsidR="00C7759A" w:rsidRPr="00DB129C" w:rsidRDefault="00C7759A" w:rsidP="00A32311">
      <w:pPr>
        <w:adjustRightInd/>
        <w:snapToGrid/>
        <w:spacing w:after="0" w:line="400" w:lineRule="exact"/>
        <w:ind w:firstLine="482"/>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年初结转和结余</w:t>
      </w:r>
      <w:r w:rsidR="00926A02" w:rsidRPr="00DB129C">
        <w:rPr>
          <w:rFonts w:asciiTheme="minorEastAsia" w:eastAsiaTheme="minorEastAsia" w:hAnsiTheme="minorEastAsia" w:cs="宋体" w:hint="eastAsia"/>
          <w:color w:val="062D3C"/>
          <w:sz w:val="24"/>
          <w:szCs w:val="24"/>
        </w:rPr>
        <w:t>18.84</w:t>
      </w:r>
      <w:r w:rsidRPr="00DB129C">
        <w:rPr>
          <w:rFonts w:asciiTheme="minorEastAsia" w:eastAsiaTheme="minorEastAsia" w:hAnsiTheme="minorEastAsia" w:cs="宋体" w:hint="eastAsia"/>
          <w:color w:val="062D3C"/>
          <w:sz w:val="24"/>
          <w:szCs w:val="24"/>
        </w:rPr>
        <w:t>万元，全年收入决算数为</w:t>
      </w:r>
      <w:r w:rsidR="00926A02" w:rsidRPr="00DB129C">
        <w:rPr>
          <w:rFonts w:asciiTheme="minorEastAsia" w:eastAsiaTheme="minorEastAsia" w:hAnsiTheme="minorEastAsia" w:cs="宋体" w:hint="eastAsia"/>
          <w:color w:val="062D3C"/>
          <w:sz w:val="24"/>
          <w:szCs w:val="24"/>
        </w:rPr>
        <w:t>1009.84</w:t>
      </w:r>
      <w:r w:rsidRPr="00DB129C">
        <w:rPr>
          <w:rFonts w:asciiTheme="minorEastAsia" w:eastAsiaTheme="minorEastAsia" w:hAnsiTheme="minorEastAsia" w:cs="宋体" w:hint="eastAsia"/>
          <w:color w:val="062D3C"/>
          <w:sz w:val="24"/>
          <w:szCs w:val="24"/>
        </w:rPr>
        <w:t>万元；全年支出决算数为</w:t>
      </w:r>
      <w:r w:rsidR="00926A02" w:rsidRPr="00DB129C">
        <w:rPr>
          <w:rFonts w:asciiTheme="minorEastAsia" w:eastAsiaTheme="minorEastAsia" w:hAnsiTheme="minorEastAsia" w:cs="宋体" w:hint="eastAsia"/>
          <w:color w:val="062D3C"/>
          <w:sz w:val="24"/>
          <w:szCs w:val="24"/>
        </w:rPr>
        <w:t>879.98</w:t>
      </w:r>
      <w:r w:rsidRPr="00DB129C">
        <w:rPr>
          <w:rFonts w:asciiTheme="minorEastAsia" w:eastAsiaTheme="minorEastAsia" w:hAnsiTheme="minorEastAsia" w:cs="宋体" w:hint="eastAsia"/>
          <w:color w:val="062D3C"/>
          <w:sz w:val="24"/>
          <w:szCs w:val="24"/>
        </w:rPr>
        <w:t>万元，</w:t>
      </w:r>
      <w:r w:rsidR="00926A02" w:rsidRPr="00DB129C">
        <w:rPr>
          <w:rFonts w:asciiTheme="minorEastAsia" w:eastAsiaTheme="minorEastAsia" w:hAnsiTheme="minorEastAsia" w:cs="宋体" w:hint="eastAsia"/>
          <w:color w:val="062D3C"/>
          <w:sz w:val="24"/>
          <w:szCs w:val="24"/>
        </w:rPr>
        <w:t>用事业基金弥补收支差额5.65万元，</w:t>
      </w:r>
      <w:r w:rsidRPr="00DB129C">
        <w:rPr>
          <w:rFonts w:asciiTheme="minorEastAsia" w:eastAsiaTheme="minorEastAsia" w:hAnsiTheme="minorEastAsia" w:cs="宋体" w:hint="eastAsia"/>
          <w:color w:val="062D3C"/>
          <w:sz w:val="24"/>
          <w:szCs w:val="24"/>
        </w:rPr>
        <w:t>年末结转和结余</w:t>
      </w:r>
      <w:r w:rsidR="00926A02" w:rsidRPr="00DB129C">
        <w:rPr>
          <w:rFonts w:asciiTheme="minorEastAsia" w:eastAsiaTheme="minorEastAsia" w:hAnsiTheme="minorEastAsia" w:cs="宋体" w:hint="eastAsia"/>
          <w:color w:val="062D3C"/>
          <w:sz w:val="24"/>
          <w:szCs w:val="24"/>
        </w:rPr>
        <w:t>154.35</w:t>
      </w:r>
      <w:r w:rsidRPr="00DB129C">
        <w:rPr>
          <w:rFonts w:asciiTheme="minorEastAsia" w:eastAsiaTheme="minorEastAsia" w:hAnsiTheme="minorEastAsia" w:cs="宋体" w:hint="eastAsia"/>
          <w:color w:val="062D3C"/>
          <w:sz w:val="24"/>
          <w:szCs w:val="24"/>
        </w:rPr>
        <w:t>万元，全年收支平衡。</w:t>
      </w:r>
    </w:p>
    <w:p w:rsidR="00C7759A" w:rsidRPr="00DB129C" w:rsidRDefault="00C7759A" w:rsidP="00A32311">
      <w:pPr>
        <w:adjustRightInd/>
        <w:snapToGrid/>
        <w:spacing w:after="0" w:line="400" w:lineRule="exact"/>
        <w:ind w:firstLine="482"/>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（二）部门整体支出绩效目标</w:t>
      </w:r>
    </w:p>
    <w:p w:rsidR="00C7759A" w:rsidRPr="00DB129C" w:rsidRDefault="00C7759A" w:rsidP="00A32311">
      <w:pPr>
        <w:adjustRightInd/>
        <w:snapToGrid/>
        <w:spacing w:after="0" w:line="400" w:lineRule="exact"/>
        <w:ind w:firstLine="482"/>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预决算公开：</w:t>
      </w:r>
      <w:r w:rsidR="00926A02" w:rsidRPr="00DB129C">
        <w:rPr>
          <w:rFonts w:asciiTheme="minorEastAsia" w:eastAsiaTheme="minorEastAsia" w:hAnsiTheme="minorEastAsia" w:cs="宋体" w:hint="eastAsia"/>
          <w:color w:val="062D3C"/>
          <w:sz w:val="24"/>
          <w:szCs w:val="24"/>
        </w:rPr>
        <w:t>2018</w:t>
      </w:r>
      <w:r w:rsidRPr="00DB129C">
        <w:rPr>
          <w:rFonts w:asciiTheme="minorEastAsia" w:eastAsiaTheme="minorEastAsia" w:hAnsiTheme="minorEastAsia" w:cs="宋体" w:hint="eastAsia"/>
          <w:color w:val="062D3C"/>
          <w:sz w:val="24"/>
          <w:szCs w:val="24"/>
        </w:rPr>
        <w:t>年，按照财政局的统一要求，部门预算在中心门户网站上公开，决算由财政局网站统一公开，中心还在门户网站上对《</w:t>
      </w:r>
      <w:r w:rsidR="001D79CC" w:rsidRPr="00DB129C">
        <w:rPr>
          <w:rFonts w:asciiTheme="minorEastAsia" w:eastAsiaTheme="minorEastAsia" w:hAnsiTheme="minorEastAsia" w:cs="宋体" w:hint="eastAsia"/>
          <w:color w:val="062D3C"/>
          <w:sz w:val="24"/>
          <w:szCs w:val="24"/>
        </w:rPr>
        <w:t>2017年度部门整体支出绩效评价报告》</w:t>
      </w:r>
      <w:r w:rsidRPr="00DB129C">
        <w:rPr>
          <w:rFonts w:asciiTheme="minorEastAsia" w:eastAsiaTheme="minorEastAsia" w:hAnsiTheme="minorEastAsia" w:cs="宋体" w:hint="eastAsia"/>
          <w:color w:val="062D3C"/>
          <w:sz w:val="24"/>
          <w:szCs w:val="24"/>
        </w:rPr>
        <w:t>进行了公开。</w:t>
      </w:r>
    </w:p>
    <w:p w:rsidR="00C7759A" w:rsidRPr="00DB129C" w:rsidRDefault="00C7759A" w:rsidP="00A32311">
      <w:pPr>
        <w:adjustRightInd/>
        <w:snapToGrid/>
        <w:spacing w:after="0" w:line="400" w:lineRule="exact"/>
        <w:ind w:firstLine="482"/>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资产管理：中心进一步加强资产管理，按照《益阳市政务中心资产管理制度》，明确了具体责任科室和责任人，定期开展固定资产清查，定期对报废资产进行处置、完善固定资产台账，做好资产统计工作，单位无任何资产流失现象。</w:t>
      </w:r>
    </w:p>
    <w:p w:rsidR="00C7759A" w:rsidRPr="00DB129C" w:rsidRDefault="00C7759A" w:rsidP="00A32311">
      <w:pPr>
        <w:shd w:val="clear" w:color="auto" w:fill="FFFFFF"/>
        <w:adjustRightInd/>
        <w:snapToGrid/>
        <w:spacing w:after="0" w:line="400" w:lineRule="exact"/>
        <w:ind w:firstLineChars="250" w:firstLine="600"/>
        <w:contextualSpacing/>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三公经费控制：贯彻落实上级有关精神，遵照益阳市市直机关公务支出制度，严格控制“三公”经费支出，取得了良好的成效。</w:t>
      </w:r>
      <w:r w:rsidR="001D79CC" w:rsidRPr="00DB129C">
        <w:rPr>
          <w:rFonts w:asciiTheme="minorEastAsia" w:eastAsiaTheme="minorEastAsia" w:hAnsiTheme="minorEastAsia" w:cs="宋体"/>
          <w:color w:val="062D3C"/>
          <w:sz w:val="24"/>
          <w:szCs w:val="24"/>
        </w:rPr>
        <w:t>2018 年度“三公”经费财政拨款支出预算为10.86万元，支出决算为2.4万元，完成预算的22.1%，其中：</w:t>
      </w:r>
      <w:r w:rsidR="001D79CC" w:rsidRPr="00DB129C">
        <w:rPr>
          <w:rFonts w:asciiTheme="minorEastAsia" w:eastAsiaTheme="minorEastAsia" w:hAnsiTheme="minorEastAsia" w:cs="宋体" w:hint="eastAsia"/>
          <w:color w:val="062D3C"/>
          <w:sz w:val="24"/>
          <w:szCs w:val="24"/>
        </w:rPr>
        <w:t>因公出国（境）费支出决算0万元；</w:t>
      </w:r>
      <w:r w:rsidR="001D79CC" w:rsidRPr="00DB129C">
        <w:rPr>
          <w:rFonts w:asciiTheme="minorEastAsia" w:eastAsiaTheme="minorEastAsia" w:hAnsiTheme="minorEastAsia" w:cs="宋体"/>
          <w:color w:val="062D3C"/>
          <w:sz w:val="24"/>
          <w:szCs w:val="24"/>
        </w:rPr>
        <w:t>公务用车购置及运行费支出决算为1.63万元， 完成预算的23.28%；公务接待费支出决算为0.77万元，完成预算的19.95%。2018年度“三公”经费支出决算数小于预算数的主要原因：认真贯</w:t>
      </w:r>
      <w:r w:rsidR="001D79CC" w:rsidRPr="00DB129C">
        <w:rPr>
          <w:rFonts w:asciiTheme="minorEastAsia" w:eastAsiaTheme="minorEastAsia" w:hAnsiTheme="minorEastAsia" w:cs="宋体"/>
          <w:color w:val="062D3C"/>
          <w:sz w:val="24"/>
          <w:szCs w:val="24"/>
        </w:rPr>
        <w:lastRenderedPageBreak/>
        <w:t>彻落实中央“八项规定”和省委市委的“规定办法”精神和厉行节约要求，进一步从严控制“三公”经费开支，全年实际支出</w:t>
      </w:r>
      <w:r w:rsidR="001D79CC" w:rsidRPr="00DB129C">
        <w:rPr>
          <w:rFonts w:asciiTheme="minorEastAsia" w:eastAsiaTheme="minorEastAsia" w:hAnsiTheme="minorEastAsia" w:cs="宋体" w:hint="eastAsia"/>
          <w:color w:val="062D3C"/>
          <w:sz w:val="24"/>
          <w:szCs w:val="24"/>
        </w:rPr>
        <w:t>较</w:t>
      </w:r>
      <w:r w:rsidR="001D79CC" w:rsidRPr="00DB129C">
        <w:rPr>
          <w:rFonts w:asciiTheme="minorEastAsia" w:eastAsiaTheme="minorEastAsia" w:hAnsiTheme="minorEastAsia" w:cs="宋体"/>
          <w:color w:val="062D3C"/>
          <w:sz w:val="24"/>
          <w:szCs w:val="24"/>
        </w:rPr>
        <w:t>预算</w:t>
      </w:r>
      <w:r w:rsidR="001D79CC" w:rsidRPr="00DB129C">
        <w:rPr>
          <w:rFonts w:asciiTheme="minorEastAsia" w:eastAsiaTheme="minorEastAsia" w:hAnsiTheme="minorEastAsia" w:cs="宋体" w:hint="eastAsia"/>
          <w:color w:val="062D3C"/>
          <w:sz w:val="24"/>
          <w:szCs w:val="24"/>
        </w:rPr>
        <w:t>大幅减少</w:t>
      </w:r>
      <w:r w:rsidR="001D79CC" w:rsidRPr="00DB129C">
        <w:rPr>
          <w:rFonts w:asciiTheme="minorEastAsia" w:eastAsiaTheme="minorEastAsia" w:hAnsiTheme="minorEastAsia" w:cs="宋体"/>
          <w:color w:val="062D3C"/>
          <w:sz w:val="24"/>
          <w:szCs w:val="24"/>
        </w:rPr>
        <w:t>。</w:t>
      </w:r>
      <w:r w:rsidRPr="00DB129C">
        <w:rPr>
          <w:rFonts w:asciiTheme="minorEastAsia" w:eastAsiaTheme="minorEastAsia" w:hAnsiTheme="minorEastAsia" w:cs="宋体" w:hint="eastAsia"/>
          <w:color w:val="062D3C"/>
          <w:sz w:val="24"/>
          <w:szCs w:val="24"/>
        </w:rPr>
        <w:t>。</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内部管理制度建设情况：近年来，中心制定了《益阳市政务中心管理制度汇编》、《窗口工作人员绩效考核奖励资金管理办法》、《益阳市政务中心财务内部监督暂行办法》、《益阳市政务中心食堂管理办法》等一系列内部管理制度，上述制度、办法基本得到有效执行。</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二、绩效评价工作情况</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（一）绩效评价目的</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此次绩效评价的目的是：严格落实《预算法》及省、市绩效管理工作的有关规定，进一步规范财政资金的管理，牢固树立预算绩效理念，强化部门支出责任，提高财政资金使用效益，促进全市政务公开、政务服务工作的发展。</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（二）绩效评价的主要过程</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根据绩效评价的要求，我们成立了自评工作领导小组，对照自评方案进行研究和部署，分管领导及相关科室全程参与，按照自评方案的要求，对照各实施项目的内容逐条逐项自评。在自评过程发现问题，查找原因，及时纠正偏差，为下一步工作夯实基础。</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三、主要绩效及评价结论</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（一）经济性评价</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本年预算安排控制较好，财政供养人员、编制内在职人员控制在预算编制以内；预算执行方面，支出总额控制在预算总额以内；本年无转移资金支付，不存在截留或滞留专项资金情况。</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（二）效率性评价</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强化部门整体支出，加强国有资产管理，提高资金使用效益，提升财务管理，建立节约型机关，我中心在强化业务管理、财务管理和厉行节约方面开展了大量工作，效率提升显著：</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1、在原有相对健全的财务管理制度基础上，适时地、针对性的进行了相关制度的增补，制度的建立更为完善；</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2、重视制度的学习和宣讲工作，组织机关人员学习中央、湖南省人民政府下发的《党政机关厉行节约反对浪费条例》、《关于厉行节约反对浪费的实施意见》等一系列文件精神，并结合“两学一做”学习教育的开展，将厉行节约反对浪费教育作为机关作风建设的重要内容，极大强化了机关厉行节约管理意识；</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lastRenderedPageBreak/>
        <w:t>3、严格执行了国库集中支付、公务卡结算制度、政府采购等有关规定，政府采购目录内的货物与服务全部按要求实施了政府采购，确保了支出管理流程、审批手续的完整。</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（三）社会效益评价</w:t>
      </w:r>
    </w:p>
    <w:p w:rsidR="00C7759A" w:rsidRPr="00DB129C" w:rsidRDefault="001D79CC"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2018</w:t>
      </w:r>
      <w:r w:rsidR="00C7759A" w:rsidRPr="00DB129C">
        <w:rPr>
          <w:rFonts w:asciiTheme="minorEastAsia" w:eastAsiaTheme="minorEastAsia" w:hAnsiTheme="minorEastAsia" w:cs="宋体" w:hint="eastAsia"/>
          <w:color w:val="062D3C"/>
          <w:sz w:val="24"/>
          <w:szCs w:val="24"/>
        </w:rPr>
        <w:t>年，在市委、市政府的正确领导下，市政务中心认真贯彻落实中央、省、市的重大决策部署，努力践行“依法、公开、便民、高效、廉洁”的服务宗旨，进一步深化行政审批制度和“放管服”改革，着力推进政务公开和“互联网+政务服务”工作，不断创新政务服务，为“五个益阳”建设营造优质高效的政务服务环境，并因此连续三年荣获全省政务公开政务服务工作先进单位。</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四、存在的主要问题</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房租支付不够及时，没有按照绩效管理按月或按季度支付，主要原因是房东没能及时提供房租发票。</w:t>
      </w:r>
    </w:p>
    <w:p w:rsidR="00C7759A"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五、有关建议</w:t>
      </w:r>
    </w:p>
    <w:p w:rsidR="004358AB" w:rsidRPr="00DB129C" w:rsidRDefault="00C7759A" w:rsidP="00A32311">
      <w:pPr>
        <w:adjustRightInd/>
        <w:snapToGrid/>
        <w:spacing w:after="0" w:line="400" w:lineRule="exact"/>
        <w:ind w:firstLine="480"/>
        <w:jc w:val="both"/>
        <w:rPr>
          <w:rFonts w:asciiTheme="minorEastAsia" w:eastAsiaTheme="minorEastAsia" w:hAnsiTheme="minorEastAsia" w:cs="宋体"/>
          <w:color w:val="062D3C"/>
          <w:sz w:val="24"/>
          <w:szCs w:val="24"/>
        </w:rPr>
      </w:pPr>
      <w:r w:rsidRPr="00DB129C">
        <w:rPr>
          <w:rFonts w:asciiTheme="minorEastAsia" w:eastAsiaTheme="minorEastAsia" w:hAnsiTheme="minorEastAsia" w:cs="宋体" w:hint="eastAsia"/>
          <w:color w:val="062D3C"/>
          <w:sz w:val="24"/>
          <w:szCs w:val="24"/>
        </w:rPr>
        <w:t>根据工资收入的增加每年相应提高养老保险、医保、公积金等的预算拨付。</w:t>
      </w:r>
    </w:p>
    <w:sectPr w:rsidR="004358AB" w:rsidRPr="00DB129C"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33E8E"/>
    <w:rsid w:val="001722C5"/>
    <w:rsid w:val="001D79CC"/>
    <w:rsid w:val="002F3EAF"/>
    <w:rsid w:val="00323B43"/>
    <w:rsid w:val="003D37D8"/>
    <w:rsid w:val="00426133"/>
    <w:rsid w:val="004358AB"/>
    <w:rsid w:val="008B7726"/>
    <w:rsid w:val="00926A02"/>
    <w:rsid w:val="00942A72"/>
    <w:rsid w:val="00A32311"/>
    <w:rsid w:val="00C7759A"/>
    <w:rsid w:val="00C8314D"/>
    <w:rsid w:val="00D31D50"/>
    <w:rsid w:val="00DB129C"/>
    <w:rsid w:val="00F34D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759A"/>
    <w:rPr>
      <w:color w:val="0000FF"/>
      <w:u w:val="single"/>
    </w:rPr>
  </w:style>
  <w:style w:type="paragraph" w:styleId="a4">
    <w:name w:val="Normal (Web)"/>
    <w:basedOn w:val="a"/>
    <w:uiPriority w:val="99"/>
    <w:semiHidden/>
    <w:unhideWhenUsed/>
    <w:rsid w:val="00C7759A"/>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68032356">
      <w:bodyDiv w:val="1"/>
      <w:marLeft w:val="0"/>
      <w:marRight w:val="0"/>
      <w:marTop w:val="0"/>
      <w:marBottom w:val="0"/>
      <w:divBdr>
        <w:top w:val="none" w:sz="0" w:space="0" w:color="auto"/>
        <w:left w:val="none" w:sz="0" w:space="0" w:color="auto"/>
        <w:bottom w:val="none" w:sz="0" w:space="0" w:color="auto"/>
        <w:right w:val="none" w:sz="0" w:space="0" w:color="auto"/>
      </w:divBdr>
      <w:divsChild>
        <w:div w:id="329064737">
          <w:marLeft w:val="0"/>
          <w:marRight w:val="0"/>
          <w:marTop w:val="330"/>
          <w:marBottom w:val="330"/>
          <w:divBdr>
            <w:top w:val="none" w:sz="0" w:space="0" w:color="auto"/>
            <w:left w:val="none" w:sz="0" w:space="0" w:color="auto"/>
            <w:bottom w:val="none" w:sz="0" w:space="0" w:color="auto"/>
            <w:right w:val="none" w:sz="0" w:space="0" w:color="auto"/>
          </w:divBdr>
        </w:div>
        <w:div w:id="174154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10</cp:revision>
  <dcterms:created xsi:type="dcterms:W3CDTF">2008-09-11T17:20:00Z</dcterms:created>
  <dcterms:modified xsi:type="dcterms:W3CDTF">2021-06-23T09:49:00Z</dcterms:modified>
</cp:coreProperties>
</file>