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第一部分 益阳</w:t>
      </w:r>
      <w:r>
        <w:rPr>
          <w:rFonts w:hint="eastAsia" w:ascii="黑体" w:hAnsi="黑体" w:eastAsia="黑体" w:cs="黑体"/>
          <w:sz w:val="32"/>
        </w:rPr>
        <w:t>市社会福利服务</w:t>
      </w:r>
      <w:r>
        <w:rPr>
          <w:rFonts w:ascii="黑体" w:hAnsi="黑体" w:eastAsia="黑体" w:cs="黑体"/>
          <w:sz w:val="32"/>
        </w:rPr>
        <w:t xml:space="preserve">中心单位概况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第二部分</w:t>
      </w:r>
      <w:r>
        <w:rPr>
          <w:rFonts w:hint="eastAsia" w:ascii="黑体" w:hAnsi="黑体" w:eastAsia="黑体" w:cs="黑体"/>
          <w:sz w:val="32"/>
        </w:rPr>
        <w:t>益阳市社会福利服务中心</w:t>
      </w:r>
      <w:r>
        <w:rPr>
          <w:rFonts w:ascii="黑体" w:hAnsi="黑体" w:eastAsia="黑体" w:cs="黑体"/>
          <w:sz w:val="32"/>
        </w:rPr>
        <w:t xml:space="preserve">单位2019年度部门决算表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益阳市社会福利服务中心</w:t>
      </w:r>
      <w:r>
        <w:rPr>
          <w:rFonts w:ascii="黑体" w:hAnsi="黑体" w:eastAsia="黑体" w:cs="黑体"/>
          <w:sz w:val="32"/>
        </w:rPr>
        <w:t>单位2019年度部门决算情况说明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ind w:left="4399" w:leftChars="209" w:hanging="3960" w:hangingChars="900"/>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rPr>
        <w:t>益阳市社会福利服务中心</w:t>
      </w:r>
      <w:r>
        <w:rPr>
          <w:rFonts w:ascii="宋体" w:hAnsi="宋体" w:eastAsia="宋体" w:cs="宋体"/>
          <w:sz w:val="44"/>
        </w:rPr>
        <w:t>单位概况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一、主要职能</w:t>
      </w:r>
    </w:p>
    <w:p>
      <w:pPr>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益阳市社会福利服务中心</w:t>
      </w:r>
      <w:r>
        <w:rPr>
          <w:rFonts w:hint="eastAsia" w:ascii="仿宋" w:hAnsi="仿宋" w:eastAsia="仿宋" w:cs="仿宋"/>
          <w:sz w:val="32"/>
          <w:szCs w:val="32"/>
        </w:rPr>
        <w:t>负责全市孤残儿童送养工作，开展对全市老年人、残疾人、孤残儿童的社会服务工作及对社区服务指导工作。</w:t>
      </w:r>
    </w:p>
    <w:p>
      <w:pPr>
        <w:ind w:left="795"/>
        <w:rPr>
          <w:rFonts w:ascii="仿宋" w:hAnsi="仿宋" w:eastAsia="仿宋" w:cs="仿宋"/>
          <w:sz w:val="32"/>
        </w:rPr>
      </w:pPr>
    </w:p>
    <w:p>
      <w:pPr>
        <w:ind w:left="795" w:hanging="795"/>
        <w:rPr>
          <w:rFonts w:ascii="黑体" w:hAnsi="黑体" w:eastAsia="黑体" w:cs="黑体"/>
          <w:sz w:val="32"/>
        </w:rPr>
      </w:pPr>
      <w:r>
        <w:rPr>
          <w:rFonts w:ascii="黑体" w:hAnsi="黑体" w:eastAsia="黑体" w:cs="黑体"/>
          <w:sz w:val="32"/>
        </w:rPr>
        <w:t>二、机构设置</w:t>
      </w:r>
    </w:p>
    <w:p>
      <w:pPr>
        <w:ind w:firstLine="560" w:firstLineChars="200"/>
        <w:rPr>
          <w:rFonts w:ascii="仿宋" w:hAnsi="仿宋" w:eastAsia="仿宋" w:cs="仿宋"/>
          <w:sz w:val="32"/>
        </w:rPr>
      </w:pPr>
      <w:r>
        <w:rPr>
          <w:rFonts w:hint="eastAsia" w:ascii="仿宋_GB2312" w:hAnsi="宋体"/>
          <w:sz w:val="28"/>
          <w:szCs w:val="28"/>
        </w:rPr>
        <w:t>内设办公室、财务部、</w:t>
      </w:r>
      <w:r>
        <w:rPr>
          <w:rFonts w:hint="eastAsia" w:ascii="仿宋" w:hAnsi="仿宋" w:eastAsia="仿宋" w:cs="仿宋"/>
          <w:sz w:val="32"/>
        </w:rPr>
        <w:t>保育科</w:t>
      </w:r>
      <w:r>
        <w:rPr>
          <w:rFonts w:hint="eastAsia" w:ascii="仿宋_GB2312" w:hAnsi="宋体" w:eastAsia="仿宋"/>
          <w:sz w:val="28"/>
          <w:szCs w:val="28"/>
        </w:rPr>
        <w:t>3</w:t>
      </w:r>
      <w:r>
        <w:rPr>
          <w:rFonts w:hint="eastAsia" w:ascii="仿宋_GB2312" w:hAnsi="宋体"/>
          <w:sz w:val="28"/>
          <w:szCs w:val="28"/>
        </w:rPr>
        <w:t>个部门。</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rPr>
        <w:t>益阳市社会福利服务中心</w:t>
      </w:r>
      <w:r>
        <w:rPr>
          <w:rFonts w:ascii="仿宋" w:hAnsi="仿宋" w:eastAsia="仿宋" w:cs="仿宋"/>
          <w:sz w:val="32"/>
        </w:rPr>
        <w:t>部门决算包括：</w:t>
      </w:r>
      <w:r>
        <w:rPr>
          <w:rFonts w:hint="eastAsia" w:ascii="仿宋" w:hAnsi="仿宋" w:eastAsia="仿宋" w:cs="仿宋"/>
          <w:sz w:val="32"/>
        </w:rPr>
        <w:t>办公室，财务室，保育科</w:t>
      </w: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仿宋" w:hAnsi="仿宋" w:eastAsia="仿宋" w:cs="仿宋"/>
                <w:sz w:val="32"/>
              </w:rPr>
              <w:t>益阳市社会福利服务中心</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center"/>
        <w:rPr>
          <w:rFonts w:ascii="宋体" w:hAnsi="宋体" w:eastAsia="宋体" w:cs="宋体"/>
          <w:sz w:val="44"/>
        </w:rPr>
      </w:pPr>
      <w:r>
        <w:rPr>
          <w:rFonts w:ascii="宋体" w:hAnsi="宋体" w:eastAsia="宋体" w:cs="宋体"/>
          <w:sz w:val="44"/>
        </w:rPr>
        <w:t>第二部分</w:t>
      </w:r>
      <w:r>
        <w:rPr>
          <w:rFonts w:hint="eastAsia" w:ascii="宋体" w:hAnsi="宋体" w:eastAsia="宋体" w:cs="宋体"/>
          <w:sz w:val="44"/>
        </w:rPr>
        <w:t>益阳市社会福利服务中心</w:t>
      </w:r>
    </w:p>
    <w:p>
      <w:pPr>
        <w:jc w:val="center"/>
        <w:rPr>
          <w:rFonts w:ascii="方正小标宋_GBK" w:hAnsi="方正小标宋_GBK" w:eastAsia="方正小标宋_GBK" w:cs="方正小标宋_GBK"/>
          <w:sz w:val="44"/>
        </w:rPr>
      </w:pPr>
      <w:r>
        <w:rPr>
          <w:rFonts w:ascii="方正小标宋_GBK" w:hAnsi="方正小标宋_GBK" w:eastAsia="方正小标宋_GBK" w:cs="方正小标宋_GBK"/>
          <w:sz w:val="44"/>
        </w:rPr>
        <w:t>2019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宋体" w:hAnsi="宋体" w:eastAsia="宋体" w:cs="宋体"/>
          <w:sz w:val="44"/>
        </w:rPr>
      </w:pPr>
      <w:r>
        <w:rPr>
          <w:rFonts w:hint="eastAsia" w:ascii="宋体" w:hAnsi="宋体" w:eastAsia="宋体" w:cs="宋体"/>
          <w:sz w:val="44"/>
        </w:rPr>
        <w:t>益阳市社会福利服务中心</w:t>
      </w:r>
      <w:r>
        <w:rPr>
          <w:rFonts w:ascii="宋体" w:hAnsi="宋体" w:eastAsia="宋体" w:cs="宋体"/>
          <w:sz w:val="44"/>
        </w:rPr>
        <w:t>单位</w:t>
      </w:r>
    </w:p>
    <w:p>
      <w:pPr>
        <w:jc w:val="center"/>
        <w:rPr>
          <w:rFonts w:ascii="方正小标宋_GBK" w:hAnsi="方正小标宋_GBK" w:eastAsia="方正小标宋_GBK" w:cs="方正小标宋_GBK"/>
          <w:sz w:val="44"/>
        </w:rPr>
      </w:pPr>
      <w:r>
        <w:rPr>
          <w:rFonts w:ascii="宋体" w:hAnsi="宋体" w:eastAsia="宋体" w:cs="宋体"/>
          <w:sz w:val="44"/>
        </w:rPr>
        <w:t>2019年度部门决算情况说明</w:t>
      </w:r>
    </w:p>
    <w:p>
      <w:pPr>
        <w:ind w:firstLine="640"/>
        <w:jc w:val="left"/>
        <w:rPr>
          <w:rFonts w:ascii="黑体" w:hAnsi="黑体" w:eastAsia="黑体" w:cs="黑体"/>
          <w:sz w:val="32"/>
        </w:rPr>
      </w:pPr>
    </w:p>
    <w:p>
      <w:pPr>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益阳市社会福利服务中心</w:t>
      </w:r>
      <w:r>
        <w:rPr>
          <w:rFonts w:ascii="黑体" w:hAnsi="黑体" w:eastAsia="黑体" w:cs="黑体"/>
          <w:sz w:val="32"/>
        </w:rPr>
        <w:t>2019年度收入支出决算总体情况说明</w:t>
      </w:r>
    </w:p>
    <w:p>
      <w:pPr>
        <w:ind w:firstLine="640"/>
        <w:jc w:val="left"/>
        <w:rPr>
          <w:rFonts w:ascii="仿宋" w:hAnsi="仿宋" w:eastAsia="仿宋" w:cs="仿宋"/>
          <w:sz w:val="32"/>
        </w:rPr>
      </w:pPr>
      <w:r>
        <w:rPr>
          <w:rFonts w:hint="eastAsia" w:ascii="仿宋" w:hAnsi="仿宋" w:eastAsia="仿宋" w:cs="仿宋"/>
          <w:sz w:val="32"/>
          <w:szCs w:val="32"/>
        </w:rPr>
        <w:t>益阳市社会福利服务中心</w:t>
      </w:r>
      <w:r>
        <w:rPr>
          <w:rFonts w:ascii="仿宋" w:hAnsi="仿宋" w:eastAsia="仿宋" w:cs="仿宋"/>
          <w:sz w:val="32"/>
          <w:szCs w:val="32"/>
        </w:rPr>
        <w:t>20</w:t>
      </w:r>
      <w:r>
        <w:rPr>
          <w:rFonts w:hint="eastAsia" w:ascii="仿宋" w:hAnsi="仿宋" w:eastAsia="仿宋" w:cs="仿宋"/>
          <w:sz w:val="32"/>
          <w:szCs w:val="32"/>
        </w:rPr>
        <w:t>19年度收入总计583.66万元，比上年同期222.59万元增加361.07万元；支出总计284.39万元，比上年同期180.90万元增加103.49万元，增长57</w:t>
      </w:r>
      <w:r>
        <w:rPr>
          <w:rFonts w:ascii="仿宋" w:hAnsi="仿宋" w:eastAsia="仿宋" w:cs="仿宋"/>
          <w:sz w:val="32"/>
          <w:szCs w:val="32"/>
        </w:rPr>
        <w:t>%</w:t>
      </w:r>
      <w:r>
        <w:rPr>
          <w:rFonts w:hint="eastAsia" w:ascii="仿宋" w:hAnsi="仿宋" w:eastAsia="仿宋" w:cs="仿宋"/>
          <w:sz w:val="32"/>
          <w:szCs w:val="32"/>
        </w:rPr>
        <w:t>；。主要原因：增加了人力资源和社会保障管理事务</w:t>
      </w:r>
      <w:r>
        <w:rPr>
          <w:rFonts w:ascii="仿宋" w:hAnsi="仿宋" w:eastAsia="仿宋" w:cs="仿宋"/>
          <w:sz w:val="32"/>
          <w:szCs w:val="32"/>
        </w:rPr>
        <w:t>,</w:t>
      </w:r>
      <w:r>
        <w:rPr>
          <w:rFonts w:hint="eastAsia" w:ascii="仿宋" w:hAnsi="仿宋" w:eastAsia="仿宋" w:cs="仿宋"/>
          <w:sz w:val="32"/>
          <w:szCs w:val="32"/>
        </w:rPr>
        <w:t>日常公用经费增加孤残儿童费用增加</w:t>
      </w:r>
      <w:r>
        <w:rPr>
          <w:rFonts w:hint="eastAsia" w:ascii="仿宋" w:hAnsi="仿宋" w:eastAsia="仿宋" w:cs="仿宋"/>
          <w:sz w:val="32"/>
        </w:rPr>
        <w:t>。</w:t>
      </w:r>
    </w:p>
    <w:p>
      <w:pPr>
        <w:ind w:firstLine="640"/>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益阳市社会福利服务中心</w:t>
      </w:r>
      <w:r>
        <w:rPr>
          <w:rFonts w:ascii="黑体" w:hAnsi="黑体" w:eastAsia="黑体" w:cs="黑体"/>
          <w:sz w:val="32"/>
        </w:rPr>
        <w:t>2019 年度收入决算情况说明</w:t>
      </w:r>
    </w:p>
    <w:p>
      <w:pPr>
        <w:ind w:firstLine="640"/>
        <w:jc w:val="left"/>
        <w:rPr>
          <w:rFonts w:ascii="仿宋" w:hAnsi="仿宋" w:eastAsia="仿宋" w:cs="仿宋"/>
          <w:sz w:val="32"/>
          <w:szCs w:val="32"/>
        </w:rPr>
      </w:pPr>
      <w:r>
        <w:rPr>
          <w:rFonts w:ascii="仿宋" w:hAnsi="仿宋" w:eastAsia="仿宋" w:cs="仿宋"/>
          <w:sz w:val="32"/>
          <w:szCs w:val="32"/>
        </w:rPr>
        <w:t>201</w:t>
      </w:r>
      <w:r>
        <w:rPr>
          <w:rFonts w:hint="eastAsia" w:ascii="仿宋" w:hAnsi="仿宋" w:eastAsia="仿宋" w:cs="仿宋"/>
          <w:sz w:val="32"/>
          <w:szCs w:val="32"/>
        </w:rPr>
        <w:t>9年度收入合计583.66万元，其中：公共预算财政拨款收入167.66万元，占28.72</w:t>
      </w:r>
      <w:r>
        <w:rPr>
          <w:rFonts w:ascii="仿宋" w:hAnsi="仿宋" w:eastAsia="仿宋" w:cs="仿宋"/>
          <w:sz w:val="32"/>
          <w:szCs w:val="32"/>
        </w:rPr>
        <w:t>%</w:t>
      </w:r>
      <w:r>
        <w:rPr>
          <w:rFonts w:hint="eastAsia" w:ascii="仿宋" w:hAnsi="仿宋" w:eastAsia="仿宋" w:cs="仿宋"/>
          <w:sz w:val="32"/>
          <w:szCs w:val="32"/>
        </w:rPr>
        <w:t>；政府性基金预算财政拨款收入400万元，占68.53</w:t>
      </w:r>
      <w:r>
        <w:rPr>
          <w:rFonts w:ascii="仿宋" w:hAnsi="仿宋" w:eastAsia="仿宋" w:cs="仿宋"/>
          <w:sz w:val="32"/>
          <w:szCs w:val="32"/>
        </w:rPr>
        <w:t>%</w:t>
      </w:r>
      <w:r>
        <w:rPr>
          <w:rFonts w:hint="eastAsia" w:ascii="仿宋" w:hAnsi="仿宋" w:eastAsia="仿宋" w:cs="仿宋"/>
          <w:sz w:val="32"/>
          <w:szCs w:val="32"/>
        </w:rPr>
        <w:t>。其他收入16万元，占2.75</w:t>
      </w:r>
      <w:r>
        <w:rPr>
          <w:rFonts w:ascii="仿宋" w:hAnsi="仿宋" w:eastAsia="仿宋" w:cs="仿宋"/>
          <w:sz w:val="32"/>
          <w:szCs w:val="32"/>
        </w:rPr>
        <w:t>%</w:t>
      </w:r>
      <w:r>
        <w:rPr>
          <w:rFonts w:hint="eastAsia" w:ascii="仿宋" w:hAnsi="仿宋" w:eastAsia="仿宋" w:cs="仿宋"/>
          <w:sz w:val="32"/>
          <w:szCs w:val="32"/>
        </w:rPr>
        <w:t>。</w:t>
      </w:r>
    </w:p>
    <w:p>
      <w:pPr>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益阳市社会福利服务中心</w:t>
      </w:r>
      <w:r>
        <w:rPr>
          <w:rFonts w:ascii="黑体" w:hAnsi="黑体" w:eastAsia="黑体" w:cs="黑体"/>
          <w:sz w:val="32"/>
        </w:rPr>
        <w:t>2019年度支出决算情况说明</w:t>
      </w:r>
    </w:p>
    <w:p>
      <w:pPr>
        <w:ind w:firstLine="640"/>
        <w:jc w:val="left"/>
        <w:rPr>
          <w:rFonts w:ascii="仿宋" w:hAnsi="仿宋" w:eastAsia="仿宋" w:cs="Times New Roman"/>
          <w:sz w:val="32"/>
          <w:szCs w:val="32"/>
        </w:rPr>
      </w:pPr>
      <w:r>
        <w:rPr>
          <w:rFonts w:ascii="仿宋" w:hAnsi="仿宋" w:eastAsia="仿宋" w:cs="仿宋"/>
          <w:sz w:val="32"/>
          <w:szCs w:val="32"/>
        </w:rPr>
        <w:t>201</w:t>
      </w:r>
      <w:r>
        <w:rPr>
          <w:rFonts w:hint="eastAsia" w:ascii="仿宋" w:hAnsi="仿宋" w:eastAsia="仿宋" w:cs="仿宋"/>
          <w:sz w:val="32"/>
          <w:szCs w:val="32"/>
        </w:rPr>
        <w:t>9年度支出合计284.39万元，其中：基本支出108.17万元，占</w:t>
      </w:r>
      <w:r>
        <w:rPr>
          <w:rFonts w:ascii="仿宋" w:hAnsi="仿宋" w:eastAsia="仿宋" w:cs="仿宋"/>
          <w:sz w:val="32"/>
          <w:szCs w:val="32"/>
        </w:rPr>
        <w:t xml:space="preserve"> </w:t>
      </w:r>
      <w:r>
        <w:rPr>
          <w:rFonts w:hint="eastAsia" w:ascii="仿宋" w:hAnsi="仿宋" w:eastAsia="仿宋" w:cs="仿宋"/>
          <w:sz w:val="32"/>
          <w:szCs w:val="32"/>
        </w:rPr>
        <w:t>38</w:t>
      </w:r>
      <w:r>
        <w:rPr>
          <w:rFonts w:ascii="仿宋" w:hAnsi="仿宋" w:eastAsia="仿宋" w:cs="仿宋"/>
          <w:sz w:val="32"/>
          <w:szCs w:val="32"/>
        </w:rPr>
        <w:t>%</w:t>
      </w:r>
      <w:r>
        <w:rPr>
          <w:rFonts w:hint="eastAsia" w:ascii="仿宋" w:hAnsi="仿宋" w:eastAsia="仿宋" w:cs="仿宋"/>
          <w:sz w:val="32"/>
          <w:szCs w:val="32"/>
        </w:rPr>
        <w:t>；项目支出176.23万元，占62</w:t>
      </w:r>
      <w:r>
        <w:rPr>
          <w:rFonts w:ascii="仿宋" w:hAnsi="仿宋" w:eastAsia="仿宋" w:cs="仿宋"/>
          <w:sz w:val="32"/>
          <w:szCs w:val="32"/>
        </w:rPr>
        <w:t>%</w:t>
      </w:r>
      <w:r>
        <w:rPr>
          <w:rFonts w:hint="eastAsia" w:ascii="仿宋" w:hAnsi="仿宋" w:eastAsia="仿宋" w:cs="仿宋"/>
          <w:sz w:val="32"/>
          <w:szCs w:val="32"/>
        </w:rPr>
        <w:t>。</w:t>
      </w:r>
    </w:p>
    <w:p>
      <w:pPr>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益阳市社会福利服务中心</w:t>
      </w:r>
      <w:r>
        <w:rPr>
          <w:rFonts w:ascii="黑体" w:hAnsi="黑体" w:eastAsia="黑体" w:cs="黑体"/>
          <w:sz w:val="32"/>
        </w:rPr>
        <w:t>2019年度财政拨款收入支出决算总体情况说明</w:t>
      </w:r>
    </w:p>
    <w:p>
      <w:pPr>
        <w:ind w:firstLine="640" w:firstLineChars="200"/>
        <w:jc w:val="left"/>
        <w:rPr>
          <w:rFonts w:ascii="仿宋" w:hAnsi="仿宋" w:eastAsia="仿宋" w:cs="Times New Roman"/>
          <w:sz w:val="32"/>
          <w:szCs w:val="32"/>
        </w:rPr>
      </w:pPr>
      <w:r>
        <w:rPr>
          <w:rFonts w:ascii="仿宋" w:hAnsi="仿宋" w:eastAsia="仿宋" w:cs="仿宋"/>
          <w:sz w:val="32"/>
          <w:szCs w:val="32"/>
        </w:rPr>
        <w:t>201</w:t>
      </w:r>
      <w:r>
        <w:rPr>
          <w:rFonts w:hint="eastAsia" w:ascii="仿宋" w:hAnsi="仿宋" w:eastAsia="仿宋" w:cs="仿宋"/>
          <w:sz w:val="32"/>
          <w:szCs w:val="32"/>
        </w:rPr>
        <w:t>9</w:t>
      </w:r>
      <w:r>
        <w:rPr>
          <w:rFonts w:ascii="仿宋" w:hAnsi="仿宋" w:eastAsia="仿宋" w:cs="仿宋"/>
          <w:sz w:val="32"/>
          <w:szCs w:val="32"/>
        </w:rPr>
        <w:t xml:space="preserve"> </w:t>
      </w:r>
      <w:r>
        <w:rPr>
          <w:rFonts w:hint="eastAsia" w:ascii="仿宋" w:hAnsi="仿宋" w:eastAsia="仿宋" w:cs="仿宋"/>
          <w:sz w:val="32"/>
          <w:szCs w:val="32"/>
        </w:rPr>
        <w:t>年度财政拨款收入总计567.66万元，比上年同期220.14万元增加347.52万元；财政拨款支出总计270万元，比上年同期</w:t>
      </w:r>
      <w:r>
        <w:rPr>
          <w:rFonts w:ascii="仿宋" w:hAnsi="仿宋" w:eastAsia="仿宋" w:cs="仿宋"/>
          <w:sz w:val="32"/>
          <w:szCs w:val="32"/>
        </w:rPr>
        <w:t>180.</w:t>
      </w:r>
      <w:r>
        <w:rPr>
          <w:rFonts w:hint="eastAsia" w:ascii="仿宋" w:hAnsi="仿宋" w:eastAsia="仿宋" w:cs="仿宋"/>
          <w:sz w:val="32"/>
          <w:szCs w:val="32"/>
        </w:rPr>
        <w:t>90万元增加89.1万元，增长49.2</w:t>
      </w:r>
      <w:r>
        <w:rPr>
          <w:rFonts w:ascii="仿宋" w:hAnsi="仿宋" w:eastAsia="仿宋" w:cs="仿宋"/>
          <w:sz w:val="32"/>
          <w:szCs w:val="32"/>
        </w:rPr>
        <w:t>%</w:t>
      </w:r>
      <w:r>
        <w:rPr>
          <w:rFonts w:hint="eastAsia" w:ascii="仿宋" w:hAnsi="仿宋" w:eastAsia="仿宋" w:cs="仿宋"/>
          <w:sz w:val="32"/>
          <w:szCs w:val="32"/>
        </w:rPr>
        <w:t>。主要原因：增加了人力资源和社会保障管理事务，日常公用经费增加，孤残儿童费用增加。</w:t>
      </w:r>
    </w:p>
    <w:p>
      <w:pPr>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益阳市社会福利服务中心</w:t>
      </w:r>
      <w:r>
        <w:rPr>
          <w:rFonts w:ascii="黑体" w:hAnsi="黑体" w:eastAsia="黑体" w:cs="黑体"/>
          <w:sz w:val="32"/>
        </w:rPr>
        <w:t>2019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szCs w:val="32"/>
        </w:rPr>
        <w:t>201</w:t>
      </w:r>
      <w:r>
        <w:rPr>
          <w:rFonts w:hint="eastAsia" w:ascii="仿宋" w:hAnsi="仿宋" w:eastAsia="仿宋" w:cs="仿宋"/>
          <w:sz w:val="32"/>
          <w:szCs w:val="32"/>
        </w:rPr>
        <w:t>9</w:t>
      </w:r>
      <w:r>
        <w:rPr>
          <w:rFonts w:ascii="仿宋" w:hAnsi="仿宋" w:eastAsia="仿宋" w:cs="仿宋"/>
          <w:sz w:val="32"/>
          <w:szCs w:val="32"/>
        </w:rPr>
        <w:t xml:space="preserve"> </w:t>
      </w:r>
      <w:r>
        <w:rPr>
          <w:rFonts w:hint="eastAsia" w:ascii="仿宋" w:hAnsi="仿宋" w:eastAsia="仿宋" w:cs="仿宋"/>
          <w:sz w:val="32"/>
          <w:szCs w:val="32"/>
        </w:rPr>
        <w:t>年度一般公共预算财政拨款收入总计167.66万元，比上年同期减少27.48万元，减少14</w:t>
      </w:r>
      <w:r>
        <w:rPr>
          <w:rFonts w:ascii="仿宋" w:hAnsi="仿宋" w:eastAsia="仿宋" w:cs="仿宋"/>
          <w:sz w:val="32"/>
          <w:szCs w:val="32"/>
        </w:rPr>
        <w:t>%</w:t>
      </w:r>
      <w:r>
        <w:rPr>
          <w:rFonts w:hint="eastAsia" w:ascii="仿宋" w:hAnsi="仿宋" w:eastAsia="仿宋" w:cs="仿宋"/>
          <w:sz w:val="32"/>
          <w:szCs w:val="32"/>
        </w:rPr>
        <w:t>；一般公共预算财政拨款支出总计249.88万元，比上年同期增加68.98万元，增加38.13</w:t>
      </w:r>
      <w:r>
        <w:rPr>
          <w:rFonts w:ascii="仿宋" w:hAnsi="仿宋" w:eastAsia="仿宋" w:cs="仿宋"/>
          <w:sz w:val="32"/>
          <w:szCs w:val="32"/>
        </w:rPr>
        <w:t>%</w:t>
      </w:r>
      <w:r>
        <w:rPr>
          <w:rFonts w:hint="eastAsia" w:ascii="仿宋" w:hAnsi="仿宋" w:eastAsia="仿宋" w:cs="仿宋"/>
          <w:sz w:val="32"/>
          <w:szCs w:val="32"/>
        </w:rPr>
        <w:t>。主要原因：没有使用政府性基金。</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ascii="仿宋" w:hAnsi="仿宋" w:eastAsia="仿宋" w:cs="仿宋"/>
          <w:sz w:val="32"/>
        </w:rPr>
      </w:pPr>
      <w:r>
        <w:rPr>
          <w:rFonts w:ascii="仿宋" w:hAnsi="仿宋" w:eastAsia="仿宋" w:cs="仿宋"/>
          <w:sz w:val="32"/>
          <w:szCs w:val="32"/>
        </w:rPr>
        <w:t xml:space="preserve"> </w:t>
      </w:r>
      <w:r>
        <w:rPr>
          <w:rFonts w:hint="eastAsia" w:ascii="仿宋" w:hAnsi="仿宋" w:eastAsia="仿宋" w:cs="仿宋"/>
          <w:sz w:val="32"/>
          <w:szCs w:val="32"/>
        </w:rPr>
        <w:t>社会保障和就业支出260.11万元，占91.46</w:t>
      </w:r>
      <w:r>
        <w:rPr>
          <w:rFonts w:ascii="仿宋" w:hAnsi="仿宋" w:eastAsia="仿宋" w:cs="仿宋"/>
          <w:sz w:val="32"/>
          <w:szCs w:val="32"/>
        </w:rPr>
        <w:t>%</w:t>
      </w:r>
      <w:r>
        <w:rPr>
          <w:rFonts w:hint="eastAsia" w:ascii="仿宋" w:hAnsi="仿宋" w:eastAsia="仿宋" w:cs="仿宋"/>
          <w:sz w:val="32"/>
          <w:szCs w:val="32"/>
        </w:rPr>
        <w:t>；教育支出0.6万元，占0.2</w:t>
      </w:r>
      <w:r>
        <w:rPr>
          <w:rFonts w:ascii="仿宋" w:hAnsi="仿宋" w:eastAsia="仿宋" w:cs="仿宋"/>
          <w:sz w:val="32"/>
          <w:szCs w:val="32"/>
        </w:rPr>
        <w:t>%</w:t>
      </w:r>
      <w:r>
        <w:rPr>
          <w:rFonts w:hint="eastAsia" w:ascii="仿宋" w:hAnsi="仿宋" w:eastAsia="仿宋" w:cs="仿宋"/>
          <w:sz w:val="32"/>
          <w:szCs w:val="32"/>
        </w:rPr>
        <w:t>；住房保障支出3.57万元，占1.2</w:t>
      </w:r>
      <w:r>
        <w:rPr>
          <w:rFonts w:ascii="仿宋" w:hAnsi="仿宋" w:eastAsia="仿宋" w:cs="仿宋"/>
          <w:sz w:val="32"/>
          <w:szCs w:val="32"/>
        </w:rPr>
        <w:t>%</w:t>
      </w:r>
      <w:r>
        <w:rPr>
          <w:rFonts w:hint="eastAsia" w:ascii="仿宋" w:hAnsi="仿宋" w:eastAsia="仿宋" w:cs="仿宋"/>
          <w:sz w:val="32"/>
          <w:szCs w:val="32"/>
        </w:rPr>
        <w:t>。其他支出20.11万元，占7.14</w:t>
      </w:r>
      <w:r>
        <w:rPr>
          <w:rFonts w:ascii="仿宋" w:hAnsi="仿宋" w:eastAsia="仿宋" w:cs="仿宋"/>
          <w:sz w:val="32"/>
          <w:szCs w:val="32"/>
        </w:rPr>
        <w:t>%</w:t>
      </w:r>
      <w:r>
        <w:rPr>
          <w:rFonts w:hint="eastAsia" w:ascii="仿宋" w:hAnsi="仿宋" w:eastAsia="仿宋" w:cs="仿宋"/>
          <w:sz w:val="32"/>
          <w:szCs w:val="32"/>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jc w:val="left"/>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1.201</w:t>
      </w:r>
      <w:r>
        <w:rPr>
          <w:rFonts w:hint="eastAsia" w:ascii="仿宋" w:hAnsi="仿宋" w:eastAsia="仿宋" w:cs="仿宋"/>
          <w:sz w:val="32"/>
          <w:szCs w:val="32"/>
        </w:rPr>
        <w:t>9年度一般公共预算财政拨款基本支出93.77万元，主要用于社会保障和就业支出89.6万元，教育支出0.6万元；住房保障支出3.57万元。</w:t>
      </w:r>
    </w:p>
    <w:p>
      <w:pPr>
        <w:ind w:firstLine="640"/>
        <w:jc w:val="left"/>
        <w:rPr>
          <w:rFonts w:ascii="仿宋" w:hAnsi="仿宋" w:eastAsia="仿宋" w:cs="仿宋"/>
          <w:sz w:val="32"/>
        </w:rPr>
      </w:pPr>
      <w:r>
        <w:rPr>
          <w:rFonts w:ascii="仿宋" w:hAnsi="仿宋" w:eastAsia="仿宋" w:cs="仿宋"/>
          <w:sz w:val="32"/>
          <w:szCs w:val="32"/>
        </w:rPr>
        <w:t>2. 201</w:t>
      </w:r>
      <w:r>
        <w:rPr>
          <w:rFonts w:hint="eastAsia" w:ascii="仿宋" w:hAnsi="仿宋" w:eastAsia="仿宋" w:cs="仿宋"/>
          <w:sz w:val="32"/>
          <w:szCs w:val="32"/>
        </w:rPr>
        <w:t>9年度一般公共预算财政拨款项目支出156.11万元，主要用于社会保障的就业支出，其中儿童福利156.11万元。</w:t>
      </w:r>
    </w:p>
    <w:p>
      <w:pPr>
        <w:ind w:firstLine="640"/>
        <w:jc w:val="left"/>
        <w:rPr>
          <w:rFonts w:ascii="黑体" w:hAnsi="黑体" w:eastAsia="黑体" w:cs="黑体"/>
          <w:sz w:val="32"/>
        </w:rPr>
      </w:pPr>
    </w:p>
    <w:p>
      <w:pPr>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益阳市社会福利服务中心</w:t>
      </w:r>
      <w:r>
        <w:rPr>
          <w:rFonts w:ascii="黑体" w:hAnsi="黑体" w:eastAsia="黑体" w:cs="黑体"/>
          <w:sz w:val="32"/>
        </w:rPr>
        <w:t>2019 年度一般公共预算财政拨款基本支出决算情况说明</w:t>
      </w:r>
    </w:p>
    <w:p>
      <w:pPr>
        <w:ind w:firstLine="640" w:firstLineChars="200"/>
        <w:jc w:val="left"/>
        <w:rPr>
          <w:rFonts w:ascii="仿宋" w:hAnsi="仿宋" w:eastAsia="仿宋" w:cs="Times New Roman"/>
          <w:sz w:val="32"/>
          <w:szCs w:val="32"/>
        </w:rPr>
      </w:pPr>
      <w:r>
        <w:rPr>
          <w:rFonts w:ascii="仿宋" w:hAnsi="仿宋" w:eastAsia="仿宋" w:cs="仿宋"/>
          <w:sz w:val="32"/>
          <w:szCs w:val="32"/>
        </w:rPr>
        <w:t>201</w:t>
      </w:r>
      <w:r>
        <w:rPr>
          <w:rFonts w:hint="eastAsia" w:ascii="仿宋" w:hAnsi="仿宋" w:eastAsia="仿宋" w:cs="仿宋"/>
          <w:sz w:val="32"/>
          <w:szCs w:val="32"/>
        </w:rPr>
        <w:t>9年度一般公共预算财政拨款基本支出93.77万元，其中人员经费支出66.46万元，主要包括：基本工资、津贴补贴、奖金、社会保障缴款、其他工资及补贴、医疗费、住房公积金、对个人和家族的补助；公用经费支出27.3万元。主要包括：办公费、印刷费、水费、邮电费、物业管理费、差旅费、维修费、培训费、公务接待费、工会经费、汽车运行费、其他交通费及其他费用及办公设备的购置和专用设备的购置。</w:t>
      </w:r>
    </w:p>
    <w:p>
      <w:pPr>
        <w:ind w:firstLine="640"/>
        <w:jc w:val="left"/>
        <w:rPr>
          <w:rFonts w:ascii="黑体" w:hAnsi="黑体" w:eastAsia="黑体" w:cs="黑体"/>
          <w:sz w:val="32"/>
        </w:rPr>
      </w:pPr>
    </w:p>
    <w:p>
      <w:pPr>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益阳市社会福利服务中心</w:t>
      </w:r>
      <w:r>
        <w:rPr>
          <w:rFonts w:ascii="黑体" w:hAnsi="黑体" w:eastAsia="黑体" w:cs="黑体"/>
          <w:sz w:val="32"/>
        </w:rPr>
        <w:t>2019 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2019年本单位政府性基金收入为400万元，增加375万元。政府性基金预算财政拨款支出总计20.11万元，比上年同期上升20.11万元。主要原因：中心建设启动。</w:t>
      </w:r>
    </w:p>
    <w:p>
      <w:pPr>
        <w:ind w:firstLine="640" w:firstLineChars="200"/>
        <w:jc w:val="left"/>
        <w:rPr>
          <w:rFonts w:ascii="仿宋" w:hAnsi="仿宋" w:eastAsia="仿宋" w:cs="仿宋"/>
          <w:sz w:val="32"/>
        </w:rPr>
      </w:pPr>
      <w:r>
        <w:rPr>
          <w:rFonts w:ascii="楷体" w:hAnsi="楷体" w:eastAsia="楷体" w:cs="楷体"/>
          <w:sz w:val="32"/>
        </w:rPr>
        <w:t>（二）政府性基金预算财政拨款支出决算构成情况。</w:t>
      </w:r>
    </w:p>
    <w:p>
      <w:pPr>
        <w:ind w:left="319" w:leftChars="152" w:firstLine="640" w:firstLineChars="200"/>
        <w:jc w:val="left"/>
        <w:rPr>
          <w:rFonts w:ascii="仿宋" w:hAnsi="仿宋" w:eastAsia="仿宋" w:cs="Times New Roman"/>
          <w:sz w:val="32"/>
          <w:szCs w:val="32"/>
        </w:rPr>
      </w:pPr>
      <w:r>
        <w:rPr>
          <w:rFonts w:hint="eastAsia" w:ascii="仿宋" w:hAnsi="仿宋" w:eastAsia="仿宋" w:cs="仿宋"/>
          <w:sz w:val="32"/>
          <w:szCs w:val="32"/>
        </w:rPr>
        <w:t>政府性基金预算财政拨款支出总计20.11万元，比上年同期上升20.11万元。</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firstLineChars="200"/>
        <w:jc w:val="left"/>
        <w:rPr>
          <w:rFonts w:ascii="仿宋" w:hAnsi="仿宋" w:eastAsia="仿宋" w:cs="Times New Roman"/>
          <w:sz w:val="32"/>
          <w:szCs w:val="32"/>
        </w:rPr>
      </w:pPr>
      <w:bookmarkStart w:id="0" w:name="_GoBack"/>
      <w:bookmarkEnd w:id="0"/>
      <w:r>
        <w:rPr>
          <w:rFonts w:hint="eastAsia" w:ascii="仿宋" w:hAnsi="仿宋" w:eastAsia="仿宋" w:cs="仿宋"/>
          <w:sz w:val="32"/>
          <w:szCs w:val="32"/>
        </w:rPr>
        <w:t>主要用于福利中心基本建设项目支出20.11万元。</w:t>
      </w:r>
    </w:p>
    <w:p>
      <w:pPr>
        <w:ind w:firstLine="640"/>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益阳市社会福利服务中心</w:t>
      </w:r>
      <w:r>
        <w:rPr>
          <w:rFonts w:ascii="黑体" w:hAnsi="黑体" w:eastAsia="黑体" w:cs="黑体"/>
          <w:sz w:val="32"/>
        </w:rPr>
        <w:t>2019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Times New Roman"/>
          <w:sz w:val="32"/>
          <w:szCs w:val="32"/>
        </w:rPr>
      </w:pPr>
      <w:r>
        <w:rPr>
          <w:rFonts w:ascii="仿宋" w:hAnsi="仿宋" w:eastAsia="仿宋" w:cs="仿宋"/>
          <w:sz w:val="32"/>
          <w:szCs w:val="32"/>
        </w:rPr>
        <w:t>201</w:t>
      </w:r>
      <w:r>
        <w:rPr>
          <w:rFonts w:hint="eastAsia" w:ascii="仿宋" w:hAnsi="仿宋" w:eastAsia="仿宋" w:cs="仿宋"/>
          <w:sz w:val="32"/>
          <w:szCs w:val="32"/>
        </w:rPr>
        <w:t>9年度“三公”经费财政拨款</w:t>
      </w:r>
      <w:r>
        <w:rPr>
          <w:rFonts w:hint="eastAsia" w:ascii="仿宋" w:hAnsi="仿宋" w:eastAsia="仿宋" w:cs="仿宋"/>
          <w:sz w:val="32"/>
          <w:szCs w:val="32"/>
          <w:lang w:val="en-US" w:eastAsia="zh-CN"/>
        </w:rPr>
        <w:t>预算支出为9万元。</w:t>
      </w:r>
      <w:r>
        <w:rPr>
          <w:rFonts w:hint="eastAsia" w:ascii="仿宋" w:hAnsi="仿宋" w:eastAsia="仿宋" w:cs="仿宋"/>
          <w:sz w:val="32"/>
          <w:szCs w:val="32"/>
        </w:rPr>
        <w:t>支出决算为3.81</w:t>
      </w:r>
      <w:r>
        <w:rPr>
          <w:rFonts w:hint="eastAsia" w:ascii="仿宋" w:hAnsi="仿宋" w:eastAsia="仿宋" w:cs="仿宋"/>
          <w:sz w:val="32"/>
          <w:szCs w:val="32"/>
          <w:lang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，完成预算数的</w:t>
      </w:r>
      <w:r>
        <w:rPr>
          <w:rFonts w:hint="eastAsia" w:ascii="仿宋" w:hAnsi="仿宋" w:eastAsia="仿宋" w:cs="仿宋"/>
          <w:sz w:val="32"/>
          <w:szCs w:val="32"/>
          <w:lang w:val="en-US" w:eastAsia="zh-CN"/>
        </w:rPr>
        <w:t>42.33%</w:t>
      </w:r>
      <w:r>
        <w:rPr>
          <w:rFonts w:hint="eastAsia" w:ascii="仿宋" w:hAnsi="仿宋" w:eastAsia="仿宋" w:cs="仿宋"/>
          <w:sz w:val="32"/>
          <w:szCs w:val="32"/>
          <w:lang w:eastAsia="zh-CN"/>
        </w:rPr>
        <w:t>，</w:t>
      </w:r>
      <w:r>
        <w:rPr>
          <w:rFonts w:hint="eastAsia" w:ascii="仿宋" w:hAnsi="仿宋" w:eastAsia="仿宋" w:cs="仿宋"/>
          <w:sz w:val="32"/>
          <w:szCs w:val="32"/>
        </w:rPr>
        <w:t>其中：因公出国（境）费支出决算为0.00万元；公务用车购置及运行费支出决算为3.42万元</w:t>
      </w:r>
      <w:r>
        <w:rPr>
          <w:rFonts w:hint="eastAsia" w:ascii="仿宋" w:hAnsi="仿宋" w:eastAsia="仿宋" w:cs="仿宋"/>
          <w:sz w:val="32"/>
          <w:szCs w:val="32"/>
          <w:lang w:eastAsia="zh-CN"/>
        </w:rPr>
        <w:t>。</w:t>
      </w:r>
      <w:r>
        <w:rPr>
          <w:rFonts w:hint="eastAsia" w:ascii="仿宋" w:hAnsi="仿宋" w:eastAsia="仿宋" w:cs="仿宋"/>
          <w:sz w:val="32"/>
          <w:szCs w:val="32"/>
        </w:rPr>
        <w:t>公务接待费支出决算为0.39万元。</w:t>
      </w:r>
      <w:r>
        <w:rPr>
          <w:rFonts w:hint="eastAsia" w:ascii="仿宋" w:hAnsi="仿宋" w:eastAsia="仿宋"/>
          <w:sz w:val="32"/>
          <w:szCs w:val="32"/>
        </w:rPr>
        <w:t>国内公务接待的批次5次，人数20人。</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Times New Roman"/>
          <w:sz w:val="32"/>
          <w:szCs w:val="32"/>
        </w:rPr>
      </w:pPr>
      <w:r>
        <w:rPr>
          <w:rFonts w:ascii="仿宋" w:hAnsi="仿宋" w:eastAsia="仿宋" w:cs="仿宋"/>
          <w:sz w:val="32"/>
          <w:szCs w:val="32"/>
        </w:rPr>
        <w:t>201</w:t>
      </w:r>
      <w:r>
        <w:rPr>
          <w:rFonts w:hint="eastAsia" w:ascii="仿宋" w:hAnsi="仿宋" w:eastAsia="仿宋" w:cs="仿宋"/>
          <w:sz w:val="32"/>
          <w:szCs w:val="32"/>
        </w:rPr>
        <w:t>9年度“三公”经费财政拨款支出决算为3.81万元，其中：公务用车购置及运行费支出决算为3.42万元，占89.76</w:t>
      </w:r>
      <w:r>
        <w:rPr>
          <w:rFonts w:ascii="仿宋" w:hAnsi="仿宋" w:eastAsia="仿宋" w:cs="仿宋"/>
          <w:sz w:val="32"/>
          <w:szCs w:val="32"/>
        </w:rPr>
        <w:t>%</w:t>
      </w:r>
      <w:r>
        <w:rPr>
          <w:rFonts w:hint="eastAsia" w:ascii="仿宋" w:hAnsi="仿宋" w:eastAsia="仿宋" w:cs="仿宋"/>
          <w:sz w:val="32"/>
          <w:szCs w:val="32"/>
        </w:rPr>
        <w:t>；公务接待费支出决算为0.39万元，占10.24</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201</w:t>
      </w:r>
      <w:r>
        <w:rPr>
          <w:rFonts w:hint="eastAsia" w:ascii="仿宋" w:hAnsi="仿宋" w:eastAsia="仿宋" w:cs="仿宋"/>
          <w:sz w:val="32"/>
          <w:szCs w:val="32"/>
        </w:rPr>
        <w:t>9</w:t>
      </w:r>
      <w:r>
        <w:rPr>
          <w:rFonts w:ascii="仿宋" w:hAnsi="仿宋" w:eastAsia="仿宋" w:cs="仿宋"/>
          <w:sz w:val="32"/>
          <w:szCs w:val="32"/>
        </w:rPr>
        <w:t xml:space="preserve"> </w:t>
      </w:r>
      <w:r>
        <w:rPr>
          <w:rFonts w:hint="eastAsia" w:ascii="仿宋" w:hAnsi="仿宋" w:eastAsia="仿宋" w:cs="仿宋"/>
          <w:sz w:val="32"/>
          <w:szCs w:val="32"/>
        </w:rPr>
        <w:t>年度“三公”经费支出决算数小于上年决算数7.36万元的主要原因：根据上级各部门的要求及文件精神严格控制支出，加强内部管理。公务用车因使用年限上涨，维修费用和油耗都有所增加。19年没有回访人员，我中心严格控制了公务接待费。</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因公出国（境）团组数0个，0人，因公出国（境）的开支内容：无。</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szCs w:val="32"/>
          <w:lang w:eastAsia="zh-CN"/>
        </w:rPr>
      </w:pPr>
      <w:r>
        <w:rPr>
          <w:rFonts w:hint="eastAsia" w:ascii="仿宋" w:hAnsi="仿宋" w:eastAsia="仿宋" w:cs="仿宋"/>
          <w:sz w:val="32"/>
          <w:szCs w:val="32"/>
        </w:rPr>
        <w:t>公务用车购置</w:t>
      </w:r>
      <w:r>
        <w:rPr>
          <w:rFonts w:hint="eastAsia" w:ascii="仿宋" w:hAnsi="仿宋" w:eastAsia="仿宋" w:cs="仿宋"/>
          <w:sz w:val="32"/>
          <w:szCs w:val="32"/>
          <w:lang w:eastAsia="zh-CN"/>
        </w:rPr>
        <w:t>支出</w:t>
      </w:r>
      <w:r>
        <w:rPr>
          <w:rFonts w:hint="eastAsia" w:ascii="仿宋" w:hAnsi="仿宋" w:eastAsia="仿宋" w:cs="仿宋"/>
          <w:sz w:val="32"/>
          <w:szCs w:val="32"/>
        </w:rPr>
        <w:t>：</w:t>
      </w:r>
      <w:r>
        <w:rPr>
          <w:rFonts w:hint="eastAsia" w:ascii="仿宋" w:hAnsi="仿宋" w:eastAsia="仿宋" w:cs="仿宋"/>
          <w:sz w:val="32"/>
          <w:szCs w:val="32"/>
          <w:lang w:eastAsia="zh-CN"/>
        </w:rPr>
        <w:t>本年</w:t>
      </w:r>
      <w:r>
        <w:rPr>
          <w:rFonts w:hint="eastAsia" w:ascii="仿宋" w:hAnsi="仿宋" w:eastAsia="仿宋" w:cs="仿宋"/>
          <w:sz w:val="32"/>
          <w:szCs w:val="32"/>
        </w:rPr>
        <w:t>无公务车</w:t>
      </w:r>
      <w:r>
        <w:rPr>
          <w:rFonts w:hint="eastAsia" w:ascii="仿宋" w:hAnsi="仿宋" w:eastAsia="仿宋" w:cs="仿宋"/>
          <w:sz w:val="32"/>
          <w:szCs w:val="32"/>
          <w:lang w:eastAsia="zh-CN"/>
        </w:rPr>
        <w:t>辆的</w:t>
      </w:r>
      <w:r>
        <w:rPr>
          <w:rFonts w:hint="eastAsia" w:ascii="仿宋" w:hAnsi="仿宋" w:eastAsia="仿宋" w:cs="仿宋"/>
          <w:sz w:val="32"/>
          <w:szCs w:val="32"/>
        </w:rPr>
        <w:t>购置</w:t>
      </w:r>
      <w:r>
        <w:rPr>
          <w:rFonts w:hint="eastAsia" w:ascii="仿宋" w:hAnsi="仿宋" w:eastAsia="仿宋" w:cs="仿宋"/>
          <w:sz w:val="32"/>
          <w:szCs w:val="32"/>
          <w:lang w:eastAsia="zh-CN"/>
        </w:rPr>
        <w:t>。</w:t>
      </w:r>
    </w:p>
    <w:p>
      <w:pPr>
        <w:ind w:firstLine="640"/>
        <w:jc w:val="left"/>
        <w:rPr>
          <w:rFonts w:ascii="仿宋" w:hAnsi="仿宋" w:eastAsia="仿宋" w:cs="仿宋"/>
          <w:sz w:val="32"/>
          <w:szCs w:val="32"/>
        </w:rPr>
      </w:pPr>
      <w:r>
        <w:rPr>
          <w:rFonts w:hint="eastAsia" w:ascii="仿宋" w:hAnsi="仿宋" w:eastAsia="仿宋" w:cs="仿宋"/>
          <w:sz w:val="32"/>
          <w:szCs w:val="32"/>
        </w:rPr>
        <w:t>运行经费支出：3.42万元，主要用于油费，过路过桥费，维修费。</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Times New Roman"/>
          <w:sz w:val="32"/>
          <w:szCs w:val="32"/>
        </w:rPr>
      </w:pPr>
      <w:r>
        <w:rPr>
          <w:rFonts w:hint="eastAsia" w:ascii="仿宋" w:hAnsi="仿宋" w:eastAsia="仿宋" w:cs="仿宋"/>
          <w:sz w:val="32"/>
          <w:szCs w:val="32"/>
        </w:rPr>
        <w:t>公务接待支出0.39万元，国内公务接待5批次，接待20人。接待支出主要用于业务接待范围内的人员接待。</w:t>
      </w:r>
    </w:p>
    <w:p>
      <w:pPr>
        <w:ind w:firstLine="640"/>
        <w:jc w:val="left"/>
        <w:rPr>
          <w:rFonts w:ascii="仿宋" w:hAnsi="仿宋" w:eastAsia="仿宋" w:cs="仿宋"/>
          <w:sz w:val="32"/>
        </w:rPr>
      </w:pPr>
    </w:p>
    <w:p>
      <w:pPr>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 xml:space="preserve">（一）绩效管理工作开展情况 </w:t>
      </w:r>
    </w:p>
    <w:p>
      <w:pPr>
        <w:ind w:firstLine="640"/>
        <w:jc w:val="left"/>
        <w:rPr>
          <w:rFonts w:ascii="仿宋" w:hAnsi="仿宋" w:eastAsia="仿宋" w:cs="仿宋"/>
          <w:sz w:val="32"/>
          <w:szCs w:val="32"/>
        </w:rPr>
      </w:pPr>
      <w:r>
        <w:rPr>
          <w:rFonts w:hint="eastAsia" w:ascii="仿宋" w:hAnsi="仿宋" w:eastAsia="仿宋" w:cs="仿宋"/>
          <w:sz w:val="32"/>
          <w:szCs w:val="32"/>
        </w:rPr>
        <w:t>根据市财政局关于开展整体指出绩效自评工作的通知精神，益阳市社会福利服务中心成立了绩效评价工作领导小组，负责绩效评价工作的组织领导和具体实施。领导小组由中心主任任组长，各科室科长担任组员。领导小组采取座谈等方式听取情况，检查基本支出、项目支出有关账目，收集整理支出相关资料，形成评价结论。</w:t>
      </w:r>
    </w:p>
    <w:p>
      <w:pPr>
        <w:numPr>
          <w:ilvl w:val="0"/>
          <w:numId w:val="1"/>
        </w:numPr>
        <w:ind w:firstLine="640"/>
        <w:jc w:val="left"/>
        <w:rPr>
          <w:rFonts w:ascii="楷体" w:hAnsi="楷体" w:eastAsia="楷体" w:cs="楷体"/>
          <w:sz w:val="32"/>
        </w:rPr>
      </w:pPr>
      <w:r>
        <w:rPr>
          <w:rFonts w:hint="eastAsia" w:ascii="楷体" w:hAnsi="楷体" w:eastAsia="楷体" w:cs="楷体"/>
          <w:sz w:val="32"/>
        </w:rPr>
        <w:t xml:space="preserve">部门决算中项目绩效自评结果 </w:t>
      </w:r>
    </w:p>
    <w:p>
      <w:pPr>
        <w:ind w:firstLine="640"/>
        <w:jc w:val="left"/>
        <w:rPr>
          <w:rFonts w:ascii="仿宋" w:hAnsi="仿宋" w:eastAsia="仿宋" w:cs="仿宋"/>
          <w:sz w:val="32"/>
          <w:szCs w:val="32"/>
        </w:rPr>
      </w:pPr>
      <w:r>
        <w:rPr>
          <w:rFonts w:hint="eastAsia" w:ascii="仿宋" w:hAnsi="仿宋" w:eastAsia="仿宋" w:cs="仿宋"/>
          <w:sz w:val="32"/>
          <w:szCs w:val="32"/>
        </w:rPr>
        <w:t>根据《中共湖南省委办公厅 湖南省人民政府办公厅关于全面实施预算绩效管理的实施意见》（湘办发【2019】10号）2019年部门整体支出绩效自评指标计公表,自评87.4分，部门整体支出绩效为“良”</w:t>
      </w:r>
    </w:p>
    <w:p>
      <w:pPr>
        <w:numPr>
          <w:ilvl w:val="0"/>
          <w:numId w:val="1"/>
        </w:numPr>
        <w:ind w:firstLine="640"/>
        <w:jc w:val="left"/>
        <w:rPr>
          <w:rFonts w:ascii="楷体" w:hAnsi="楷体" w:eastAsia="楷体" w:cs="楷体"/>
          <w:sz w:val="32"/>
        </w:rPr>
      </w:pPr>
      <w:r>
        <w:rPr>
          <w:rFonts w:hint="eastAsia" w:ascii="楷体" w:hAnsi="楷体" w:eastAsia="楷体" w:cs="楷体"/>
          <w:sz w:val="32"/>
        </w:rPr>
        <w:t>以部门为主体开展的重点绩效评价 结果</w:t>
      </w:r>
    </w:p>
    <w:p>
      <w:pPr>
        <w:ind w:firstLine="640"/>
        <w:jc w:val="left"/>
        <w:rPr>
          <w:rFonts w:ascii="仿宋" w:hAnsi="仿宋" w:eastAsia="仿宋" w:cs="仿宋"/>
          <w:sz w:val="32"/>
          <w:szCs w:val="32"/>
        </w:rPr>
      </w:pPr>
      <w:r>
        <w:rPr>
          <w:rFonts w:hint="eastAsia" w:ascii="仿宋" w:hAnsi="仿宋" w:eastAsia="仿宋" w:cs="仿宋"/>
          <w:sz w:val="32"/>
          <w:szCs w:val="32"/>
        </w:rPr>
        <w:t>整体支出严格依照相关财务管理规定执行，特别重视量财办事、量力而行，严格控制标准、注重节约，少花钱办好事。一年来，我中心各项支出都在合理范围内，部分支出因加强管理与以前年度相比大幅度下降。</w:t>
      </w:r>
    </w:p>
    <w:p>
      <w:pPr>
        <w:ind w:firstLine="640" w:firstLineChars="20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ascii="楷体" w:hAnsi="楷体" w:eastAsia="楷体" w:cs="楷体"/>
          <w:sz w:val="32"/>
        </w:rPr>
        <w:t>。</w:t>
      </w:r>
    </w:p>
    <w:p>
      <w:pPr>
        <w:ind w:firstLine="640"/>
        <w:jc w:val="left"/>
        <w:rPr>
          <w:rFonts w:ascii="仿宋" w:hAnsi="仿宋" w:eastAsia="仿宋" w:cs="仿宋"/>
          <w:sz w:val="32"/>
          <w:szCs w:val="32"/>
        </w:rPr>
      </w:pPr>
      <w:r>
        <w:rPr>
          <w:rFonts w:hint="eastAsia" w:ascii="仿宋" w:hAnsi="仿宋" w:eastAsia="仿宋" w:cs="仿宋"/>
          <w:sz w:val="32"/>
          <w:szCs w:val="32"/>
        </w:rPr>
        <w:t>绩效评价目的：完善社会福利，提高孤残儿童基本生活保障水平，开展对全市老年人、残疾人、孤残儿童的社会服务工作及对社区服务指导工作。</w:t>
      </w:r>
    </w:p>
    <w:p>
      <w:pPr>
        <w:ind w:firstLine="640"/>
        <w:jc w:val="left"/>
        <w:rPr>
          <w:rFonts w:ascii="仿宋" w:hAnsi="仿宋" w:eastAsia="仿宋" w:cs="仿宋"/>
          <w:sz w:val="32"/>
          <w:szCs w:val="32"/>
        </w:rPr>
      </w:pPr>
      <w:r>
        <w:rPr>
          <w:rFonts w:hint="eastAsia" w:ascii="仿宋" w:hAnsi="仿宋" w:eastAsia="仿宋" w:cs="仿宋"/>
          <w:sz w:val="32"/>
          <w:szCs w:val="32"/>
        </w:rPr>
        <w:t>根据市财政局关于开展整体指出绩效自评工作的通知精神，益阳市社会福利服务中心成立了绩效评价工作领导小组，负责绩效评价工作的组织领导和具体实施。领导小组由中心主任任组长，各科室科长担任组员。领导小组采取座谈等方式听取情况，检查基本支出、项目支出有关账目，收集整理支出相关资料，形成评价结论。</w:t>
      </w:r>
    </w:p>
    <w:p>
      <w:pPr>
        <w:ind w:firstLine="640"/>
        <w:jc w:val="left"/>
        <w:rPr>
          <w:rFonts w:ascii="仿宋" w:hAnsi="仿宋" w:eastAsia="仿宋" w:cs="仿宋"/>
          <w:sz w:val="32"/>
        </w:rPr>
      </w:pPr>
    </w:p>
    <w:p>
      <w:pPr>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widowControl/>
        <w:ind w:firstLine="627" w:firstLineChars="196"/>
        <w:jc w:val="left"/>
        <w:rPr>
          <w:rFonts w:ascii="仿宋_GB2312" w:eastAsia="仿宋_GB2312"/>
          <w:color w:val="333333"/>
          <w:sz w:val="28"/>
          <w:szCs w:val="28"/>
          <w:shd w:val="clear" w:color="auto" w:fill="FFFFFF"/>
        </w:rPr>
      </w:pPr>
      <w:r>
        <w:rPr>
          <w:rFonts w:ascii="仿宋" w:hAnsi="仿宋" w:eastAsia="仿宋" w:cs="仿宋"/>
          <w:kern w:val="0"/>
          <w:sz w:val="32"/>
          <w:szCs w:val="32"/>
        </w:rPr>
        <w:t>201</w:t>
      </w:r>
      <w:r>
        <w:rPr>
          <w:rFonts w:hint="eastAsia" w:ascii="仿宋" w:hAnsi="仿宋" w:eastAsia="仿宋" w:cs="仿宋"/>
          <w:kern w:val="0"/>
          <w:sz w:val="32"/>
          <w:szCs w:val="32"/>
        </w:rPr>
        <w:t>9年收入年初预算97.89万元，调整预算583.66万元，决算数583.66万元；</w:t>
      </w:r>
      <w:r>
        <w:rPr>
          <w:rFonts w:ascii="仿宋" w:hAnsi="仿宋" w:eastAsia="仿宋" w:cs="仿宋"/>
          <w:kern w:val="0"/>
          <w:sz w:val="32"/>
          <w:szCs w:val="32"/>
        </w:rPr>
        <w:t>201</w:t>
      </w:r>
      <w:r>
        <w:rPr>
          <w:rFonts w:hint="eastAsia" w:ascii="仿宋" w:hAnsi="仿宋" w:eastAsia="仿宋" w:cs="仿宋"/>
          <w:kern w:val="0"/>
          <w:sz w:val="32"/>
          <w:szCs w:val="32"/>
        </w:rPr>
        <w:t>9年支出年初预算97.89万元，调整预算284.39万元，决算数284.39万元。</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widowControl/>
        <w:ind w:firstLine="627" w:firstLineChars="196"/>
        <w:jc w:val="left"/>
        <w:rPr>
          <w:rFonts w:ascii="仿宋" w:hAnsi="仿宋" w:eastAsia="仿宋" w:cs="Times New Roman"/>
          <w:sz w:val="32"/>
          <w:szCs w:val="32"/>
        </w:rPr>
      </w:pPr>
      <w:r>
        <w:rPr>
          <w:rFonts w:hint="eastAsia" w:ascii="仿宋" w:hAnsi="仿宋" w:eastAsia="仿宋" w:cs="仿宋"/>
          <w:kern w:val="0"/>
          <w:sz w:val="32"/>
          <w:szCs w:val="32"/>
        </w:rPr>
        <w:t>我单位为全额事业单位无机关运行经费</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widowControl/>
        <w:ind w:firstLine="640" w:firstLineChars="200"/>
        <w:jc w:val="left"/>
        <w:rPr>
          <w:rFonts w:ascii="仿宋" w:hAnsi="仿宋" w:eastAsia="仿宋" w:cs="仿宋"/>
          <w:kern w:val="0"/>
          <w:sz w:val="32"/>
          <w:szCs w:val="32"/>
        </w:rPr>
      </w:pPr>
      <w:r>
        <w:rPr>
          <w:rFonts w:ascii="仿宋" w:hAnsi="仿宋" w:eastAsia="仿宋" w:cs="仿宋"/>
          <w:kern w:val="0"/>
          <w:sz w:val="32"/>
          <w:szCs w:val="32"/>
        </w:rPr>
        <w:t>2019</w:t>
      </w:r>
      <w:r>
        <w:rPr>
          <w:rFonts w:hint="eastAsia" w:ascii="仿宋" w:hAnsi="仿宋" w:eastAsia="仿宋" w:cs="仿宋"/>
          <w:kern w:val="0"/>
          <w:sz w:val="32"/>
          <w:szCs w:val="32"/>
        </w:rPr>
        <w:t>年本单位政府采购支出11.91万元，装修服务占政府采购支出的100%。本部门2019年度政府采购支出授予小微企业的合同金额为11.91万元，占政府采购支出总金额的100%。</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640" w:firstLineChars="200"/>
        <w:rPr>
          <w:rFonts w:ascii="仿宋_GB2312" w:eastAsia="仿宋_GB2312"/>
          <w:sz w:val="32"/>
          <w:szCs w:val="32"/>
        </w:rPr>
      </w:pPr>
      <w:r>
        <w:rPr>
          <w:rFonts w:hint="eastAsia" w:ascii="仿宋_GB2312" w:eastAsia="仿宋_GB2312"/>
          <w:sz w:val="32"/>
          <w:szCs w:val="32"/>
        </w:rPr>
        <w:t>截至2019年12月31日，本部门共有车辆1辆，其中，一般公务用车1辆；单位价值50万元以上通用设备0台(套)，单价100万正以上专用设备0台(套).</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SimSun-ExtB"/>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3C90F"/>
    <w:multiLevelType w:val="singleLevel"/>
    <w:tmpl w:val="1143C90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FF"/>
    <w:rsid w:val="000E1DA1"/>
    <w:rsid w:val="0011267F"/>
    <w:rsid w:val="001352FB"/>
    <w:rsid w:val="001C0797"/>
    <w:rsid w:val="001F5FE0"/>
    <w:rsid w:val="002019E0"/>
    <w:rsid w:val="002B4646"/>
    <w:rsid w:val="00361F25"/>
    <w:rsid w:val="003638A2"/>
    <w:rsid w:val="00376A39"/>
    <w:rsid w:val="00431963"/>
    <w:rsid w:val="00454E23"/>
    <w:rsid w:val="004606BE"/>
    <w:rsid w:val="00473856"/>
    <w:rsid w:val="004E2F24"/>
    <w:rsid w:val="00582244"/>
    <w:rsid w:val="005F070B"/>
    <w:rsid w:val="0065030C"/>
    <w:rsid w:val="00670353"/>
    <w:rsid w:val="006E317F"/>
    <w:rsid w:val="006E5319"/>
    <w:rsid w:val="006F1F8A"/>
    <w:rsid w:val="006F487F"/>
    <w:rsid w:val="00732CB0"/>
    <w:rsid w:val="007A11B6"/>
    <w:rsid w:val="008A6FEB"/>
    <w:rsid w:val="008F4AF2"/>
    <w:rsid w:val="008F546E"/>
    <w:rsid w:val="0096182A"/>
    <w:rsid w:val="009B4C5A"/>
    <w:rsid w:val="009C3002"/>
    <w:rsid w:val="009C7E07"/>
    <w:rsid w:val="00A723C8"/>
    <w:rsid w:val="00A846E3"/>
    <w:rsid w:val="00A943C3"/>
    <w:rsid w:val="00A9702C"/>
    <w:rsid w:val="00AF79E0"/>
    <w:rsid w:val="00B27C51"/>
    <w:rsid w:val="00B44575"/>
    <w:rsid w:val="00BC3FA3"/>
    <w:rsid w:val="00BD0975"/>
    <w:rsid w:val="00BD6557"/>
    <w:rsid w:val="00BF023A"/>
    <w:rsid w:val="00C44F18"/>
    <w:rsid w:val="00D15EE2"/>
    <w:rsid w:val="00D21CDF"/>
    <w:rsid w:val="00D83956"/>
    <w:rsid w:val="00DF6FA5"/>
    <w:rsid w:val="00E517E0"/>
    <w:rsid w:val="00E961C8"/>
    <w:rsid w:val="00EC2A23"/>
    <w:rsid w:val="00EC2AAC"/>
    <w:rsid w:val="00EC62F9"/>
    <w:rsid w:val="00F31BED"/>
    <w:rsid w:val="00F322AD"/>
    <w:rsid w:val="00F35C36"/>
    <w:rsid w:val="00F7479A"/>
    <w:rsid w:val="00F94200"/>
    <w:rsid w:val="00FF0466"/>
    <w:rsid w:val="125F27F0"/>
    <w:rsid w:val="19C26813"/>
    <w:rsid w:val="1D9F157E"/>
    <w:rsid w:val="1FD90A65"/>
    <w:rsid w:val="20F844BA"/>
    <w:rsid w:val="26914FAD"/>
    <w:rsid w:val="2CD113B1"/>
    <w:rsid w:val="2E036383"/>
    <w:rsid w:val="32630920"/>
    <w:rsid w:val="36C312C7"/>
    <w:rsid w:val="38195541"/>
    <w:rsid w:val="46C322FB"/>
    <w:rsid w:val="4FC92BA2"/>
    <w:rsid w:val="634D0990"/>
    <w:rsid w:val="64AF40F8"/>
    <w:rsid w:val="658E4697"/>
    <w:rsid w:val="659B7F53"/>
    <w:rsid w:val="68A018BF"/>
    <w:rsid w:val="6BB86E9E"/>
    <w:rsid w:val="761D35C9"/>
    <w:rsid w:val="772F6387"/>
    <w:rsid w:val="7C2A6732"/>
    <w:rsid w:val="7FCE2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740</Words>
  <Characters>4221</Characters>
  <Lines>35</Lines>
  <Paragraphs>9</Paragraphs>
  <TotalTime>5</TotalTime>
  <ScaleCrop>false</ScaleCrop>
  <LinksUpToDate>false</LinksUpToDate>
  <CharactersWithSpaces>4952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2021-06-04T03:16:00Z</dcterms:created>
  <dc:creator>Administrator</dc:creator>
  <cp:lastModifiedBy>Administrator</cp:lastModifiedBy>
  <dcterms:modified xsi:type="dcterms:W3CDTF">2021-06-08T08:30:41Z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