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OLE_LINK2"/>
      <w:r>
        <w:rPr>
          <w:rFonts w:hint="eastAsia"/>
        </w:rPr>
        <w:t>益阳市残疾人联合会汇总2019年部门决算</w:t>
      </w:r>
    </w:p>
    <w:p>
      <w:pPr>
        <w:pStyle w:val="2"/>
      </w:pPr>
      <w:r>
        <w:rPr>
          <w:rFonts w:hint="eastAsia"/>
        </w:rPr>
        <w:t>公开说明</w:t>
      </w: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rPr>
      </w:pPr>
    </w:p>
    <w:p>
      <w:pPr>
        <w:rPr>
          <w:rFonts w:ascii="黑体" w:hAnsi="黑体" w:eastAsia="黑体" w:cs="黑体"/>
        </w:rPr>
      </w:pPr>
      <w:r>
        <w:rPr>
          <w:rFonts w:ascii="黑体" w:hAnsi="黑体" w:eastAsia="黑体" w:cs="黑体"/>
        </w:rPr>
        <w:t xml:space="preserve">第一部分 </w:t>
      </w:r>
      <w:r>
        <w:rPr>
          <w:rFonts w:hint="eastAsia" w:ascii="黑体" w:hAnsi="黑体" w:eastAsia="黑体" w:cs="黑体"/>
        </w:rPr>
        <w:t xml:space="preserve"> 益阳市残疾人联合会</w:t>
      </w:r>
      <w:r>
        <w:rPr>
          <w:rFonts w:ascii="黑体" w:hAnsi="黑体" w:eastAsia="黑体" w:cs="黑体"/>
        </w:rPr>
        <w:t xml:space="preserve">概况 </w:t>
      </w:r>
    </w:p>
    <w:p>
      <w:pPr>
        <w:rPr>
          <w:rFonts w:ascii="楷体" w:hAnsi="楷体" w:eastAsia="楷体" w:cs="楷体"/>
        </w:rPr>
      </w:pPr>
      <w:r>
        <w:rPr>
          <w:rFonts w:ascii="楷体" w:hAnsi="楷体" w:eastAsia="楷体" w:cs="楷体"/>
        </w:rPr>
        <w:t>一、</w:t>
      </w:r>
      <w:r>
        <w:rPr>
          <w:rFonts w:hint="eastAsia" w:ascii="楷体" w:hAnsi="楷体" w:eastAsia="楷体" w:cs="楷体"/>
        </w:rPr>
        <w:t>部门职责</w:t>
      </w:r>
    </w:p>
    <w:p>
      <w:pPr>
        <w:rPr>
          <w:rFonts w:ascii="楷体" w:hAnsi="楷体" w:eastAsia="楷体" w:cs="楷体"/>
        </w:rPr>
      </w:pPr>
      <w:r>
        <w:rPr>
          <w:rFonts w:ascii="楷体" w:hAnsi="楷体" w:eastAsia="楷体" w:cs="楷体"/>
        </w:rPr>
        <w:t>二、机构设置</w:t>
      </w:r>
    </w:p>
    <w:p>
      <w:pPr>
        <w:rPr>
          <w:rFonts w:ascii="楷体" w:hAnsi="楷体" w:eastAsia="楷体" w:cs="楷体"/>
        </w:rPr>
      </w:pPr>
      <w:r>
        <w:rPr>
          <w:rFonts w:ascii="楷体" w:hAnsi="楷体" w:eastAsia="楷体" w:cs="楷体"/>
        </w:rPr>
        <w:t>三、部门决算单位构成</w:t>
      </w:r>
    </w:p>
    <w:p>
      <w:pPr>
        <w:rPr>
          <w:rFonts w:ascii="楷体" w:hAnsi="楷体" w:eastAsia="楷体" w:cs="楷体"/>
        </w:rPr>
      </w:pPr>
    </w:p>
    <w:p>
      <w:pPr>
        <w:rPr>
          <w:rFonts w:ascii="黑体" w:hAnsi="黑体" w:eastAsia="黑体" w:cs="黑体"/>
        </w:rPr>
      </w:pPr>
      <w:r>
        <w:rPr>
          <w:rFonts w:ascii="黑体" w:hAnsi="黑体" w:eastAsia="黑体" w:cs="黑体"/>
        </w:rPr>
        <w:t xml:space="preserve">第二部分 </w:t>
      </w:r>
      <w:r>
        <w:rPr>
          <w:rFonts w:hint="eastAsia" w:ascii="黑体" w:hAnsi="黑体" w:eastAsia="黑体" w:cs="黑体"/>
        </w:rPr>
        <w:t xml:space="preserve"> 益阳市残疾人联合会</w:t>
      </w:r>
      <w:r>
        <w:rPr>
          <w:rFonts w:ascii="黑体" w:hAnsi="黑体" w:eastAsia="黑体" w:cs="黑体"/>
        </w:rPr>
        <w:t>201</w:t>
      </w:r>
      <w:r>
        <w:rPr>
          <w:rFonts w:hint="eastAsia" w:ascii="黑体" w:hAnsi="黑体" w:eastAsia="黑体" w:cs="黑体"/>
        </w:rPr>
        <w:t>9</w:t>
      </w:r>
      <w:r>
        <w:rPr>
          <w:rFonts w:ascii="黑体" w:hAnsi="黑体" w:eastAsia="黑体" w:cs="黑体"/>
        </w:rPr>
        <w:t xml:space="preserve">年度部门决算表 </w:t>
      </w:r>
    </w:p>
    <w:p>
      <w:pPr>
        <w:rPr>
          <w:rFonts w:ascii="楷体" w:hAnsi="楷体" w:eastAsia="楷体" w:cs="楷体"/>
        </w:rPr>
      </w:pPr>
      <w:r>
        <w:rPr>
          <w:rFonts w:ascii="楷体" w:hAnsi="楷体" w:eastAsia="楷体" w:cs="楷体"/>
        </w:rPr>
        <w:t>一、收入支出决算总表</w:t>
      </w:r>
    </w:p>
    <w:p>
      <w:pPr>
        <w:rPr>
          <w:rFonts w:ascii="楷体" w:hAnsi="楷体" w:eastAsia="楷体" w:cs="楷体"/>
        </w:rPr>
      </w:pPr>
      <w:r>
        <w:rPr>
          <w:rFonts w:ascii="楷体" w:hAnsi="楷体" w:eastAsia="楷体" w:cs="楷体"/>
        </w:rPr>
        <w:t xml:space="preserve">二、收入决算表 </w:t>
      </w:r>
    </w:p>
    <w:p>
      <w:pPr>
        <w:rPr>
          <w:rFonts w:ascii="楷体" w:hAnsi="楷体" w:eastAsia="楷体" w:cs="楷体"/>
        </w:rPr>
      </w:pPr>
      <w:r>
        <w:rPr>
          <w:rFonts w:ascii="楷体" w:hAnsi="楷体" w:eastAsia="楷体" w:cs="楷体"/>
        </w:rPr>
        <w:t xml:space="preserve">三、支出决算表 </w:t>
      </w:r>
    </w:p>
    <w:p>
      <w:pPr>
        <w:rPr>
          <w:rFonts w:ascii="楷体" w:hAnsi="楷体" w:eastAsia="楷体" w:cs="楷体"/>
        </w:rPr>
      </w:pPr>
      <w:r>
        <w:rPr>
          <w:rFonts w:ascii="楷体" w:hAnsi="楷体" w:eastAsia="楷体" w:cs="楷体"/>
        </w:rPr>
        <w:t xml:space="preserve">四、财政拨款收入支出决算总表 </w:t>
      </w:r>
    </w:p>
    <w:p>
      <w:pPr>
        <w:rPr>
          <w:rFonts w:ascii="楷体" w:hAnsi="楷体" w:eastAsia="楷体" w:cs="楷体"/>
        </w:rPr>
      </w:pPr>
      <w:r>
        <w:rPr>
          <w:rFonts w:ascii="楷体" w:hAnsi="楷体" w:eastAsia="楷体" w:cs="楷体"/>
        </w:rPr>
        <w:t xml:space="preserve">五、一般公共预算财政拨款支出决算表 </w:t>
      </w:r>
    </w:p>
    <w:p>
      <w:pPr>
        <w:rPr>
          <w:rFonts w:ascii="楷体" w:hAnsi="楷体" w:eastAsia="楷体" w:cs="楷体"/>
        </w:rPr>
      </w:pPr>
      <w:r>
        <w:rPr>
          <w:rFonts w:ascii="楷体" w:hAnsi="楷体" w:eastAsia="楷体" w:cs="楷体"/>
        </w:rPr>
        <w:t xml:space="preserve">六、一般公共预算财政拨款基本支出决算表 </w:t>
      </w:r>
    </w:p>
    <w:p>
      <w:pPr>
        <w:rPr>
          <w:rFonts w:ascii="楷体" w:hAnsi="楷体" w:eastAsia="楷体" w:cs="楷体"/>
        </w:rPr>
      </w:pPr>
      <w:r>
        <w:rPr>
          <w:rFonts w:ascii="楷体" w:hAnsi="楷体" w:eastAsia="楷体" w:cs="楷体"/>
        </w:rPr>
        <w:t xml:space="preserve">七、一般公共预算财政拨款“三公”经费支出决算表 </w:t>
      </w:r>
    </w:p>
    <w:p>
      <w:pPr>
        <w:rPr>
          <w:rFonts w:ascii="楷体" w:hAnsi="楷体" w:eastAsia="楷体" w:cs="楷体"/>
        </w:rPr>
      </w:pPr>
      <w:r>
        <w:rPr>
          <w:rFonts w:ascii="楷体" w:hAnsi="楷体" w:eastAsia="楷体" w:cs="楷体"/>
        </w:rPr>
        <w:t xml:space="preserve">八、政府性基金预算财政拨款收入支出决算表 </w:t>
      </w:r>
    </w:p>
    <w:p>
      <w:pPr>
        <w:rPr>
          <w:rFonts w:ascii="楷体" w:hAnsi="楷体" w:eastAsia="楷体" w:cs="楷体"/>
        </w:rPr>
      </w:pPr>
    </w:p>
    <w:p>
      <w:pPr>
        <w:rPr>
          <w:rFonts w:ascii="黑体" w:hAnsi="黑体" w:eastAsia="黑体" w:cs="黑体"/>
        </w:rPr>
      </w:pPr>
      <w:r>
        <w:rPr>
          <w:rFonts w:ascii="黑体" w:hAnsi="黑体" w:eastAsia="黑体" w:cs="黑体"/>
        </w:rPr>
        <w:t xml:space="preserve">第三部分 </w:t>
      </w:r>
      <w:r>
        <w:rPr>
          <w:rFonts w:hint="eastAsia" w:ascii="黑体" w:hAnsi="黑体" w:eastAsia="黑体" w:cs="黑体"/>
        </w:rPr>
        <w:t xml:space="preserve"> 益阳市残疾人联合会</w:t>
      </w:r>
      <w:r>
        <w:rPr>
          <w:rFonts w:ascii="黑体" w:hAnsi="黑体" w:eastAsia="黑体" w:cs="黑体"/>
        </w:rPr>
        <w:t>201</w:t>
      </w:r>
      <w:r>
        <w:rPr>
          <w:rFonts w:hint="eastAsia" w:ascii="黑体" w:hAnsi="黑体" w:eastAsia="黑体" w:cs="黑体"/>
        </w:rPr>
        <w:t>9</w:t>
      </w:r>
      <w:r>
        <w:rPr>
          <w:rFonts w:ascii="黑体" w:hAnsi="黑体" w:eastAsia="黑体" w:cs="黑体"/>
        </w:rPr>
        <w:t>年度部门决算情况说明</w:t>
      </w:r>
    </w:p>
    <w:p>
      <w:pPr>
        <w:jc w:val="left"/>
        <w:rPr>
          <w:rFonts w:ascii="楷体" w:hAnsi="楷体" w:eastAsia="楷体" w:cs="楷体"/>
        </w:rPr>
      </w:pPr>
      <w:r>
        <w:rPr>
          <w:rFonts w:hint="eastAsia" w:ascii="楷体" w:hAnsi="楷体" w:eastAsia="楷体" w:cs="楷体"/>
        </w:rPr>
        <w:t>一、收入支出决算总体情况说明</w:t>
      </w:r>
    </w:p>
    <w:p>
      <w:pPr>
        <w:jc w:val="left"/>
        <w:rPr>
          <w:rFonts w:ascii="楷体" w:hAnsi="楷体" w:eastAsia="楷体" w:cs="楷体"/>
        </w:rPr>
      </w:pPr>
      <w:r>
        <w:rPr>
          <w:rFonts w:hint="eastAsia" w:ascii="楷体" w:hAnsi="楷体" w:eastAsia="楷体" w:cs="楷体"/>
        </w:rPr>
        <w:t>二、收入决算情况说明</w:t>
      </w:r>
    </w:p>
    <w:p>
      <w:pPr>
        <w:jc w:val="left"/>
        <w:rPr>
          <w:rFonts w:ascii="楷体" w:hAnsi="楷体" w:eastAsia="楷体" w:cs="楷体"/>
        </w:rPr>
      </w:pPr>
      <w:r>
        <w:rPr>
          <w:rFonts w:hint="eastAsia" w:ascii="楷体" w:hAnsi="楷体" w:eastAsia="楷体" w:cs="楷体"/>
        </w:rPr>
        <w:t>三、支出决算情况说明</w:t>
      </w:r>
    </w:p>
    <w:p>
      <w:pPr>
        <w:jc w:val="left"/>
        <w:rPr>
          <w:rFonts w:ascii="楷体" w:hAnsi="楷体" w:eastAsia="楷体" w:cs="楷体"/>
        </w:rPr>
      </w:pPr>
      <w:r>
        <w:rPr>
          <w:rFonts w:hint="eastAsia" w:ascii="楷体" w:hAnsi="楷体" w:eastAsia="楷体" w:cs="楷体"/>
        </w:rPr>
        <w:t>四、财政拨款收入支出决算总体情况说明</w:t>
      </w:r>
    </w:p>
    <w:p>
      <w:pPr>
        <w:jc w:val="left"/>
        <w:rPr>
          <w:rFonts w:ascii="楷体" w:hAnsi="楷体" w:eastAsia="楷体" w:cs="楷体"/>
        </w:rPr>
      </w:pPr>
      <w:r>
        <w:rPr>
          <w:rFonts w:hint="eastAsia" w:ascii="楷体" w:hAnsi="楷体" w:eastAsia="楷体" w:cs="楷体"/>
        </w:rPr>
        <w:t>五、一般公共预算财政拨款支出决算情况说明</w:t>
      </w:r>
    </w:p>
    <w:p>
      <w:pPr>
        <w:jc w:val="left"/>
        <w:rPr>
          <w:rFonts w:ascii="楷体" w:hAnsi="楷体" w:eastAsia="楷体" w:cs="楷体"/>
        </w:rPr>
      </w:pPr>
      <w:r>
        <w:rPr>
          <w:rFonts w:hint="eastAsia" w:ascii="楷体" w:hAnsi="楷体" w:eastAsia="楷体" w:cs="楷体"/>
        </w:rPr>
        <w:t xml:space="preserve">六、一般公共预算财政拨款基本支出决算情况说明 </w:t>
      </w:r>
    </w:p>
    <w:p>
      <w:pPr>
        <w:jc w:val="left"/>
        <w:rPr>
          <w:rFonts w:ascii="楷体" w:hAnsi="楷体" w:eastAsia="楷体" w:cs="楷体"/>
        </w:rPr>
      </w:pPr>
      <w:r>
        <w:rPr>
          <w:rFonts w:hint="eastAsia" w:ascii="楷体" w:hAnsi="楷体" w:eastAsia="楷体" w:cs="楷体"/>
        </w:rPr>
        <w:t>七</w:t>
      </w:r>
      <w:r>
        <w:rPr>
          <w:rFonts w:ascii="楷体" w:hAnsi="楷体" w:eastAsia="楷体" w:cs="楷体"/>
        </w:rPr>
        <w:t>、政府性基金预算财政拨款支出决算情况说明</w:t>
      </w:r>
    </w:p>
    <w:p>
      <w:pPr>
        <w:jc w:val="left"/>
        <w:rPr>
          <w:rFonts w:ascii="楷体" w:hAnsi="楷体" w:eastAsia="楷体" w:cs="楷体"/>
        </w:rPr>
      </w:pPr>
      <w:r>
        <w:rPr>
          <w:rFonts w:hint="eastAsia" w:ascii="楷体" w:hAnsi="楷体" w:eastAsia="楷体" w:cs="楷体"/>
        </w:rPr>
        <w:t>八、一般公共预算财政拨款“三公”经费支出决算情况说明</w:t>
      </w:r>
    </w:p>
    <w:p>
      <w:pPr>
        <w:jc w:val="left"/>
        <w:rPr>
          <w:rFonts w:ascii="楷体" w:hAnsi="楷体" w:eastAsia="楷体" w:cs="楷体"/>
        </w:rPr>
      </w:pPr>
      <w:r>
        <w:rPr>
          <w:rFonts w:hint="eastAsia" w:ascii="楷体" w:hAnsi="楷体" w:eastAsia="楷体" w:cs="楷体"/>
        </w:rPr>
        <w:t>九、预算绩效情况说明</w:t>
      </w:r>
    </w:p>
    <w:p>
      <w:pPr>
        <w:jc w:val="left"/>
        <w:rPr>
          <w:rFonts w:ascii="楷体" w:hAnsi="楷体" w:eastAsia="楷体" w:cs="楷体"/>
        </w:rPr>
      </w:pPr>
      <w:r>
        <w:rPr>
          <w:rFonts w:hint="eastAsia" w:ascii="楷体" w:hAnsi="楷体" w:eastAsia="楷体" w:cs="楷体"/>
        </w:rPr>
        <w:t xml:space="preserve">十、其他重要事项情况说明 </w:t>
      </w:r>
    </w:p>
    <w:p>
      <w:pPr>
        <w:rPr>
          <w:rFonts w:ascii="黑体" w:hAnsi="黑体" w:eastAsia="黑体" w:cs="黑体"/>
        </w:rPr>
      </w:pPr>
    </w:p>
    <w:p>
      <w:pPr>
        <w:rPr>
          <w:rFonts w:ascii="黑体" w:hAnsi="黑体" w:eastAsia="黑体" w:cs="黑体"/>
        </w:rPr>
      </w:pPr>
      <w:r>
        <w:rPr>
          <w:rFonts w:ascii="黑体" w:hAnsi="黑体" w:eastAsia="黑体" w:cs="黑体"/>
        </w:rPr>
        <w:t xml:space="preserve">第四部分 </w:t>
      </w:r>
      <w:r>
        <w:rPr>
          <w:rFonts w:hint="eastAsia" w:ascii="黑体" w:hAnsi="黑体" w:eastAsia="黑体" w:cs="黑体"/>
        </w:rPr>
        <w:t xml:space="preserve"> </w:t>
      </w:r>
      <w:r>
        <w:rPr>
          <w:rFonts w:ascii="黑体" w:hAnsi="黑体" w:eastAsia="黑体" w:cs="黑体"/>
        </w:rPr>
        <w:t>名词解释</w:t>
      </w:r>
    </w:p>
    <w:p>
      <w:pPr>
        <w:rPr>
          <w:rFonts w:ascii="黑体" w:hAnsi="黑体" w:eastAsia="黑体" w:cs="黑体"/>
        </w:rPr>
      </w:pPr>
      <w:r>
        <w:rPr>
          <w:rFonts w:hint="eastAsia" w:ascii="黑体" w:hAnsi="黑体" w:eastAsia="黑体" w:cs="黑体"/>
        </w:rPr>
        <w:t>第五部分  附件</w:t>
      </w: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rPr>
        <w:t xml:space="preserve"> </w:t>
      </w:r>
      <w:r>
        <w:rPr>
          <w:rFonts w:hint="eastAsia" w:ascii="宋体" w:hAnsi="宋体" w:eastAsia="宋体" w:cs="宋体"/>
          <w:sz w:val="44"/>
        </w:rPr>
        <w:t>益阳市残疾人联合会</w:t>
      </w:r>
      <w:r>
        <w:rPr>
          <w:rFonts w:ascii="宋体" w:hAnsi="宋体" w:eastAsia="宋体" w:cs="宋体"/>
          <w:sz w:val="44"/>
        </w:rPr>
        <w:t>概况</w:t>
      </w:r>
    </w:p>
    <w:p>
      <w:pPr>
        <w:ind w:firstLine="632" w:firstLineChars="200"/>
        <w:jc w:val="left"/>
        <w:rPr>
          <w:rFonts w:ascii="黑体" w:hAnsi="黑体" w:eastAsia="黑体" w:cs="黑体"/>
        </w:rPr>
      </w:pPr>
    </w:p>
    <w:p>
      <w:pPr>
        <w:ind w:firstLine="632" w:firstLineChars="200"/>
        <w:jc w:val="left"/>
        <w:rPr>
          <w:rFonts w:ascii="黑体" w:hAnsi="黑体" w:eastAsia="黑体" w:cs="黑体"/>
        </w:rPr>
      </w:pPr>
      <w:r>
        <w:rPr>
          <w:rFonts w:ascii="黑体" w:hAnsi="黑体" w:eastAsia="黑体" w:cs="黑体"/>
        </w:rPr>
        <w:t>一、</w:t>
      </w:r>
      <w:r>
        <w:rPr>
          <w:rFonts w:hint="eastAsia" w:ascii="黑体" w:hAnsi="黑体" w:eastAsia="黑体" w:cs="黑体"/>
        </w:rPr>
        <w:t>部门职责</w:t>
      </w:r>
    </w:p>
    <w:p>
      <w:pPr>
        <w:overflowPunct w:val="0"/>
        <w:topLinePunct/>
        <w:ind w:firstLine="632" w:firstLineChars="200"/>
        <w:rPr>
          <w:rFonts w:ascii="仿宋" w:hAnsi="仿宋" w:eastAsia="仿宋"/>
          <w:color w:val="000000"/>
          <w:kern w:val="0"/>
          <w:szCs w:val="32"/>
        </w:rPr>
      </w:pPr>
      <w:r>
        <w:rPr>
          <w:rFonts w:hint="eastAsia" w:ascii="仿宋" w:hAnsi="仿宋" w:eastAsia="仿宋"/>
          <w:color w:val="000000"/>
          <w:kern w:val="0"/>
          <w:szCs w:val="32"/>
        </w:rPr>
        <w:t>依据《中共益阳市委办公室关于印发&lt;益阳市残疾人联合会机关职能配置、内设机构和人员编制规定&gt;的通知》（益办〔2019〕102号），市残联的主要职责是：</w:t>
      </w:r>
    </w:p>
    <w:p>
      <w:pPr>
        <w:overflowPunct w:val="0"/>
        <w:topLinePunct/>
        <w:ind w:firstLine="632" w:firstLineChars="200"/>
        <w:rPr>
          <w:rFonts w:ascii="仿宋" w:hAnsi="仿宋" w:eastAsia="仿宋"/>
          <w:color w:val="000000"/>
          <w:kern w:val="0"/>
          <w:szCs w:val="32"/>
        </w:rPr>
      </w:pPr>
      <w:r>
        <w:rPr>
          <w:rFonts w:hint="eastAsia" w:ascii="仿宋" w:hAnsi="仿宋" w:eastAsia="仿宋"/>
          <w:color w:val="000000"/>
          <w:kern w:val="0"/>
          <w:szCs w:val="32"/>
        </w:rPr>
        <w:t>1.宣传贯彻《中华人民共和国残疾人保障法》，维护残疾人在政治、经济、文化、社会等方面平等的公民权利，密切系残疾人，听取残疾人意见，反映残疾人需求，全心全意为残疾人服务。</w:t>
      </w:r>
    </w:p>
    <w:p>
      <w:pPr>
        <w:spacing w:line="600" w:lineRule="exact"/>
        <w:ind w:firstLine="632" w:firstLineChars="200"/>
        <w:rPr>
          <w:rFonts w:ascii="仿宋" w:hAnsi="仿宋" w:eastAsia="仿宋"/>
          <w:color w:val="000000"/>
          <w:kern w:val="0"/>
          <w:szCs w:val="32"/>
        </w:rPr>
      </w:pPr>
      <w:r>
        <w:rPr>
          <w:rFonts w:hint="eastAsia" w:ascii="仿宋" w:hAnsi="仿宋" w:eastAsia="仿宋"/>
          <w:color w:val="000000"/>
          <w:kern w:val="0"/>
          <w:szCs w:val="32"/>
        </w:rPr>
        <w:t>2.团结、激励残疾人自尊、自信、自强、自立，履行法定义务，践行社会主义核心价值观，为建设富强民主文明和谐丽的社会主义现代化强国、实现中华民族伟大复兴的中国梦贡献力量。</w:t>
      </w:r>
    </w:p>
    <w:p>
      <w:pPr>
        <w:spacing w:line="600" w:lineRule="exact"/>
        <w:ind w:firstLine="632" w:firstLineChars="200"/>
        <w:rPr>
          <w:rFonts w:ascii="仿宋" w:hAnsi="仿宋" w:eastAsia="仿宋"/>
          <w:color w:val="000000"/>
          <w:kern w:val="0"/>
          <w:szCs w:val="32"/>
        </w:rPr>
      </w:pPr>
      <w:r>
        <w:rPr>
          <w:rFonts w:hint="eastAsia" w:ascii="仿宋" w:hAnsi="仿宋" w:eastAsia="仿宋"/>
          <w:color w:val="000000"/>
          <w:kern w:val="0"/>
          <w:szCs w:val="32"/>
        </w:rPr>
        <w:t>3.宣传残疾人事业，动员社会理解、尊重、关心、帮助残疾人，消除歧视、偏见和障碍。</w:t>
      </w:r>
    </w:p>
    <w:p>
      <w:pPr>
        <w:spacing w:line="600" w:lineRule="exact"/>
        <w:ind w:firstLine="632" w:firstLineChars="200"/>
        <w:rPr>
          <w:rFonts w:ascii="仿宋" w:hAnsi="仿宋" w:eastAsia="仿宋"/>
          <w:color w:val="000000"/>
          <w:kern w:val="0"/>
          <w:szCs w:val="32"/>
        </w:rPr>
      </w:pPr>
      <w:r>
        <w:rPr>
          <w:rFonts w:hint="eastAsia" w:ascii="仿宋" w:hAnsi="仿宋" w:eastAsia="仿宋"/>
          <w:color w:val="000000"/>
          <w:kern w:val="0"/>
          <w:szCs w:val="32"/>
        </w:rPr>
        <w:t>4.协助市政府制定实施残疾人事业发展纲要，促进残疾人康复、教育、劳动就业、扶贫、托养、维权、文化体育、社会保障、无障碍环境建设、科技信息化应用、残疾人服务标准化建设和残疾预防等工作，改善残疾人参与社会生活的环境和条件。</w:t>
      </w:r>
    </w:p>
    <w:p>
      <w:pPr>
        <w:spacing w:line="600" w:lineRule="exact"/>
        <w:ind w:firstLine="632" w:firstLineChars="200"/>
        <w:rPr>
          <w:rFonts w:ascii="仿宋" w:hAnsi="仿宋" w:eastAsia="仿宋"/>
          <w:color w:val="000000"/>
          <w:kern w:val="0"/>
          <w:szCs w:val="32"/>
        </w:rPr>
      </w:pPr>
      <w:r>
        <w:rPr>
          <w:rFonts w:hint="eastAsia" w:ascii="仿宋" w:hAnsi="仿宋" w:eastAsia="仿宋"/>
          <w:color w:val="000000"/>
          <w:kern w:val="0"/>
          <w:szCs w:val="32"/>
        </w:rPr>
        <w:t>5.协助市政府研究、制定和实施残疾人事业的政策、规划和计划，发挥综合协调、咨询服务作用，对有关领域的工作进行管理和指导。</w:t>
      </w:r>
    </w:p>
    <w:p>
      <w:pPr>
        <w:spacing w:line="600" w:lineRule="exact"/>
        <w:ind w:firstLine="632" w:firstLineChars="200"/>
        <w:rPr>
          <w:rFonts w:ascii="仿宋" w:hAnsi="仿宋" w:eastAsia="仿宋"/>
          <w:color w:val="000000"/>
          <w:kern w:val="0"/>
          <w:szCs w:val="32"/>
        </w:rPr>
      </w:pPr>
      <w:r>
        <w:rPr>
          <w:rFonts w:hint="eastAsia" w:ascii="仿宋" w:hAnsi="仿宋" w:eastAsia="仿宋"/>
          <w:color w:val="000000"/>
          <w:kern w:val="0"/>
          <w:szCs w:val="32"/>
        </w:rPr>
        <w:t>6.指导和监督残疾人证核发工作；按照政策规定负责安排残疾人就业工作。</w:t>
      </w:r>
    </w:p>
    <w:p>
      <w:pPr>
        <w:spacing w:line="600" w:lineRule="exact"/>
        <w:ind w:firstLine="632" w:firstLineChars="200"/>
        <w:rPr>
          <w:rFonts w:ascii="仿宋" w:hAnsi="仿宋" w:eastAsia="仿宋"/>
          <w:color w:val="000000"/>
          <w:kern w:val="0"/>
          <w:szCs w:val="32"/>
        </w:rPr>
      </w:pPr>
      <w:r>
        <w:rPr>
          <w:rFonts w:hint="eastAsia" w:ascii="仿宋" w:hAnsi="仿宋" w:eastAsia="仿宋"/>
          <w:color w:val="000000"/>
          <w:kern w:val="0"/>
          <w:szCs w:val="32"/>
        </w:rPr>
        <w:t>7.加强残疾人组织党的建设和组织建设；指导和管理各类残疾人社团组织。</w:t>
      </w:r>
    </w:p>
    <w:p>
      <w:pPr>
        <w:spacing w:line="600" w:lineRule="exact"/>
        <w:ind w:firstLine="632" w:firstLineChars="200"/>
        <w:rPr>
          <w:rFonts w:ascii="仿宋" w:hAnsi="仿宋" w:eastAsia="仿宋"/>
          <w:color w:val="000000"/>
          <w:kern w:val="0"/>
          <w:szCs w:val="32"/>
        </w:rPr>
      </w:pPr>
      <w:r>
        <w:rPr>
          <w:rFonts w:hint="eastAsia" w:ascii="仿宋" w:hAnsi="仿宋" w:eastAsia="仿宋"/>
          <w:color w:val="000000"/>
          <w:kern w:val="0"/>
          <w:szCs w:val="32"/>
        </w:rPr>
        <w:t>8.承担市政府残疾人工作委员会的日常工作。</w:t>
      </w:r>
    </w:p>
    <w:p>
      <w:pPr>
        <w:spacing w:line="600" w:lineRule="exact"/>
        <w:ind w:firstLine="632" w:firstLineChars="200"/>
        <w:rPr>
          <w:rFonts w:ascii="仿宋" w:hAnsi="仿宋" w:eastAsia="仿宋"/>
          <w:b/>
          <w:color w:val="000000"/>
          <w:kern w:val="0"/>
          <w:szCs w:val="32"/>
        </w:rPr>
      </w:pPr>
      <w:r>
        <w:rPr>
          <w:rFonts w:hint="eastAsia" w:ascii="仿宋" w:hAnsi="仿宋" w:eastAsia="仿宋"/>
          <w:color w:val="000000"/>
          <w:kern w:val="0"/>
          <w:szCs w:val="32"/>
        </w:rPr>
        <w:t>9.完成市委、市政府交办的其他任务。</w:t>
      </w:r>
    </w:p>
    <w:p>
      <w:pPr>
        <w:ind w:left="158" w:leftChars="50" w:firstLine="474" w:firstLineChars="150"/>
        <w:rPr>
          <w:rFonts w:ascii="黑体" w:hAnsi="黑体" w:eastAsia="黑体" w:cs="黑体"/>
        </w:rPr>
      </w:pPr>
      <w:r>
        <w:rPr>
          <w:rFonts w:ascii="黑体" w:hAnsi="黑体" w:eastAsia="黑体" w:cs="黑体"/>
        </w:rPr>
        <w:t>二、机构设置</w:t>
      </w:r>
    </w:p>
    <w:p>
      <w:pPr>
        <w:ind w:firstLine="632" w:firstLineChars="200"/>
        <w:rPr>
          <w:rFonts w:ascii="仿宋_GB2312" w:hAnsi="仿宋" w:eastAsia="仿宋_GB2312" w:cs="仿宋"/>
          <w:szCs w:val="32"/>
        </w:rPr>
      </w:pPr>
      <w:r>
        <w:rPr>
          <w:rFonts w:hint="eastAsia" w:ascii="仿宋_GB2312" w:hAnsi="仿宋" w:eastAsia="仿宋_GB2312"/>
          <w:color w:val="000000"/>
          <w:kern w:val="0"/>
          <w:szCs w:val="32"/>
        </w:rPr>
        <w:t>依据《中共益阳市委办公室关于印发&lt;益阳市残疾人联合会机关职能配置、内设机构和人员编制规定&gt;的通知》（益办〔2019〕102号），市残联设市残联机关和2个二级机构（市残疾人劳动就业服务中心、市残疾人康复服务中心（未成立））。</w:t>
      </w:r>
    </w:p>
    <w:p>
      <w:pPr>
        <w:ind w:firstLine="632" w:firstLineChars="200"/>
        <w:jc w:val="left"/>
        <w:rPr>
          <w:rFonts w:ascii="黑体" w:hAnsi="黑体" w:eastAsia="黑体" w:cs="黑体"/>
        </w:rPr>
      </w:pPr>
      <w:r>
        <w:rPr>
          <w:rFonts w:ascii="黑体" w:hAnsi="黑体" w:eastAsia="黑体" w:cs="黑体"/>
        </w:rPr>
        <w:t>三、部门决算单位构成</w:t>
      </w:r>
    </w:p>
    <w:p>
      <w:pPr>
        <w:widowControl/>
        <w:shd w:val="clear" w:color="auto" w:fill="FFFFFF"/>
        <w:ind w:firstLine="640"/>
        <w:rPr>
          <w:rFonts w:ascii="微软雅黑" w:hAnsi="微软雅黑" w:eastAsia="微软雅黑" w:cs="微软雅黑"/>
          <w:color w:val="333333"/>
          <w:szCs w:val="21"/>
        </w:rPr>
      </w:pPr>
      <w:r>
        <w:rPr>
          <w:rFonts w:ascii="仿宋" w:hAnsi="仿宋" w:eastAsia="仿宋" w:cs="仿宋"/>
          <w:color w:val="333333"/>
          <w:kern w:val="0"/>
          <w:szCs w:val="32"/>
          <w:shd w:val="clear" w:color="auto" w:fill="FFFFFF"/>
        </w:rPr>
        <w:t>从决算单位构成看，</w:t>
      </w:r>
      <w:r>
        <w:rPr>
          <w:rFonts w:hint="eastAsia" w:ascii="仿宋" w:hAnsi="仿宋" w:eastAsia="仿宋" w:cs="仿宋"/>
          <w:color w:val="333333"/>
          <w:kern w:val="0"/>
          <w:szCs w:val="32"/>
          <w:shd w:val="clear" w:color="auto" w:fill="FFFFFF"/>
        </w:rPr>
        <w:t>益阳市残疾人联合会机关部门决算包括：益阳市残疾人联合会机关部门决算和市残疾人劳动就业服务中心部门决算。</w:t>
      </w:r>
    </w:p>
    <w:tbl>
      <w:tblPr>
        <w:tblStyle w:val="9"/>
        <w:tblW w:w="8522" w:type="dxa"/>
        <w:tblInd w:w="98" w:type="dxa"/>
        <w:shd w:val="clear" w:color="auto" w:fill="FFFFFF"/>
        <w:tblLayout w:type="autofit"/>
        <w:tblCellMar>
          <w:top w:w="15" w:type="dxa"/>
          <w:left w:w="15" w:type="dxa"/>
          <w:bottom w:w="15" w:type="dxa"/>
          <w:right w:w="15" w:type="dxa"/>
        </w:tblCellMar>
      </w:tblPr>
      <w:tblGrid>
        <w:gridCol w:w="2235"/>
        <w:gridCol w:w="6287"/>
      </w:tblGrid>
      <w:tr>
        <w:tblPrEx>
          <w:shd w:val="clear" w:color="auto" w:fill="FFFFFF"/>
          <w:tblCellMar>
            <w:top w:w="15" w:type="dxa"/>
            <w:left w:w="15" w:type="dxa"/>
            <w:bottom w:w="15" w:type="dxa"/>
            <w:right w:w="15" w:type="dxa"/>
          </w:tblCellMar>
        </w:tblPrEx>
        <w:trPr>
          <w:trHeight w:val="1" w:hRule="atLeast"/>
        </w:trPr>
        <w:tc>
          <w:tcPr>
            <w:tcW w:w="22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widowControl/>
              <w:spacing w:before="150"/>
              <w:jc w:val="center"/>
              <w:rPr>
                <w:color w:val="333333"/>
              </w:rPr>
            </w:pPr>
            <w:r>
              <w:rPr>
                <w:rFonts w:hint="eastAsia" w:ascii="仿宋" w:hAnsi="仿宋" w:eastAsia="仿宋" w:cs="仿宋"/>
                <w:b/>
                <w:color w:val="333333"/>
                <w:kern w:val="0"/>
                <w:sz w:val="28"/>
                <w:szCs w:val="28"/>
              </w:rPr>
              <w:t>序号</w:t>
            </w:r>
          </w:p>
        </w:tc>
        <w:tc>
          <w:tcPr>
            <w:tcW w:w="6287"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before="150"/>
              <w:jc w:val="center"/>
              <w:rPr>
                <w:color w:val="333333"/>
              </w:rPr>
            </w:pPr>
            <w:r>
              <w:rPr>
                <w:rFonts w:hint="eastAsia" w:ascii="仿宋" w:hAnsi="仿宋" w:eastAsia="仿宋" w:cs="仿宋"/>
                <w:b/>
                <w:color w:val="333333"/>
                <w:kern w:val="0"/>
                <w:sz w:val="28"/>
                <w:szCs w:val="28"/>
              </w:rPr>
              <w:t>单位名称</w:t>
            </w:r>
          </w:p>
        </w:tc>
      </w:tr>
      <w:tr>
        <w:tblPrEx>
          <w:tblCellMar>
            <w:top w:w="15" w:type="dxa"/>
            <w:left w:w="15" w:type="dxa"/>
            <w:bottom w:w="15" w:type="dxa"/>
            <w:right w:w="15" w:type="dxa"/>
          </w:tblCellMar>
        </w:tblPrEx>
        <w:trPr>
          <w:trHeight w:val="262" w:hRule="atLeast"/>
        </w:trPr>
        <w:tc>
          <w:tcPr>
            <w:tcW w:w="223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widowControl/>
              <w:spacing w:before="150"/>
              <w:jc w:val="center"/>
              <w:rPr>
                <w:color w:val="333333"/>
              </w:rPr>
            </w:pPr>
            <w:r>
              <w:rPr>
                <w:rFonts w:hint="eastAsia" w:ascii="仿宋" w:hAnsi="仿宋" w:eastAsia="仿宋" w:cs="仿宋"/>
                <w:color w:val="333333"/>
                <w:kern w:val="0"/>
                <w:sz w:val="28"/>
                <w:szCs w:val="28"/>
              </w:rPr>
              <w:t>1</w:t>
            </w:r>
          </w:p>
        </w:tc>
        <w:tc>
          <w:tcPr>
            <w:tcW w:w="62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50"/>
              <w:jc w:val="center"/>
              <w:rPr>
                <w:rFonts w:ascii="仿宋_GB2312" w:eastAsia="仿宋_GB2312"/>
                <w:color w:val="333333"/>
                <w:szCs w:val="32"/>
              </w:rPr>
            </w:pPr>
            <w:r>
              <w:rPr>
                <w:rFonts w:hint="eastAsia" w:ascii="仿宋_GB2312" w:hAnsi="宋体" w:eastAsia="仿宋_GB2312" w:cs="宋体"/>
                <w:color w:val="333333"/>
                <w:kern w:val="0"/>
                <w:szCs w:val="32"/>
              </w:rPr>
              <w:t>市残联机关</w:t>
            </w:r>
          </w:p>
        </w:tc>
      </w:tr>
      <w:tr>
        <w:tblPrEx>
          <w:tblCellMar>
            <w:top w:w="15" w:type="dxa"/>
            <w:left w:w="15" w:type="dxa"/>
            <w:bottom w:w="15" w:type="dxa"/>
            <w:right w:w="15" w:type="dxa"/>
          </w:tblCellMar>
        </w:tblPrEx>
        <w:trPr>
          <w:trHeight w:val="1" w:hRule="atLeast"/>
        </w:trPr>
        <w:tc>
          <w:tcPr>
            <w:tcW w:w="223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widowControl/>
              <w:spacing w:before="150"/>
              <w:jc w:val="center"/>
              <w:rPr>
                <w:color w:val="333333"/>
              </w:rPr>
            </w:pPr>
            <w:r>
              <w:rPr>
                <w:rFonts w:hint="eastAsia" w:ascii="仿宋" w:hAnsi="仿宋" w:eastAsia="仿宋" w:cs="仿宋"/>
                <w:color w:val="333333"/>
                <w:kern w:val="0"/>
                <w:sz w:val="28"/>
                <w:szCs w:val="28"/>
              </w:rPr>
              <w:t>2</w:t>
            </w:r>
          </w:p>
        </w:tc>
        <w:tc>
          <w:tcPr>
            <w:tcW w:w="62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before="150"/>
              <w:jc w:val="center"/>
              <w:rPr>
                <w:rFonts w:ascii="仿宋_GB2312" w:eastAsia="仿宋_GB2312"/>
                <w:color w:val="333333"/>
                <w:szCs w:val="32"/>
              </w:rPr>
            </w:pPr>
            <w:r>
              <w:rPr>
                <w:rFonts w:hint="eastAsia" w:ascii="仿宋_GB2312" w:eastAsia="仿宋_GB2312"/>
                <w:color w:val="333333"/>
                <w:szCs w:val="32"/>
              </w:rPr>
              <w:t>市残疾人劳动就业服务中心</w:t>
            </w:r>
          </w:p>
        </w:tc>
      </w:tr>
      <w:tr>
        <w:tblPrEx>
          <w:tblCellMar>
            <w:top w:w="15" w:type="dxa"/>
            <w:left w:w="15" w:type="dxa"/>
            <w:bottom w:w="15" w:type="dxa"/>
            <w:right w:w="15" w:type="dxa"/>
          </w:tblCellMar>
        </w:tblPrEx>
        <w:trPr>
          <w:trHeight w:val="1" w:hRule="atLeast"/>
        </w:trPr>
        <w:tc>
          <w:tcPr>
            <w:tcW w:w="223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widowControl/>
              <w:spacing w:before="150"/>
              <w:jc w:val="center"/>
              <w:rPr>
                <w:color w:val="333333"/>
              </w:rPr>
            </w:pPr>
            <w:r>
              <w:rPr>
                <w:rFonts w:hint="eastAsia" w:ascii="仿宋" w:hAnsi="仿宋" w:eastAsia="仿宋" w:cs="仿宋"/>
                <w:color w:val="333333"/>
                <w:kern w:val="0"/>
                <w:sz w:val="28"/>
                <w:szCs w:val="28"/>
              </w:rPr>
              <w:t>3</w:t>
            </w:r>
          </w:p>
        </w:tc>
        <w:tc>
          <w:tcPr>
            <w:tcW w:w="62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before="150"/>
              <w:jc w:val="left"/>
              <w:rPr>
                <w:color w:val="333333"/>
              </w:rPr>
            </w:pPr>
            <w:r>
              <w:rPr>
                <w:rFonts w:hint="eastAsia" w:ascii="宋体" w:hAnsi="宋体" w:eastAsia="宋体" w:cs="宋体"/>
                <w:color w:val="333333"/>
                <w:kern w:val="0"/>
                <w:sz w:val="22"/>
              </w:rPr>
              <w:t> </w:t>
            </w:r>
          </w:p>
        </w:tc>
      </w:tr>
    </w:tbl>
    <w:p>
      <w:pPr>
        <w:rPr>
          <w:rFonts w:ascii="仿宋" w:hAnsi="仿宋" w:eastAsia="仿宋" w:cs="仿宋"/>
        </w:rPr>
      </w:pP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宋体" w:hAnsi="宋体" w:eastAsia="宋体" w:cs="宋体"/>
          <w:sz w:val="44"/>
        </w:rPr>
        <w:t>益阳市残疾人联合会</w:t>
      </w:r>
      <w:r>
        <w:rPr>
          <w:rFonts w:ascii="宋体" w:hAnsi="宋体" w:eastAsia="宋体" w:cs="宋体"/>
          <w:sz w:val="44"/>
        </w:rPr>
        <w:t>201</w:t>
      </w:r>
      <w:r>
        <w:rPr>
          <w:rFonts w:hint="eastAsia" w:ascii="宋体" w:hAnsi="宋体" w:eastAsia="宋体" w:cs="宋体"/>
          <w:sz w:val="44"/>
        </w:rPr>
        <w:t>9</w:t>
      </w:r>
      <w:r>
        <w:rPr>
          <w:rFonts w:ascii="宋体" w:hAnsi="宋体" w:eastAsia="宋体" w:cs="宋体"/>
          <w:sz w:val="44"/>
        </w:rPr>
        <w:t>年度部门决算表</w:t>
      </w:r>
    </w:p>
    <w:p>
      <w:pPr>
        <w:jc w:val="left"/>
        <w:rPr>
          <w:rFonts w:ascii="仿宋" w:hAnsi="仿宋" w:eastAsia="仿宋" w:cs="楷体"/>
        </w:rPr>
      </w:pPr>
      <w:r>
        <w:rPr>
          <w:rFonts w:hint="eastAsia" w:ascii="仿宋" w:hAnsi="仿宋" w:eastAsia="仿宋" w:cs="楷体"/>
        </w:rPr>
        <w:t>表1：收入支出决算总表</w:t>
      </w:r>
    </w:p>
    <w:p>
      <w:pPr>
        <w:jc w:val="left"/>
        <w:rPr>
          <w:rFonts w:ascii="仿宋" w:hAnsi="仿宋" w:eastAsia="仿宋" w:cs="楷体"/>
        </w:rPr>
      </w:pPr>
      <w:r>
        <w:rPr>
          <w:rFonts w:hint="eastAsia" w:ascii="仿宋" w:hAnsi="仿宋" w:eastAsia="仿宋" w:cs="楷体"/>
        </w:rPr>
        <w:t>表2：收入决算表</w:t>
      </w:r>
    </w:p>
    <w:p>
      <w:pPr>
        <w:jc w:val="left"/>
        <w:rPr>
          <w:rFonts w:ascii="仿宋" w:hAnsi="仿宋" w:eastAsia="仿宋" w:cs="楷体"/>
        </w:rPr>
      </w:pPr>
      <w:r>
        <w:rPr>
          <w:rFonts w:hint="eastAsia" w:ascii="仿宋" w:hAnsi="仿宋" w:eastAsia="仿宋" w:cs="楷体"/>
        </w:rPr>
        <w:t>表3：支出决算表</w:t>
      </w:r>
    </w:p>
    <w:p>
      <w:pPr>
        <w:jc w:val="left"/>
        <w:rPr>
          <w:rFonts w:ascii="仿宋" w:hAnsi="仿宋" w:eastAsia="仿宋" w:cs="楷体"/>
        </w:rPr>
      </w:pPr>
      <w:r>
        <w:rPr>
          <w:rFonts w:hint="eastAsia" w:ascii="仿宋" w:hAnsi="仿宋" w:eastAsia="仿宋" w:cs="楷体"/>
        </w:rPr>
        <w:t>表4：财政拨款收入支出决算总表</w:t>
      </w:r>
    </w:p>
    <w:p>
      <w:pPr>
        <w:jc w:val="left"/>
        <w:rPr>
          <w:rFonts w:ascii="仿宋" w:hAnsi="仿宋" w:eastAsia="仿宋" w:cs="楷体"/>
        </w:rPr>
      </w:pPr>
      <w:r>
        <w:rPr>
          <w:rFonts w:hint="eastAsia" w:ascii="仿宋" w:hAnsi="仿宋" w:eastAsia="仿宋" w:cs="楷体"/>
        </w:rPr>
        <w:t>表5：一般公共预算财政拨款支出决算表</w:t>
      </w:r>
    </w:p>
    <w:p>
      <w:pPr>
        <w:jc w:val="left"/>
        <w:rPr>
          <w:rFonts w:ascii="仿宋" w:hAnsi="仿宋" w:eastAsia="仿宋" w:cs="楷体"/>
        </w:rPr>
      </w:pPr>
      <w:r>
        <w:rPr>
          <w:rFonts w:hint="eastAsia" w:ascii="仿宋" w:hAnsi="仿宋" w:eastAsia="仿宋" w:cs="楷体"/>
        </w:rPr>
        <w:t>表6：一般公共预算财政拨款基本支出决算表</w:t>
      </w:r>
    </w:p>
    <w:p>
      <w:pPr>
        <w:jc w:val="left"/>
        <w:rPr>
          <w:rFonts w:ascii="仿宋" w:hAnsi="仿宋" w:eastAsia="仿宋" w:cs="楷体"/>
        </w:rPr>
      </w:pPr>
      <w:r>
        <w:rPr>
          <w:rFonts w:hint="eastAsia" w:ascii="仿宋" w:hAnsi="仿宋" w:eastAsia="仿宋" w:cs="楷体"/>
        </w:rPr>
        <w:t>表7：一般公共预算财政拨款“三公”经费支出决算表</w:t>
      </w:r>
    </w:p>
    <w:p>
      <w:pPr>
        <w:jc w:val="left"/>
        <w:rPr>
          <w:rFonts w:ascii="仿宋" w:hAnsi="仿宋" w:eastAsia="仿宋" w:cs="楷体"/>
        </w:rPr>
      </w:pPr>
      <w:r>
        <w:rPr>
          <w:rFonts w:hint="eastAsia" w:ascii="仿宋" w:hAnsi="仿宋" w:eastAsia="仿宋" w:cs="楷体"/>
        </w:rPr>
        <w:t>表8：政府性基金预算财政拨款收入支出决算表</w:t>
      </w:r>
    </w:p>
    <w:p>
      <w:pPr>
        <w:rPr>
          <w:rFonts w:ascii="仿宋" w:hAnsi="仿宋" w:eastAsia="仿宋" w:cs="楷体"/>
        </w:rPr>
      </w:pPr>
      <w:r>
        <w:rPr>
          <w:rFonts w:hint="eastAsia" w:ascii="仿宋" w:hAnsi="仿宋" w:eastAsia="仿宋" w:cs="楷体"/>
        </w:rPr>
        <w:t>（详见附件）</w:t>
      </w:r>
    </w:p>
    <w:p>
      <w:pPr>
        <w:jc w:val="left"/>
        <w:rPr>
          <w:rFonts w:ascii="仿宋" w:hAnsi="仿宋" w:eastAsia="仿宋" w:cs="仿宋"/>
        </w:rPr>
      </w:pPr>
    </w:p>
    <w:p>
      <w:pPr>
        <w:ind w:firstLine="640"/>
        <w:jc w:val="left"/>
        <w:rPr>
          <w:rFonts w:ascii="仿宋" w:hAnsi="仿宋" w:eastAsia="仿宋" w:cs="仿宋"/>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宋体" w:hAnsi="宋体" w:eastAsia="宋体" w:cs="宋体"/>
          <w:sz w:val="44"/>
        </w:rPr>
      </w:pPr>
      <w:r>
        <w:rPr>
          <w:rFonts w:hint="eastAsia" w:ascii="宋体" w:hAnsi="宋体" w:eastAsia="宋体" w:cs="宋体"/>
          <w:sz w:val="44"/>
        </w:rPr>
        <w:t>益阳市残疾人联合会</w:t>
      </w:r>
      <w:r>
        <w:rPr>
          <w:rFonts w:ascii="宋体" w:hAnsi="宋体" w:eastAsia="宋体" w:cs="宋体"/>
          <w:sz w:val="44"/>
        </w:rPr>
        <w:t>201</w:t>
      </w:r>
      <w:r>
        <w:rPr>
          <w:rFonts w:hint="eastAsia" w:ascii="宋体" w:hAnsi="宋体" w:eastAsia="宋体" w:cs="宋体"/>
          <w:sz w:val="44"/>
        </w:rPr>
        <w:t>9</w:t>
      </w:r>
      <w:r>
        <w:rPr>
          <w:rFonts w:ascii="宋体" w:hAnsi="宋体" w:eastAsia="宋体" w:cs="宋体"/>
          <w:sz w:val="44"/>
        </w:rPr>
        <w:t>年度部门决算情况说明</w:t>
      </w:r>
    </w:p>
    <w:p>
      <w:pPr>
        <w:ind w:firstLine="640"/>
        <w:jc w:val="left"/>
        <w:rPr>
          <w:rFonts w:ascii="黑体" w:hAnsi="黑体" w:eastAsia="黑体" w:cs="黑体"/>
        </w:rPr>
      </w:pPr>
    </w:p>
    <w:p>
      <w:pPr>
        <w:ind w:firstLine="640"/>
        <w:rPr>
          <w:rFonts w:ascii="黑体" w:hAnsi="黑体" w:eastAsia="黑体" w:cs="黑体"/>
        </w:rPr>
      </w:pPr>
      <w:r>
        <w:rPr>
          <w:rFonts w:ascii="黑体" w:hAnsi="黑体" w:eastAsia="黑体" w:cs="黑体"/>
        </w:rPr>
        <w:t>一、关于</w:t>
      </w:r>
      <w:r>
        <w:rPr>
          <w:rFonts w:hint="eastAsia" w:ascii="黑体" w:hAnsi="黑体" w:eastAsia="黑体" w:cs="黑体"/>
        </w:rPr>
        <w:t>益阳市残疾人联合会</w:t>
      </w:r>
      <w:r>
        <w:rPr>
          <w:rFonts w:ascii="黑体" w:hAnsi="黑体" w:eastAsia="黑体" w:cs="黑体"/>
        </w:rPr>
        <w:t>201</w:t>
      </w:r>
      <w:r>
        <w:rPr>
          <w:rFonts w:hint="eastAsia" w:ascii="黑体" w:hAnsi="黑体" w:eastAsia="黑体" w:cs="黑体"/>
        </w:rPr>
        <w:t>9</w:t>
      </w:r>
      <w:r>
        <w:rPr>
          <w:rFonts w:ascii="黑体" w:hAnsi="黑体" w:eastAsia="黑体" w:cs="黑体"/>
        </w:rPr>
        <w:t>年度收入支出决算总体情况说明</w:t>
      </w:r>
    </w:p>
    <w:p>
      <w:pPr>
        <w:ind w:firstLine="640"/>
        <w:rPr>
          <w:rFonts w:ascii="仿宋" w:hAnsi="仿宋" w:eastAsia="仿宋" w:cs="仿宋"/>
        </w:rPr>
      </w:pPr>
      <w:r>
        <w:rPr>
          <w:rFonts w:hint="eastAsia" w:ascii="仿宋" w:hAnsi="仿宋" w:eastAsia="仿宋" w:cs="仿宋"/>
        </w:rPr>
        <w:t>益阳市残疾人联合会</w:t>
      </w:r>
      <w:r>
        <w:rPr>
          <w:rFonts w:ascii="仿宋" w:hAnsi="仿宋" w:eastAsia="仿宋" w:cs="仿宋"/>
        </w:rPr>
        <w:t>201</w:t>
      </w:r>
      <w:r>
        <w:rPr>
          <w:rFonts w:hint="eastAsia" w:ascii="仿宋" w:hAnsi="仿宋" w:eastAsia="仿宋" w:cs="仿宋"/>
        </w:rPr>
        <w:t>9</w:t>
      </w:r>
      <w:r>
        <w:rPr>
          <w:rFonts w:ascii="仿宋" w:hAnsi="仿宋" w:eastAsia="仿宋" w:cs="仿宋"/>
        </w:rPr>
        <w:t>年度收入总计</w:t>
      </w:r>
      <w:r>
        <w:rPr>
          <w:rFonts w:hint="eastAsia" w:ascii="仿宋" w:hAnsi="仿宋" w:eastAsia="仿宋" w:cs="仿宋"/>
        </w:rPr>
        <w:t>1425.62</w:t>
      </w:r>
      <w:r>
        <w:rPr>
          <w:rFonts w:ascii="仿宋" w:hAnsi="仿宋" w:eastAsia="仿宋" w:cs="仿宋"/>
        </w:rPr>
        <w:t>万元，比上年同期</w:t>
      </w:r>
      <w:r>
        <w:rPr>
          <w:rFonts w:hint="eastAsia" w:ascii="仿宋" w:hAnsi="仿宋" w:eastAsia="仿宋" w:cs="仿宋"/>
        </w:rPr>
        <w:t>减少172.54</w:t>
      </w:r>
      <w:r>
        <w:rPr>
          <w:rFonts w:ascii="仿宋" w:hAnsi="仿宋" w:eastAsia="仿宋" w:cs="仿宋"/>
        </w:rPr>
        <w:t>万元，</w:t>
      </w:r>
      <w:r>
        <w:rPr>
          <w:rFonts w:hint="eastAsia" w:ascii="仿宋" w:hAnsi="仿宋" w:eastAsia="仿宋" w:cs="仿宋"/>
        </w:rPr>
        <w:t>下降10.8</w:t>
      </w:r>
      <w:r>
        <w:rPr>
          <w:rFonts w:ascii="仿宋" w:hAnsi="仿宋" w:eastAsia="仿宋" w:cs="仿宋"/>
        </w:rPr>
        <w:t>%；支出总计</w:t>
      </w:r>
      <w:r>
        <w:rPr>
          <w:rFonts w:hint="eastAsia" w:ascii="仿宋" w:hAnsi="仿宋" w:eastAsia="仿宋" w:cs="仿宋"/>
        </w:rPr>
        <w:t>1425.62</w:t>
      </w:r>
      <w:r>
        <w:rPr>
          <w:rFonts w:ascii="仿宋" w:hAnsi="仿宋" w:eastAsia="仿宋" w:cs="仿宋"/>
        </w:rPr>
        <w:t>万元，比上年同期</w:t>
      </w:r>
      <w:r>
        <w:rPr>
          <w:rFonts w:hint="eastAsia" w:ascii="仿宋" w:hAnsi="仿宋" w:eastAsia="仿宋" w:cs="仿宋"/>
        </w:rPr>
        <w:t>减少172.54</w:t>
      </w:r>
      <w:r>
        <w:rPr>
          <w:rFonts w:ascii="仿宋" w:hAnsi="仿宋" w:eastAsia="仿宋" w:cs="仿宋"/>
        </w:rPr>
        <w:t>万元，</w:t>
      </w:r>
      <w:r>
        <w:rPr>
          <w:rFonts w:hint="eastAsia" w:ascii="仿宋" w:hAnsi="仿宋" w:eastAsia="仿宋" w:cs="仿宋"/>
        </w:rPr>
        <w:t>下降10.8</w:t>
      </w:r>
      <w:r>
        <w:rPr>
          <w:rFonts w:ascii="仿宋" w:hAnsi="仿宋" w:eastAsia="仿宋" w:cs="仿宋"/>
        </w:rPr>
        <w:t>%；。主要原因：</w:t>
      </w:r>
      <w:r>
        <w:rPr>
          <w:rFonts w:hint="eastAsia" w:ascii="仿宋" w:hAnsi="仿宋" w:eastAsia="仿宋" w:cs="仿宋"/>
        </w:rPr>
        <w:t>上级拨付的项目经费减少，致残联项目收入支出减少。</w:t>
      </w:r>
    </w:p>
    <w:p>
      <w:pPr>
        <w:ind w:firstLine="632" w:firstLineChars="200"/>
        <w:jc w:val="left"/>
        <w:rPr>
          <w:rFonts w:ascii="黑体" w:hAnsi="黑体" w:eastAsia="黑体" w:cs="黑体"/>
        </w:rPr>
      </w:pPr>
      <w:r>
        <w:rPr>
          <w:rFonts w:ascii="黑体" w:hAnsi="黑体" w:eastAsia="黑体" w:cs="黑体"/>
        </w:rPr>
        <w:t>二、关于</w:t>
      </w:r>
      <w:r>
        <w:rPr>
          <w:rFonts w:hint="eastAsia" w:ascii="黑体" w:hAnsi="黑体" w:eastAsia="黑体" w:cs="黑体"/>
        </w:rPr>
        <w:t>益阳市残疾人联合会</w:t>
      </w:r>
      <w:r>
        <w:rPr>
          <w:rFonts w:ascii="黑体" w:hAnsi="黑体" w:eastAsia="黑体" w:cs="黑体"/>
        </w:rPr>
        <w:t>201</w:t>
      </w:r>
      <w:r>
        <w:rPr>
          <w:rFonts w:hint="eastAsia" w:ascii="黑体" w:hAnsi="黑体" w:eastAsia="黑体" w:cs="黑体"/>
        </w:rPr>
        <w:t>9</w:t>
      </w:r>
      <w:r>
        <w:rPr>
          <w:rFonts w:ascii="黑体" w:hAnsi="黑体" w:eastAsia="黑体" w:cs="黑体"/>
        </w:rPr>
        <w:t>年度收入决算情况说明</w:t>
      </w:r>
    </w:p>
    <w:p>
      <w:pPr>
        <w:ind w:firstLine="640"/>
        <w:rPr>
          <w:rFonts w:ascii="仿宋" w:hAnsi="仿宋" w:eastAsia="仿宋" w:cs="仿宋"/>
        </w:rPr>
      </w:pPr>
      <w:r>
        <w:rPr>
          <w:rFonts w:ascii="仿宋" w:hAnsi="仿宋" w:eastAsia="仿宋" w:cs="仿宋"/>
        </w:rPr>
        <w:t>201</w:t>
      </w:r>
      <w:r>
        <w:rPr>
          <w:rFonts w:hint="eastAsia" w:ascii="仿宋" w:hAnsi="仿宋" w:eastAsia="仿宋" w:cs="仿宋"/>
        </w:rPr>
        <w:t>9</w:t>
      </w:r>
      <w:r>
        <w:rPr>
          <w:rFonts w:ascii="仿宋" w:hAnsi="仿宋" w:eastAsia="仿宋" w:cs="仿宋"/>
        </w:rPr>
        <w:t>年度收入合计</w:t>
      </w:r>
      <w:r>
        <w:rPr>
          <w:rFonts w:hint="eastAsia" w:ascii="仿宋" w:hAnsi="仿宋" w:eastAsia="仿宋" w:cs="仿宋"/>
        </w:rPr>
        <w:t>1285.7</w:t>
      </w:r>
      <w:r>
        <w:rPr>
          <w:rFonts w:ascii="仿宋" w:hAnsi="仿宋" w:eastAsia="仿宋" w:cs="仿宋"/>
        </w:rPr>
        <w:t>万元，其中：财政拨款收入</w:t>
      </w:r>
      <w:r>
        <w:rPr>
          <w:rFonts w:hint="eastAsia" w:ascii="仿宋" w:hAnsi="仿宋" w:eastAsia="仿宋" w:cs="仿宋"/>
        </w:rPr>
        <w:t>1285.7</w:t>
      </w:r>
      <w:r>
        <w:rPr>
          <w:rFonts w:ascii="仿宋" w:hAnsi="仿宋" w:eastAsia="仿宋" w:cs="仿宋"/>
        </w:rPr>
        <w:t>万元，占</w:t>
      </w:r>
      <w:r>
        <w:rPr>
          <w:rFonts w:hint="eastAsia" w:ascii="仿宋" w:hAnsi="仿宋" w:eastAsia="仿宋" w:cs="仿宋"/>
        </w:rPr>
        <w:t>100</w:t>
      </w:r>
      <w:r>
        <w:rPr>
          <w:rFonts w:ascii="仿宋" w:hAnsi="仿宋" w:eastAsia="仿宋" w:cs="仿宋"/>
        </w:rPr>
        <w:t>%；</w:t>
      </w:r>
      <w:r>
        <w:rPr>
          <w:rFonts w:hint="eastAsia" w:ascii="仿宋" w:hAnsi="仿宋" w:eastAsia="仿宋" w:cs="仿宋"/>
        </w:rPr>
        <w:t>上级补助收入0万元，占0%；</w:t>
      </w:r>
      <w:r>
        <w:rPr>
          <w:rFonts w:ascii="仿宋" w:hAnsi="仿宋" w:eastAsia="仿宋" w:cs="仿宋"/>
        </w:rPr>
        <w:t>事业收入</w:t>
      </w:r>
      <w:r>
        <w:rPr>
          <w:rFonts w:hint="eastAsia" w:ascii="仿宋" w:hAnsi="仿宋" w:eastAsia="仿宋" w:cs="仿宋"/>
        </w:rPr>
        <w:t>0</w:t>
      </w:r>
      <w:r>
        <w:rPr>
          <w:rFonts w:ascii="仿宋" w:hAnsi="仿宋" w:eastAsia="仿宋" w:cs="仿宋"/>
        </w:rPr>
        <w:t>万元，占</w:t>
      </w:r>
      <w:r>
        <w:rPr>
          <w:rFonts w:hint="eastAsia" w:ascii="仿宋" w:hAnsi="仿宋" w:eastAsia="仿宋" w:cs="仿宋"/>
        </w:rPr>
        <w:t>0</w:t>
      </w:r>
      <w:r>
        <w:rPr>
          <w:rFonts w:ascii="仿宋" w:hAnsi="仿宋" w:eastAsia="仿宋" w:cs="仿宋"/>
        </w:rPr>
        <w:t>%；经营收入</w:t>
      </w:r>
      <w:r>
        <w:rPr>
          <w:rFonts w:hint="eastAsia" w:ascii="仿宋" w:hAnsi="仿宋" w:eastAsia="仿宋" w:cs="仿宋"/>
        </w:rPr>
        <w:t>0</w:t>
      </w:r>
      <w:r>
        <w:rPr>
          <w:rFonts w:ascii="仿宋" w:hAnsi="仿宋" w:eastAsia="仿宋" w:cs="仿宋"/>
        </w:rPr>
        <w:t>万元，占</w:t>
      </w:r>
      <w:r>
        <w:rPr>
          <w:rFonts w:hint="eastAsia" w:ascii="仿宋" w:hAnsi="仿宋" w:eastAsia="仿宋" w:cs="仿宋"/>
        </w:rPr>
        <w:t>0</w:t>
      </w:r>
      <w:r>
        <w:rPr>
          <w:rFonts w:ascii="仿宋" w:hAnsi="仿宋" w:eastAsia="仿宋" w:cs="仿宋"/>
        </w:rPr>
        <w:t>%；</w:t>
      </w:r>
      <w:r>
        <w:rPr>
          <w:rFonts w:hint="eastAsia" w:ascii="仿宋" w:hAnsi="仿宋" w:eastAsia="仿宋" w:cs="仿宋"/>
        </w:rPr>
        <w:t>附属单位上缴收入0万元，占0%；</w:t>
      </w:r>
      <w:r>
        <w:rPr>
          <w:rFonts w:ascii="仿宋" w:hAnsi="仿宋" w:eastAsia="仿宋" w:cs="仿宋"/>
        </w:rPr>
        <w:t>其他收入</w:t>
      </w:r>
      <w:r>
        <w:rPr>
          <w:rFonts w:hint="eastAsia" w:ascii="仿宋" w:hAnsi="仿宋" w:eastAsia="仿宋" w:cs="仿宋"/>
        </w:rPr>
        <w:t>0</w:t>
      </w:r>
      <w:r>
        <w:rPr>
          <w:rFonts w:ascii="仿宋" w:hAnsi="仿宋" w:eastAsia="仿宋" w:cs="仿宋"/>
        </w:rPr>
        <w:t>万元，占</w:t>
      </w:r>
      <w:r>
        <w:rPr>
          <w:rFonts w:hint="eastAsia" w:ascii="仿宋" w:hAnsi="仿宋" w:eastAsia="仿宋" w:cs="仿宋"/>
        </w:rPr>
        <w:t>0</w:t>
      </w:r>
      <w:r>
        <w:rPr>
          <w:rFonts w:ascii="仿宋" w:hAnsi="仿宋" w:eastAsia="仿宋" w:cs="仿宋"/>
        </w:rPr>
        <w:t>%</w:t>
      </w:r>
      <w:r>
        <w:rPr>
          <w:rFonts w:hint="eastAsia" w:ascii="仿宋" w:hAnsi="仿宋" w:eastAsia="仿宋" w:cs="仿宋"/>
        </w:rPr>
        <w:t>。</w:t>
      </w:r>
    </w:p>
    <w:p>
      <w:pPr>
        <w:ind w:firstLine="632" w:firstLineChars="200"/>
        <w:rPr>
          <w:rFonts w:ascii="黑体" w:hAnsi="黑体" w:eastAsia="黑体" w:cs="黑体"/>
        </w:rPr>
      </w:pPr>
      <w:r>
        <w:rPr>
          <w:rFonts w:ascii="黑体" w:hAnsi="黑体" w:eastAsia="黑体" w:cs="黑体"/>
        </w:rPr>
        <w:t>三、关于</w:t>
      </w:r>
      <w:r>
        <w:rPr>
          <w:rFonts w:hint="eastAsia" w:ascii="黑体" w:hAnsi="黑体" w:eastAsia="黑体" w:cs="黑体"/>
        </w:rPr>
        <w:t>益阳市残疾人联合会</w:t>
      </w:r>
      <w:r>
        <w:rPr>
          <w:rFonts w:ascii="黑体" w:hAnsi="黑体" w:eastAsia="黑体" w:cs="黑体"/>
        </w:rPr>
        <w:t>201</w:t>
      </w:r>
      <w:r>
        <w:rPr>
          <w:rFonts w:hint="eastAsia" w:ascii="黑体" w:hAnsi="黑体" w:eastAsia="黑体" w:cs="黑体"/>
        </w:rPr>
        <w:t>9</w:t>
      </w:r>
      <w:r>
        <w:rPr>
          <w:rFonts w:ascii="黑体" w:hAnsi="黑体" w:eastAsia="黑体" w:cs="黑体"/>
        </w:rPr>
        <w:t>年度支出决算情况说明</w:t>
      </w:r>
    </w:p>
    <w:p>
      <w:pPr>
        <w:ind w:firstLine="640"/>
        <w:rPr>
          <w:rFonts w:ascii="仿宋" w:hAnsi="仿宋" w:eastAsia="仿宋" w:cs="仿宋"/>
        </w:rPr>
      </w:pPr>
      <w:r>
        <w:rPr>
          <w:rFonts w:ascii="仿宋" w:hAnsi="仿宋" w:eastAsia="仿宋" w:cs="仿宋"/>
        </w:rPr>
        <w:t>201</w:t>
      </w:r>
      <w:r>
        <w:rPr>
          <w:rFonts w:hint="eastAsia" w:ascii="仿宋" w:hAnsi="仿宋" w:eastAsia="仿宋" w:cs="仿宋"/>
        </w:rPr>
        <w:t>9</w:t>
      </w:r>
      <w:r>
        <w:rPr>
          <w:rFonts w:ascii="仿宋" w:hAnsi="仿宋" w:eastAsia="仿宋" w:cs="仿宋"/>
        </w:rPr>
        <w:t>年度支出合计</w:t>
      </w:r>
      <w:r>
        <w:rPr>
          <w:rFonts w:hint="eastAsia" w:ascii="仿宋" w:hAnsi="仿宋" w:eastAsia="仿宋" w:cs="仿宋"/>
        </w:rPr>
        <w:t>1249.06</w:t>
      </w:r>
      <w:r>
        <w:rPr>
          <w:rFonts w:ascii="仿宋" w:hAnsi="仿宋" w:eastAsia="仿宋" w:cs="仿宋"/>
        </w:rPr>
        <w:t>万元，其中：基本支出</w:t>
      </w:r>
      <w:r>
        <w:rPr>
          <w:rFonts w:hint="eastAsia" w:ascii="仿宋_GB2312" w:hAnsi="宋体" w:eastAsia="仿宋_GB2312" w:cs="宋体"/>
          <w:kern w:val="0"/>
          <w:szCs w:val="32"/>
        </w:rPr>
        <w:t>432.15</w:t>
      </w:r>
      <w:r>
        <w:rPr>
          <w:rFonts w:ascii="仿宋" w:hAnsi="仿宋" w:eastAsia="仿宋" w:cs="仿宋"/>
        </w:rPr>
        <w:t>万元，占</w:t>
      </w:r>
      <w:r>
        <w:rPr>
          <w:rFonts w:hint="eastAsia" w:ascii="仿宋" w:hAnsi="仿宋" w:eastAsia="仿宋" w:cs="仿宋"/>
        </w:rPr>
        <w:t>34.6</w:t>
      </w:r>
      <w:r>
        <w:rPr>
          <w:rFonts w:ascii="仿宋" w:hAnsi="仿宋" w:eastAsia="仿宋" w:cs="仿宋"/>
        </w:rPr>
        <w:t>%；项目支出816.91万元，占</w:t>
      </w:r>
      <w:r>
        <w:rPr>
          <w:rFonts w:hint="eastAsia" w:ascii="仿宋" w:hAnsi="仿宋" w:eastAsia="仿宋" w:cs="仿宋"/>
        </w:rPr>
        <w:t>65.4</w:t>
      </w:r>
      <w:r>
        <w:rPr>
          <w:rFonts w:ascii="仿宋" w:hAnsi="仿宋" w:eastAsia="仿宋" w:cs="仿宋"/>
        </w:rPr>
        <w:t>%；</w:t>
      </w:r>
      <w:r>
        <w:rPr>
          <w:rFonts w:hint="eastAsia" w:ascii="仿宋" w:hAnsi="仿宋" w:eastAsia="仿宋" w:cs="仿宋"/>
        </w:rPr>
        <w:t>上缴上级支出0万元，占0%；</w:t>
      </w:r>
      <w:r>
        <w:rPr>
          <w:rFonts w:ascii="仿宋" w:hAnsi="仿宋" w:eastAsia="仿宋" w:cs="仿宋"/>
        </w:rPr>
        <w:t>经营支出</w:t>
      </w:r>
      <w:r>
        <w:rPr>
          <w:rFonts w:hint="eastAsia" w:ascii="仿宋" w:hAnsi="仿宋" w:eastAsia="仿宋" w:cs="仿宋"/>
        </w:rPr>
        <w:t>0</w:t>
      </w:r>
      <w:r>
        <w:rPr>
          <w:rFonts w:ascii="仿宋" w:hAnsi="仿宋" w:eastAsia="仿宋" w:cs="仿宋"/>
        </w:rPr>
        <w:t>万元，占</w:t>
      </w:r>
      <w:r>
        <w:rPr>
          <w:rFonts w:hint="eastAsia" w:ascii="仿宋" w:hAnsi="仿宋" w:eastAsia="仿宋" w:cs="仿宋"/>
        </w:rPr>
        <w:t>0</w:t>
      </w:r>
      <w:r>
        <w:rPr>
          <w:rFonts w:ascii="仿宋" w:hAnsi="仿宋" w:eastAsia="仿宋" w:cs="仿宋"/>
        </w:rPr>
        <w:t>%</w:t>
      </w:r>
      <w:r>
        <w:rPr>
          <w:rFonts w:hint="eastAsia" w:ascii="仿宋" w:hAnsi="仿宋" w:eastAsia="仿宋" w:cs="仿宋"/>
        </w:rPr>
        <w:t>；对附属单位补助支出0万元，占0%。</w:t>
      </w:r>
    </w:p>
    <w:p>
      <w:pPr>
        <w:ind w:firstLine="632" w:firstLineChars="200"/>
        <w:rPr>
          <w:rFonts w:ascii="黑体" w:hAnsi="黑体" w:eastAsia="黑体" w:cs="黑体"/>
        </w:rPr>
      </w:pPr>
      <w:r>
        <w:rPr>
          <w:rFonts w:ascii="黑体" w:hAnsi="黑体" w:eastAsia="黑体" w:cs="黑体"/>
        </w:rPr>
        <w:t>四、关于</w:t>
      </w:r>
      <w:r>
        <w:rPr>
          <w:rFonts w:hint="eastAsia" w:ascii="黑体" w:hAnsi="黑体" w:eastAsia="黑体" w:cs="黑体"/>
        </w:rPr>
        <w:t>益阳市残疾人联合会</w:t>
      </w:r>
      <w:r>
        <w:rPr>
          <w:rFonts w:ascii="黑体" w:hAnsi="黑体" w:eastAsia="黑体" w:cs="黑体"/>
        </w:rPr>
        <w:t>201</w:t>
      </w:r>
      <w:r>
        <w:rPr>
          <w:rFonts w:hint="eastAsia" w:ascii="黑体" w:hAnsi="黑体" w:eastAsia="黑体" w:cs="黑体"/>
        </w:rPr>
        <w:t>9</w:t>
      </w:r>
      <w:r>
        <w:rPr>
          <w:rFonts w:ascii="黑体" w:hAnsi="黑体" w:eastAsia="黑体" w:cs="黑体"/>
        </w:rPr>
        <w:t>年度财政拨款收入支出决算总体情况说明</w:t>
      </w:r>
    </w:p>
    <w:p>
      <w:pPr>
        <w:ind w:firstLine="640"/>
        <w:rPr>
          <w:rFonts w:ascii="仿宋" w:hAnsi="仿宋" w:eastAsia="仿宋" w:cs="仿宋"/>
        </w:rPr>
      </w:pPr>
      <w:r>
        <w:rPr>
          <w:rFonts w:ascii="仿宋" w:hAnsi="仿宋" w:eastAsia="仿宋" w:cs="仿宋"/>
        </w:rPr>
        <w:t>201</w:t>
      </w:r>
      <w:r>
        <w:rPr>
          <w:rFonts w:hint="eastAsia" w:ascii="仿宋" w:hAnsi="仿宋" w:eastAsia="仿宋" w:cs="仿宋"/>
        </w:rPr>
        <w:t>9</w:t>
      </w:r>
      <w:r>
        <w:rPr>
          <w:rFonts w:ascii="仿宋" w:hAnsi="仿宋" w:eastAsia="仿宋" w:cs="仿宋"/>
        </w:rPr>
        <w:t>年度财政拨款收入总计1421.57万元，比上年同期</w:t>
      </w:r>
      <w:r>
        <w:rPr>
          <w:rFonts w:hint="eastAsia" w:ascii="仿宋" w:hAnsi="仿宋" w:eastAsia="仿宋" w:cs="仿宋"/>
        </w:rPr>
        <w:t>减少107.14</w:t>
      </w:r>
      <w:r>
        <w:rPr>
          <w:rFonts w:ascii="仿宋" w:hAnsi="仿宋" w:eastAsia="仿宋" w:cs="仿宋"/>
        </w:rPr>
        <w:t>万元，</w:t>
      </w:r>
      <w:r>
        <w:rPr>
          <w:rFonts w:hint="eastAsia" w:ascii="仿宋" w:hAnsi="仿宋" w:eastAsia="仿宋" w:cs="仿宋"/>
        </w:rPr>
        <w:t>下降7</w:t>
      </w:r>
      <w:r>
        <w:rPr>
          <w:rFonts w:ascii="仿宋" w:hAnsi="仿宋" w:eastAsia="仿宋" w:cs="仿宋"/>
        </w:rPr>
        <w:t>%；财政拨款支出总计</w:t>
      </w:r>
      <w:r>
        <w:rPr>
          <w:rFonts w:hint="eastAsia" w:ascii="仿宋" w:hAnsi="仿宋" w:eastAsia="仿宋" w:cs="仿宋"/>
        </w:rPr>
        <w:t>1421.57</w:t>
      </w:r>
      <w:r>
        <w:rPr>
          <w:rFonts w:ascii="仿宋" w:hAnsi="仿宋" w:eastAsia="仿宋" w:cs="仿宋"/>
        </w:rPr>
        <w:t>万元，比上年同期</w:t>
      </w:r>
      <w:r>
        <w:rPr>
          <w:rFonts w:hint="eastAsia" w:ascii="仿宋" w:hAnsi="仿宋" w:eastAsia="仿宋" w:cs="仿宋"/>
        </w:rPr>
        <w:t>减少107.14</w:t>
      </w:r>
      <w:r>
        <w:rPr>
          <w:rFonts w:ascii="仿宋" w:hAnsi="仿宋" w:eastAsia="仿宋" w:cs="仿宋"/>
        </w:rPr>
        <w:t>万元，</w:t>
      </w:r>
      <w:r>
        <w:rPr>
          <w:rFonts w:hint="eastAsia" w:ascii="仿宋" w:hAnsi="仿宋" w:eastAsia="仿宋" w:cs="仿宋"/>
        </w:rPr>
        <w:t>下降7</w:t>
      </w:r>
      <w:r>
        <w:rPr>
          <w:rFonts w:ascii="仿宋" w:hAnsi="仿宋" w:eastAsia="仿宋" w:cs="仿宋"/>
        </w:rPr>
        <w:t>%。主要原因：</w:t>
      </w:r>
      <w:r>
        <w:rPr>
          <w:rFonts w:hint="eastAsia" w:ascii="仿宋" w:hAnsi="仿宋" w:eastAsia="仿宋" w:cs="仿宋"/>
        </w:rPr>
        <w:t>结转结余资金减少。</w:t>
      </w:r>
    </w:p>
    <w:p>
      <w:pPr>
        <w:ind w:firstLine="632" w:firstLineChars="200"/>
        <w:rPr>
          <w:rFonts w:ascii="黑体" w:hAnsi="黑体" w:eastAsia="黑体" w:cs="黑体"/>
        </w:rPr>
      </w:pPr>
      <w:r>
        <w:rPr>
          <w:rFonts w:ascii="黑体" w:hAnsi="黑体" w:eastAsia="黑体" w:cs="黑体"/>
        </w:rPr>
        <w:t>五、关于</w:t>
      </w:r>
      <w:r>
        <w:rPr>
          <w:rFonts w:hint="eastAsia" w:ascii="黑体" w:hAnsi="黑体" w:eastAsia="黑体" w:cs="黑体"/>
        </w:rPr>
        <w:t>益阳市残疾人联合会</w:t>
      </w:r>
      <w:r>
        <w:rPr>
          <w:rFonts w:ascii="黑体" w:hAnsi="黑体" w:eastAsia="黑体" w:cs="黑体"/>
        </w:rPr>
        <w:t>201</w:t>
      </w:r>
      <w:r>
        <w:rPr>
          <w:rFonts w:hint="eastAsia" w:ascii="黑体" w:hAnsi="黑体" w:eastAsia="黑体" w:cs="黑体"/>
        </w:rPr>
        <w:t>9</w:t>
      </w:r>
      <w:r>
        <w:rPr>
          <w:rFonts w:ascii="黑体" w:hAnsi="黑体" w:eastAsia="黑体" w:cs="黑体"/>
        </w:rPr>
        <w:t>年度一般公共预算财政拨款收入支出决算情况说明</w:t>
      </w:r>
    </w:p>
    <w:p>
      <w:pPr>
        <w:ind w:firstLine="320"/>
        <w:rPr>
          <w:rFonts w:ascii="楷体" w:hAnsi="楷体" w:eastAsia="楷体" w:cs="楷体"/>
        </w:rPr>
      </w:pPr>
      <w:r>
        <w:rPr>
          <w:rFonts w:ascii="楷体" w:hAnsi="楷体" w:eastAsia="楷体" w:cs="楷体"/>
        </w:rPr>
        <w:t>（一）一般公共预算财政拨款收入支出决算总体情况。</w:t>
      </w:r>
    </w:p>
    <w:p>
      <w:pPr>
        <w:ind w:firstLine="640"/>
        <w:rPr>
          <w:rFonts w:ascii="仿宋" w:hAnsi="仿宋" w:eastAsia="仿宋" w:cs="仿宋"/>
          <w:color w:val="FF0000"/>
        </w:rPr>
      </w:pPr>
      <w:r>
        <w:rPr>
          <w:rFonts w:ascii="仿宋" w:hAnsi="仿宋" w:eastAsia="仿宋" w:cs="仿宋"/>
        </w:rPr>
        <w:t>201</w:t>
      </w:r>
      <w:r>
        <w:rPr>
          <w:rFonts w:hint="eastAsia" w:ascii="仿宋" w:hAnsi="仿宋" w:eastAsia="仿宋" w:cs="仿宋"/>
        </w:rPr>
        <w:t>9</w:t>
      </w:r>
      <w:r>
        <w:rPr>
          <w:rFonts w:ascii="仿宋" w:hAnsi="仿宋" w:eastAsia="仿宋" w:cs="仿宋"/>
        </w:rPr>
        <w:t>年度一般公共预算财政拨款收入总计</w:t>
      </w:r>
      <w:r>
        <w:rPr>
          <w:rFonts w:hint="eastAsia" w:ascii="仿宋" w:hAnsi="仿宋" w:eastAsia="仿宋" w:cs="仿宋"/>
        </w:rPr>
        <w:t>1404.73</w:t>
      </w:r>
      <w:r>
        <w:rPr>
          <w:rFonts w:ascii="仿宋" w:hAnsi="仿宋" w:eastAsia="仿宋" w:cs="仿宋"/>
        </w:rPr>
        <w:t>万元，比上年同期增加</w:t>
      </w:r>
      <w:r>
        <w:rPr>
          <w:rFonts w:hint="eastAsia" w:ascii="仿宋" w:hAnsi="仿宋" w:eastAsia="仿宋" w:cs="仿宋"/>
        </w:rPr>
        <w:t>270.93</w:t>
      </w:r>
      <w:r>
        <w:rPr>
          <w:rFonts w:ascii="仿宋" w:hAnsi="仿宋" w:eastAsia="仿宋" w:cs="仿宋"/>
        </w:rPr>
        <w:t>万元，增长</w:t>
      </w:r>
      <w:r>
        <w:rPr>
          <w:rFonts w:hint="eastAsia" w:ascii="仿宋" w:hAnsi="仿宋" w:eastAsia="仿宋" w:cs="仿宋"/>
        </w:rPr>
        <w:t>23.9</w:t>
      </w:r>
      <w:r>
        <w:rPr>
          <w:rFonts w:ascii="仿宋" w:hAnsi="仿宋" w:eastAsia="仿宋" w:cs="仿宋"/>
        </w:rPr>
        <w:t>%；一般公共预算财政拨款支出总计</w:t>
      </w:r>
      <w:r>
        <w:rPr>
          <w:rFonts w:hint="eastAsia" w:ascii="仿宋" w:hAnsi="仿宋" w:eastAsia="仿宋" w:cs="仿宋"/>
        </w:rPr>
        <w:t>1404.73</w:t>
      </w:r>
      <w:r>
        <w:rPr>
          <w:rFonts w:ascii="仿宋" w:hAnsi="仿宋" w:eastAsia="仿宋" w:cs="仿宋"/>
        </w:rPr>
        <w:t>万元，比上年同期增加</w:t>
      </w:r>
      <w:r>
        <w:rPr>
          <w:rFonts w:hint="eastAsia" w:ascii="仿宋" w:hAnsi="仿宋" w:eastAsia="仿宋" w:cs="仿宋"/>
        </w:rPr>
        <w:t>270.93</w:t>
      </w:r>
      <w:r>
        <w:rPr>
          <w:rFonts w:ascii="仿宋" w:hAnsi="仿宋" w:eastAsia="仿宋" w:cs="仿宋"/>
        </w:rPr>
        <w:t>万元，增长</w:t>
      </w:r>
      <w:r>
        <w:rPr>
          <w:rFonts w:hint="eastAsia" w:ascii="仿宋" w:hAnsi="仿宋" w:eastAsia="仿宋" w:cs="仿宋"/>
        </w:rPr>
        <w:t>23.9</w:t>
      </w:r>
      <w:r>
        <w:rPr>
          <w:rFonts w:ascii="仿宋" w:hAnsi="仿宋" w:eastAsia="仿宋" w:cs="仿宋"/>
        </w:rPr>
        <w:t>%。主要原因：</w:t>
      </w:r>
      <w:r>
        <w:rPr>
          <w:rFonts w:hint="eastAsia" w:ascii="仿宋" w:hAnsi="仿宋" w:eastAsia="仿宋" w:cs="仿宋"/>
        </w:rPr>
        <w:t>财政拨款收入增加。</w:t>
      </w:r>
    </w:p>
    <w:p>
      <w:pPr>
        <w:ind w:firstLine="320"/>
        <w:rPr>
          <w:rFonts w:ascii="楷体" w:hAnsi="楷体" w:eastAsia="楷体" w:cs="楷体"/>
        </w:rPr>
      </w:pPr>
      <w:r>
        <w:rPr>
          <w:rFonts w:ascii="楷体" w:hAnsi="楷体" w:eastAsia="楷体" w:cs="楷体"/>
        </w:rPr>
        <w:t>（二）一般公共预算财政拨款支出决算构成情况。</w:t>
      </w:r>
    </w:p>
    <w:p>
      <w:pPr>
        <w:overflowPunct w:val="0"/>
        <w:topLinePunct/>
        <w:ind w:firstLine="632" w:firstLineChars="200"/>
        <w:rPr>
          <w:rFonts w:ascii="仿宋_GB2312" w:hAnsi="楷体" w:eastAsia="仿宋_GB2312" w:cs="楷体"/>
        </w:rPr>
      </w:pPr>
      <w:r>
        <w:rPr>
          <w:rFonts w:hint="eastAsia" w:ascii="仿宋_GB2312" w:hAnsi="楷体" w:eastAsia="仿宋_GB2312" w:cs="楷体"/>
        </w:rPr>
        <w:t>2019年度财政拨款支出1228.21万元，主要用于以下方面：教育支出（类）支出</w:t>
      </w:r>
      <w:r>
        <w:rPr>
          <w:rFonts w:hint="eastAsia" w:ascii="仿宋_GB2312" w:hAnsi="仿宋" w:eastAsia="仿宋_GB2312" w:cs="仿宋"/>
        </w:rPr>
        <w:t>3.5</w:t>
      </w:r>
      <w:r>
        <w:rPr>
          <w:rFonts w:hint="eastAsia" w:ascii="仿宋_GB2312" w:hAnsi="楷体" w:eastAsia="仿宋_GB2312" w:cs="楷体"/>
        </w:rPr>
        <w:t>万元，占0.28%；社会保障和就业支出（类）支出</w:t>
      </w:r>
      <w:r>
        <w:rPr>
          <w:rFonts w:hint="eastAsia" w:ascii="仿宋_GB2312" w:hAnsi="仿宋" w:eastAsia="仿宋_GB2312" w:cs="仿宋"/>
        </w:rPr>
        <w:t>1206.41</w:t>
      </w:r>
      <w:r>
        <w:rPr>
          <w:rFonts w:hint="eastAsia" w:ascii="仿宋_GB2312" w:hAnsi="楷体" w:eastAsia="仿宋_GB2312" w:cs="楷体"/>
        </w:rPr>
        <w:t>万元，占</w:t>
      </w:r>
      <w:r>
        <w:rPr>
          <w:rFonts w:hint="eastAsia" w:ascii="仿宋_GB2312" w:hAnsi="仿宋" w:eastAsia="仿宋_GB2312" w:cs="仿宋"/>
        </w:rPr>
        <w:t>98.23</w:t>
      </w:r>
      <w:r>
        <w:rPr>
          <w:rFonts w:hint="eastAsia" w:ascii="仿宋_GB2312" w:hAnsi="楷体" w:eastAsia="仿宋_GB2312" w:cs="楷体"/>
        </w:rPr>
        <w:t>%；商业服务业等支出（类）支出0.3万元，占</w:t>
      </w:r>
      <w:r>
        <w:rPr>
          <w:rFonts w:hint="eastAsia" w:ascii="仿宋_GB2312" w:hAnsi="仿宋" w:eastAsia="仿宋_GB2312" w:cs="仿宋"/>
        </w:rPr>
        <w:t>0.02</w:t>
      </w:r>
      <w:r>
        <w:rPr>
          <w:rFonts w:hint="eastAsia" w:ascii="仿宋_GB2312" w:hAnsi="楷体" w:eastAsia="仿宋_GB2312" w:cs="楷体"/>
        </w:rPr>
        <w:t>%；住房保障支出（类）支出18万元，占</w:t>
      </w:r>
      <w:r>
        <w:rPr>
          <w:rFonts w:hint="eastAsia" w:ascii="仿宋_GB2312" w:hAnsi="仿宋" w:eastAsia="仿宋_GB2312" w:cs="仿宋"/>
        </w:rPr>
        <w:t>1.47</w:t>
      </w:r>
      <w:r>
        <w:rPr>
          <w:rFonts w:hint="eastAsia" w:ascii="仿宋_GB2312" w:hAnsi="楷体" w:eastAsia="仿宋_GB2312" w:cs="楷体"/>
        </w:rPr>
        <w:t>%。</w:t>
      </w:r>
    </w:p>
    <w:p>
      <w:pPr>
        <w:rPr>
          <w:rFonts w:ascii="楷体" w:hAnsi="楷体" w:eastAsia="楷体" w:cs="楷体"/>
        </w:rPr>
      </w:pPr>
      <w:r>
        <w:rPr>
          <w:rFonts w:ascii="仿宋" w:hAnsi="仿宋" w:eastAsia="仿宋" w:cs="仿宋"/>
        </w:rPr>
        <w:t xml:space="preserve"> </w:t>
      </w:r>
      <w:r>
        <w:rPr>
          <w:rFonts w:hint="eastAsia" w:ascii="仿宋" w:hAnsi="仿宋" w:eastAsia="仿宋" w:cs="仿宋"/>
        </w:rPr>
        <w:t xml:space="preserve">  </w:t>
      </w:r>
      <w:r>
        <w:rPr>
          <w:rFonts w:ascii="楷体" w:hAnsi="楷体" w:eastAsia="楷体" w:cs="楷体"/>
        </w:rPr>
        <w:t>（三）一般公共预算财政拨款支出决算具体情况。</w:t>
      </w:r>
    </w:p>
    <w:p>
      <w:pPr>
        <w:ind w:firstLine="632" w:firstLineChars="200"/>
        <w:rPr>
          <w:rFonts w:ascii="仿宋_GB2312" w:hAnsi="楷体" w:eastAsia="仿宋_GB2312" w:cs="楷体"/>
        </w:rPr>
      </w:pPr>
      <w:r>
        <w:rPr>
          <w:rFonts w:hint="eastAsia" w:ascii="仿宋_GB2312" w:hAnsi="楷体" w:eastAsia="仿宋_GB2312" w:cs="楷体"/>
        </w:rPr>
        <w:t>2019年度财政拨款支出年初预算为</w:t>
      </w:r>
      <w:r>
        <w:rPr>
          <w:rFonts w:hint="eastAsia" w:ascii="仿宋_GB2312" w:hAnsi="仿宋" w:eastAsia="仿宋_GB2312" w:cs="仿宋"/>
        </w:rPr>
        <w:t>1092.25</w:t>
      </w:r>
      <w:r>
        <w:rPr>
          <w:rFonts w:hint="eastAsia" w:ascii="仿宋_GB2312" w:hAnsi="楷体" w:eastAsia="仿宋_GB2312" w:cs="楷体"/>
        </w:rPr>
        <w:t>万元，支出决算为1228.21万元，完成年初预算的</w:t>
      </w:r>
      <w:r>
        <w:rPr>
          <w:rFonts w:hint="eastAsia" w:ascii="仿宋_GB2312" w:hAnsi="仿宋" w:eastAsia="仿宋_GB2312" w:cs="仿宋"/>
        </w:rPr>
        <w:t>112.45</w:t>
      </w:r>
      <w:r>
        <w:rPr>
          <w:rFonts w:hint="eastAsia" w:ascii="仿宋_GB2312" w:hAnsi="楷体" w:eastAsia="仿宋_GB2312" w:cs="楷体"/>
        </w:rPr>
        <w:t>%。其中：</w:t>
      </w:r>
    </w:p>
    <w:p>
      <w:pPr>
        <w:overflowPunct w:val="0"/>
        <w:topLinePunct/>
        <w:ind w:firstLine="641"/>
        <w:rPr>
          <w:rFonts w:ascii="仿宋" w:hAnsi="仿宋" w:eastAsia="仿宋" w:cs="仿宋"/>
        </w:rPr>
      </w:pPr>
      <w:r>
        <w:rPr>
          <w:rFonts w:ascii="仿宋" w:hAnsi="仿宋" w:eastAsia="仿宋" w:cs="仿宋"/>
        </w:rPr>
        <w:t>1.</w:t>
      </w:r>
      <w:r>
        <w:rPr>
          <w:rFonts w:hint="eastAsia" w:ascii="仿宋" w:hAnsi="仿宋" w:eastAsia="仿宋" w:cs="仿宋"/>
        </w:rPr>
        <w:t>教育支出</w:t>
      </w:r>
      <w:r>
        <w:rPr>
          <w:rFonts w:ascii="仿宋" w:hAnsi="仿宋" w:eastAsia="仿宋" w:cs="仿宋"/>
        </w:rPr>
        <w:t>（类）</w:t>
      </w:r>
      <w:r>
        <w:rPr>
          <w:rFonts w:hint="eastAsia" w:ascii="仿宋" w:hAnsi="仿宋" w:eastAsia="仿宋" w:cs="仿宋"/>
        </w:rPr>
        <w:t>其他教育支出</w:t>
      </w:r>
      <w:r>
        <w:rPr>
          <w:rFonts w:ascii="仿宋" w:hAnsi="仿宋" w:eastAsia="仿宋" w:cs="仿宋"/>
        </w:rPr>
        <w:t>（款）</w:t>
      </w:r>
      <w:r>
        <w:rPr>
          <w:rFonts w:hint="eastAsia" w:ascii="仿宋" w:hAnsi="仿宋" w:eastAsia="仿宋" w:cs="仿宋"/>
        </w:rPr>
        <w:t>其他教育支出</w:t>
      </w:r>
      <w:r>
        <w:rPr>
          <w:rFonts w:ascii="仿宋" w:hAnsi="仿宋" w:eastAsia="仿宋" w:cs="仿宋"/>
        </w:rPr>
        <w:t>（项）财政拨款支出</w:t>
      </w:r>
      <w:r>
        <w:rPr>
          <w:rFonts w:hint="eastAsia" w:ascii="仿宋" w:hAnsi="仿宋" w:eastAsia="仿宋" w:cs="仿宋"/>
        </w:rPr>
        <w:t>年初预算为0</w:t>
      </w:r>
      <w:r>
        <w:rPr>
          <w:rFonts w:ascii="仿宋" w:hAnsi="仿宋" w:eastAsia="仿宋" w:cs="仿宋"/>
        </w:rPr>
        <w:t>万元，</w:t>
      </w:r>
      <w:r>
        <w:rPr>
          <w:rFonts w:hint="eastAsia" w:ascii="仿宋" w:hAnsi="仿宋" w:eastAsia="仿宋" w:cs="仿宋"/>
        </w:rPr>
        <w:t>支出决算为3.5</w:t>
      </w:r>
      <w:r>
        <w:rPr>
          <w:rFonts w:ascii="仿宋" w:hAnsi="仿宋" w:eastAsia="仿宋" w:cs="仿宋"/>
        </w:rPr>
        <w:t>万元</w:t>
      </w:r>
      <w:r>
        <w:rPr>
          <w:rFonts w:hint="eastAsia" w:ascii="仿宋" w:hAnsi="仿宋" w:eastAsia="仿宋" w:cs="仿宋"/>
        </w:rPr>
        <w:t>，</w:t>
      </w:r>
      <w:r>
        <w:rPr>
          <w:rFonts w:ascii="仿宋" w:hAnsi="仿宋" w:eastAsia="仿宋" w:cs="仿宋"/>
        </w:rPr>
        <w:t>主要用于</w:t>
      </w:r>
      <w:r>
        <w:rPr>
          <w:rFonts w:hint="eastAsia" w:ascii="仿宋" w:hAnsi="仿宋" w:eastAsia="仿宋" w:cs="仿宋"/>
        </w:rPr>
        <w:t>残疾人教育支出、办公费。</w:t>
      </w:r>
    </w:p>
    <w:p>
      <w:pPr>
        <w:ind w:firstLine="640"/>
        <w:rPr>
          <w:rFonts w:ascii="仿宋" w:hAnsi="仿宋" w:eastAsia="仿宋" w:cs="仿宋"/>
          <w:color w:val="333333"/>
          <w:szCs w:val="32"/>
          <w:shd w:val="clear" w:color="auto" w:fill="FFFFFF"/>
        </w:rPr>
      </w:pPr>
      <w:r>
        <w:rPr>
          <w:rFonts w:ascii="仿宋" w:hAnsi="仿宋" w:eastAsia="仿宋" w:cs="仿宋"/>
        </w:rPr>
        <w:t>2.</w:t>
      </w:r>
      <w:r>
        <w:rPr>
          <w:rFonts w:hint="eastAsia" w:ascii="仿宋" w:hAnsi="仿宋" w:eastAsia="仿宋" w:cs="仿宋"/>
        </w:rPr>
        <w:t>社会保障和就业支出</w:t>
      </w:r>
      <w:r>
        <w:rPr>
          <w:rFonts w:ascii="仿宋" w:hAnsi="仿宋" w:eastAsia="仿宋" w:cs="仿宋"/>
        </w:rPr>
        <w:t>（类）</w:t>
      </w:r>
      <w:r>
        <w:rPr>
          <w:rFonts w:hint="eastAsia" w:ascii="仿宋" w:hAnsi="仿宋" w:eastAsia="仿宋" w:cs="仿宋"/>
        </w:rPr>
        <w:t>行政事业单位离退休</w:t>
      </w:r>
      <w:r>
        <w:rPr>
          <w:rFonts w:ascii="仿宋" w:hAnsi="仿宋" w:eastAsia="仿宋" w:cs="仿宋"/>
        </w:rPr>
        <w:t>（款）</w:t>
      </w:r>
      <w:r>
        <w:rPr>
          <w:rFonts w:hint="eastAsia" w:ascii="仿宋" w:hAnsi="仿宋" w:eastAsia="仿宋" w:cs="仿宋"/>
        </w:rPr>
        <w:t>归口管理的行政单位离退休</w:t>
      </w:r>
      <w:r>
        <w:rPr>
          <w:rFonts w:ascii="仿宋" w:hAnsi="仿宋" w:eastAsia="仿宋" w:cs="仿宋"/>
        </w:rPr>
        <w:t>（项）财政拨款支出</w:t>
      </w:r>
      <w:r>
        <w:rPr>
          <w:rFonts w:hint="eastAsia" w:ascii="仿宋" w:hAnsi="仿宋" w:eastAsia="仿宋" w:cs="仿宋"/>
        </w:rPr>
        <w:t>年初预算为0</w:t>
      </w:r>
      <w:r>
        <w:rPr>
          <w:rFonts w:ascii="仿宋" w:hAnsi="仿宋" w:eastAsia="仿宋" w:cs="仿宋"/>
        </w:rPr>
        <w:t>万元，</w:t>
      </w:r>
      <w:r>
        <w:rPr>
          <w:rFonts w:hint="eastAsia" w:ascii="仿宋" w:hAnsi="仿宋" w:eastAsia="仿宋" w:cs="仿宋"/>
        </w:rPr>
        <w:t>支出决算为1.76</w:t>
      </w:r>
      <w:r>
        <w:rPr>
          <w:rFonts w:ascii="仿宋" w:hAnsi="仿宋" w:eastAsia="仿宋" w:cs="仿宋"/>
        </w:rPr>
        <w:t>万元</w:t>
      </w:r>
      <w:r>
        <w:rPr>
          <w:rFonts w:hint="eastAsia" w:ascii="仿宋" w:hAnsi="仿宋" w:eastAsia="仿宋" w:cs="仿宋"/>
        </w:rPr>
        <w:t>，</w:t>
      </w:r>
      <w:r>
        <w:rPr>
          <w:rFonts w:ascii="仿宋" w:hAnsi="仿宋" w:eastAsia="仿宋" w:cs="仿宋"/>
        </w:rPr>
        <w:t>主要用于</w:t>
      </w:r>
      <w:r>
        <w:rPr>
          <w:rFonts w:ascii="仿宋" w:hAnsi="仿宋" w:eastAsia="仿宋" w:cs="仿宋"/>
          <w:color w:val="333333"/>
          <w:szCs w:val="32"/>
          <w:shd w:val="clear" w:color="auto" w:fill="FFFFFF"/>
        </w:rPr>
        <w:t>退休人员综治奖和绩效奖金</w:t>
      </w:r>
      <w:r>
        <w:rPr>
          <w:rFonts w:hint="eastAsia" w:ascii="仿宋" w:hAnsi="仿宋" w:eastAsia="仿宋" w:cs="仿宋"/>
          <w:color w:val="333333"/>
          <w:szCs w:val="32"/>
          <w:shd w:val="clear" w:color="auto" w:fill="FFFFFF"/>
        </w:rPr>
        <w:t>。</w:t>
      </w:r>
    </w:p>
    <w:p>
      <w:pPr>
        <w:ind w:firstLine="640"/>
        <w:rPr>
          <w:rFonts w:ascii="仿宋" w:hAnsi="仿宋" w:eastAsia="仿宋" w:cs="仿宋"/>
          <w:color w:val="FF0000"/>
          <w:szCs w:val="32"/>
          <w:shd w:val="clear" w:color="auto" w:fill="FFFFFF"/>
        </w:rPr>
      </w:pPr>
      <w:r>
        <w:rPr>
          <w:rFonts w:ascii="仿宋" w:hAnsi="仿宋" w:eastAsia="仿宋" w:cs="仿宋"/>
        </w:rPr>
        <w:t>3.</w:t>
      </w:r>
      <w:r>
        <w:rPr>
          <w:rFonts w:hint="eastAsia" w:ascii="仿宋" w:hAnsi="仿宋" w:eastAsia="仿宋" w:cs="仿宋"/>
        </w:rPr>
        <w:t>社会保障和就业支出（类）残疾人事业（款）行政运行（项）财政拨款支出年初预算为232.06</w:t>
      </w:r>
      <w:r>
        <w:rPr>
          <w:rFonts w:ascii="仿宋" w:hAnsi="仿宋" w:eastAsia="仿宋" w:cs="仿宋"/>
        </w:rPr>
        <w:t>万元，</w:t>
      </w:r>
      <w:r>
        <w:rPr>
          <w:rFonts w:hint="eastAsia" w:ascii="仿宋" w:hAnsi="仿宋" w:eastAsia="仿宋" w:cs="仿宋"/>
        </w:rPr>
        <w:t>支出决算为254.59</w:t>
      </w:r>
      <w:r>
        <w:rPr>
          <w:rFonts w:ascii="仿宋" w:hAnsi="仿宋" w:eastAsia="仿宋" w:cs="仿宋"/>
        </w:rPr>
        <w:t>万元</w:t>
      </w:r>
      <w:r>
        <w:rPr>
          <w:rFonts w:hint="eastAsia" w:ascii="仿宋" w:hAnsi="仿宋" w:eastAsia="仿宋" w:cs="仿宋"/>
        </w:rPr>
        <w:t>，</w:t>
      </w:r>
      <w:r>
        <w:rPr>
          <w:rFonts w:ascii="仿宋" w:hAnsi="仿宋" w:eastAsia="仿宋" w:cs="仿宋"/>
        </w:rPr>
        <w:t>主要用于</w:t>
      </w:r>
      <w:r>
        <w:rPr>
          <w:rFonts w:ascii="仿宋" w:hAnsi="仿宋" w:eastAsia="仿宋" w:cs="仿宋"/>
          <w:szCs w:val="32"/>
          <w:shd w:val="clear" w:color="auto" w:fill="FFFFFF"/>
        </w:rPr>
        <w:t>人员工资、</w:t>
      </w:r>
      <w:r>
        <w:rPr>
          <w:rFonts w:hint="eastAsia" w:ascii="仿宋" w:hAnsi="仿宋" w:eastAsia="仿宋" w:cs="仿宋"/>
          <w:szCs w:val="32"/>
          <w:shd w:val="clear" w:color="auto" w:fill="FFFFFF"/>
        </w:rPr>
        <w:t>福利费、</w:t>
      </w:r>
      <w:r>
        <w:rPr>
          <w:rFonts w:ascii="仿宋" w:hAnsi="仿宋" w:eastAsia="仿宋" w:cs="仿宋"/>
          <w:szCs w:val="32"/>
          <w:shd w:val="clear" w:color="auto" w:fill="FFFFFF"/>
        </w:rPr>
        <w:t>公务用车运行维护费、水电费、办公费、差旅费、其他交通费用等支出</w:t>
      </w:r>
      <w:r>
        <w:rPr>
          <w:rFonts w:hint="eastAsia" w:ascii="仿宋" w:hAnsi="仿宋" w:eastAsia="仿宋" w:cs="仿宋"/>
          <w:szCs w:val="32"/>
          <w:shd w:val="clear" w:color="auto" w:fill="FFFFFF"/>
        </w:rPr>
        <w:t>。</w:t>
      </w:r>
    </w:p>
    <w:p>
      <w:pPr>
        <w:ind w:firstLine="640"/>
        <w:rPr>
          <w:rFonts w:ascii="仿宋" w:hAnsi="仿宋" w:eastAsia="仿宋" w:cs="仿宋"/>
          <w:color w:val="FF0000"/>
          <w:szCs w:val="32"/>
          <w:shd w:val="clear" w:color="auto" w:fill="FFFFFF"/>
        </w:rPr>
      </w:pPr>
      <w:r>
        <w:rPr>
          <w:rFonts w:hint="eastAsia" w:ascii="仿宋" w:hAnsi="仿宋" w:eastAsia="仿宋" w:cs="仿宋"/>
        </w:rPr>
        <w:t>4.社会保障和就业支出（类）残疾人事业（款）一般行政管理事务</w:t>
      </w:r>
      <w:r>
        <w:rPr>
          <w:rFonts w:ascii="仿宋" w:hAnsi="仿宋" w:eastAsia="仿宋" w:cs="仿宋"/>
        </w:rPr>
        <w:t>（项）财政拨款支出</w:t>
      </w:r>
      <w:r>
        <w:rPr>
          <w:rFonts w:hint="eastAsia" w:ascii="仿宋" w:hAnsi="仿宋" w:eastAsia="仿宋" w:cs="仿宋"/>
        </w:rPr>
        <w:t>年初预算为0</w:t>
      </w:r>
      <w:r>
        <w:rPr>
          <w:rFonts w:ascii="仿宋" w:hAnsi="仿宋" w:eastAsia="仿宋" w:cs="仿宋"/>
        </w:rPr>
        <w:t>万元，</w:t>
      </w:r>
      <w:r>
        <w:rPr>
          <w:rFonts w:hint="eastAsia" w:ascii="仿宋" w:hAnsi="仿宋" w:eastAsia="仿宋" w:cs="仿宋"/>
        </w:rPr>
        <w:t>支出决算为5.6</w:t>
      </w:r>
      <w:r>
        <w:rPr>
          <w:rFonts w:ascii="仿宋" w:hAnsi="仿宋" w:eastAsia="仿宋" w:cs="仿宋"/>
        </w:rPr>
        <w:t>万元</w:t>
      </w:r>
      <w:r>
        <w:rPr>
          <w:rFonts w:hint="eastAsia" w:ascii="仿宋" w:hAnsi="仿宋" w:eastAsia="仿宋" w:cs="仿宋"/>
        </w:rPr>
        <w:t>，</w:t>
      </w:r>
      <w:r>
        <w:rPr>
          <w:rFonts w:ascii="仿宋" w:hAnsi="仿宋" w:eastAsia="仿宋" w:cs="仿宋"/>
        </w:rPr>
        <w:t>主要用于</w:t>
      </w:r>
      <w:r>
        <w:rPr>
          <w:rFonts w:ascii="仿宋" w:hAnsi="仿宋" w:eastAsia="仿宋" w:cs="仿宋"/>
          <w:szCs w:val="32"/>
          <w:shd w:val="clear" w:color="auto" w:fill="FFFFFF"/>
        </w:rPr>
        <w:t>残疾人宣传</w:t>
      </w:r>
      <w:r>
        <w:rPr>
          <w:rFonts w:hint="eastAsia" w:ascii="仿宋" w:hAnsi="仿宋" w:eastAsia="仿宋" w:cs="仿宋"/>
          <w:szCs w:val="32"/>
          <w:shd w:val="clear" w:color="auto" w:fill="FFFFFF"/>
        </w:rPr>
        <w:t>文体。</w:t>
      </w:r>
    </w:p>
    <w:p>
      <w:pPr>
        <w:ind w:firstLine="640"/>
        <w:rPr>
          <w:rFonts w:ascii="仿宋" w:hAnsi="仿宋" w:eastAsia="仿宋" w:cs="仿宋"/>
          <w:color w:val="FF0000"/>
        </w:rPr>
      </w:pPr>
      <w:r>
        <w:rPr>
          <w:rFonts w:hint="eastAsia" w:ascii="仿宋" w:hAnsi="仿宋" w:eastAsia="仿宋" w:cs="仿宋"/>
        </w:rPr>
        <w:t>5.社会保障和就业支出（类）残疾人事业（款）残疾人康复</w:t>
      </w:r>
      <w:r>
        <w:rPr>
          <w:rFonts w:ascii="仿宋" w:hAnsi="仿宋" w:eastAsia="仿宋" w:cs="仿宋"/>
        </w:rPr>
        <w:t>（项）财政拨款支出</w:t>
      </w:r>
      <w:r>
        <w:rPr>
          <w:rFonts w:hint="eastAsia" w:ascii="仿宋" w:hAnsi="仿宋" w:eastAsia="仿宋" w:cs="仿宋"/>
        </w:rPr>
        <w:t>年初预算为180</w:t>
      </w:r>
      <w:r>
        <w:rPr>
          <w:rFonts w:ascii="仿宋" w:hAnsi="仿宋" w:eastAsia="仿宋" w:cs="仿宋"/>
        </w:rPr>
        <w:t>万元，</w:t>
      </w:r>
      <w:r>
        <w:rPr>
          <w:rFonts w:hint="eastAsia" w:ascii="仿宋" w:hAnsi="仿宋" w:eastAsia="仿宋" w:cs="仿宋"/>
        </w:rPr>
        <w:t>支出决算为162</w:t>
      </w:r>
      <w:r>
        <w:rPr>
          <w:rFonts w:ascii="仿宋" w:hAnsi="仿宋" w:eastAsia="仿宋" w:cs="仿宋"/>
        </w:rPr>
        <w:t>万元</w:t>
      </w:r>
      <w:r>
        <w:rPr>
          <w:rFonts w:hint="eastAsia" w:ascii="仿宋" w:hAnsi="仿宋" w:eastAsia="仿宋" w:cs="仿宋"/>
        </w:rPr>
        <w:t>，</w:t>
      </w:r>
      <w:r>
        <w:rPr>
          <w:rFonts w:ascii="仿宋" w:hAnsi="仿宋" w:eastAsia="仿宋" w:cs="仿宋"/>
        </w:rPr>
        <w:t>主要用于</w:t>
      </w:r>
      <w:r>
        <w:rPr>
          <w:rFonts w:ascii="仿宋" w:hAnsi="仿宋" w:eastAsia="仿宋" w:cs="仿宋"/>
          <w:szCs w:val="32"/>
          <w:shd w:val="clear" w:color="auto" w:fill="FFFFFF"/>
        </w:rPr>
        <w:t>残疾人康复救助、残疾人辅助器具</w:t>
      </w:r>
      <w:r>
        <w:rPr>
          <w:rFonts w:hint="eastAsia" w:ascii="仿宋" w:hAnsi="仿宋" w:eastAsia="仿宋" w:cs="仿宋"/>
          <w:szCs w:val="32"/>
          <w:shd w:val="clear" w:color="auto" w:fill="FFFFFF"/>
        </w:rPr>
        <w:t>购买。</w:t>
      </w:r>
    </w:p>
    <w:p>
      <w:pPr>
        <w:ind w:firstLine="640"/>
        <w:rPr>
          <w:rFonts w:ascii="仿宋" w:hAnsi="仿宋" w:eastAsia="仿宋" w:cs="仿宋"/>
          <w:color w:val="333333"/>
          <w:szCs w:val="32"/>
          <w:shd w:val="clear" w:color="auto" w:fill="FFFFFF"/>
        </w:rPr>
      </w:pPr>
      <w:r>
        <w:rPr>
          <w:rFonts w:hint="eastAsia" w:ascii="仿宋" w:hAnsi="仿宋" w:eastAsia="仿宋" w:cs="仿宋"/>
        </w:rPr>
        <w:t>6.社会保障和就业支出（类）残疾人事业（款）残疾人就业和扶贫</w:t>
      </w:r>
      <w:r>
        <w:rPr>
          <w:rFonts w:ascii="仿宋" w:hAnsi="仿宋" w:eastAsia="仿宋" w:cs="仿宋"/>
        </w:rPr>
        <w:t>（项）财政拨款支出</w:t>
      </w:r>
      <w:r>
        <w:rPr>
          <w:rFonts w:hint="eastAsia" w:ascii="仿宋" w:hAnsi="仿宋" w:eastAsia="仿宋" w:cs="仿宋"/>
        </w:rPr>
        <w:t>年初预算为280.85</w:t>
      </w:r>
      <w:r>
        <w:rPr>
          <w:rFonts w:ascii="仿宋" w:hAnsi="仿宋" w:eastAsia="仿宋" w:cs="仿宋"/>
        </w:rPr>
        <w:t>万元，</w:t>
      </w:r>
      <w:r>
        <w:rPr>
          <w:rFonts w:hint="eastAsia" w:ascii="仿宋" w:hAnsi="仿宋" w:eastAsia="仿宋" w:cs="仿宋"/>
        </w:rPr>
        <w:t>支出决算为361.31</w:t>
      </w:r>
      <w:r>
        <w:rPr>
          <w:rFonts w:ascii="仿宋" w:hAnsi="仿宋" w:eastAsia="仿宋" w:cs="仿宋"/>
        </w:rPr>
        <w:t>万元</w:t>
      </w:r>
      <w:r>
        <w:rPr>
          <w:rFonts w:hint="eastAsia" w:ascii="仿宋" w:hAnsi="仿宋" w:eastAsia="仿宋" w:cs="仿宋"/>
        </w:rPr>
        <w:t>，</w:t>
      </w:r>
      <w:r>
        <w:rPr>
          <w:rFonts w:ascii="仿宋" w:hAnsi="仿宋" w:eastAsia="仿宋" w:cs="仿宋"/>
        </w:rPr>
        <w:t>主要用于</w:t>
      </w:r>
      <w:r>
        <w:rPr>
          <w:rFonts w:ascii="仿宋" w:hAnsi="仿宋" w:eastAsia="仿宋" w:cs="仿宋"/>
          <w:szCs w:val="32"/>
          <w:shd w:val="clear" w:color="auto" w:fill="FFFFFF"/>
        </w:rPr>
        <w:t>残疾人扶贫</w:t>
      </w:r>
      <w:r>
        <w:rPr>
          <w:rFonts w:hint="eastAsia" w:ascii="仿宋" w:hAnsi="仿宋" w:eastAsia="仿宋" w:cs="仿宋"/>
          <w:szCs w:val="32"/>
          <w:shd w:val="clear" w:color="auto" w:fill="FFFFFF"/>
        </w:rPr>
        <w:t>、托养和</w:t>
      </w:r>
      <w:r>
        <w:rPr>
          <w:rFonts w:ascii="仿宋" w:hAnsi="仿宋" w:eastAsia="仿宋" w:cs="仿宋"/>
          <w:szCs w:val="32"/>
          <w:shd w:val="clear" w:color="auto" w:fill="FFFFFF"/>
        </w:rPr>
        <w:t>救</w:t>
      </w:r>
      <w:r>
        <w:rPr>
          <w:rFonts w:hint="eastAsia" w:ascii="仿宋" w:hAnsi="仿宋" w:eastAsia="仿宋" w:cs="仿宋"/>
          <w:szCs w:val="32"/>
          <w:shd w:val="clear" w:color="auto" w:fill="FFFFFF"/>
        </w:rPr>
        <w:t>助。</w:t>
      </w:r>
    </w:p>
    <w:p>
      <w:pPr>
        <w:ind w:firstLine="640"/>
        <w:rPr>
          <w:rFonts w:ascii="仿宋" w:hAnsi="仿宋" w:eastAsia="仿宋" w:cs="仿宋"/>
          <w:color w:val="FF0000"/>
          <w:szCs w:val="32"/>
          <w:shd w:val="clear" w:color="auto" w:fill="FFFFFF"/>
        </w:rPr>
      </w:pPr>
      <w:r>
        <w:rPr>
          <w:rFonts w:hint="eastAsia" w:ascii="仿宋" w:hAnsi="仿宋" w:eastAsia="仿宋" w:cs="仿宋"/>
        </w:rPr>
        <w:t>7.社会保障和就业支出（类）残疾人事业（款）残疾人体育</w:t>
      </w:r>
      <w:r>
        <w:rPr>
          <w:rFonts w:ascii="仿宋" w:hAnsi="仿宋" w:eastAsia="仿宋" w:cs="仿宋"/>
        </w:rPr>
        <w:t>（项）财政拨款支出</w:t>
      </w:r>
      <w:r>
        <w:rPr>
          <w:rFonts w:hint="eastAsia" w:ascii="仿宋" w:hAnsi="仿宋" w:eastAsia="仿宋" w:cs="仿宋"/>
        </w:rPr>
        <w:t>年初预算为59</w:t>
      </w:r>
      <w:r>
        <w:rPr>
          <w:rFonts w:ascii="仿宋" w:hAnsi="仿宋" w:eastAsia="仿宋" w:cs="仿宋"/>
        </w:rPr>
        <w:t>万元，</w:t>
      </w:r>
      <w:r>
        <w:rPr>
          <w:rFonts w:hint="eastAsia" w:ascii="仿宋" w:hAnsi="仿宋" w:eastAsia="仿宋" w:cs="仿宋"/>
        </w:rPr>
        <w:t>支出决算为124.23</w:t>
      </w:r>
      <w:r>
        <w:rPr>
          <w:rFonts w:ascii="仿宋" w:hAnsi="仿宋" w:eastAsia="仿宋" w:cs="仿宋"/>
        </w:rPr>
        <w:t>万元</w:t>
      </w:r>
      <w:r>
        <w:rPr>
          <w:rFonts w:hint="eastAsia" w:ascii="仿宋" w:hAnsi="仿宋" w:eastAsia="仿宋" w:cs="仿宋"/>
        </w:rPr>
        <w:t>，</w:t>
      </w:r>
      <w:r>
        <w:rPr>
          <w:rFonts w:ascii="仿宋" w:hAnsi="仿宋" w:eastAsia="仿宋" w:cs="仿宋"/>
          <w:szCs w:val="32"/>
          <w:shd w:val="clear" w:color="auto" w:fill="FFFFFF"/>
        </w:rPr>
        <w:t>主要用于残疾人文体</w:t>
      </w:r>
      <w:r>
        <w:rPr>
          <w:rFonts w:hint="eastAsia" w:ascii="仿宋" w:hAnsi="仿宋" w:eastAsia="仿宋" w:cs="仿宋"/>
          <w:szCs w:val="32"/>
          <w:shd w:val="clear" w:color="auto" w:fill="FFFFFF"/>
        </w:rPr>
        <w:t>、宣传</w:t>
      </w:r>
      <w:r>
        <w:rPr>
          <w:rFonts w:ascii="仿宋" w:hAnsi="仿宋" w:eastAsia="仿宋" w:cs="仿宋"/>
          <w:szCs w:val="32"/>
          <w:shd w:val="clear" w:color="auto" w:fill="FFFFFF"/>
        </w:rPr>
        <w:t>支出</w:t>
      </w:r>
      <w:r>
        <w:rPr>
          <w:rFonts w:hint="eastAsia" w:ascii="仿宋" w:hAnsi="仿宋" w:eastAsia="仿宋" w:cs="仿宋"/>
          <w:szCs w:val="32"/>
          <w:shd w:val="clear" w:color="auto" w:fill="FFFFFF"/>
        </w:rPr>
        <w:t>。</w:t>
      </w:r>
    </w:p>
    <w:p>
      <w:pPr>
        <w:ind w:firstLine="640"/>
        <w:rPr>
          <w:rFonts w:ascii="仿宋" w:hAnsi="仿宋" w:eastAsia="仿宋" w:cs="仿宋"/>
          <w:szCs w:val="32"/>
          <w:shd w:val="clear" w:color="auto" w:fill="FFFFFF"/>
        </w:rPr>
      </w:pPr>
      <w:r>
        <w:rPr>
          <w:rFonts w:hint="eastAsia" w:ascii="仿宋" w:hAnsi="仿宋" w:eastAsia="仿宋" w:cs="仿宋"/>
        </w:rPr>
        <w:t>8.社会保障和就业支出</w:t>
      </w:r>
      <w:r>
        <w:rPr>
          <w:rFonts w:ascii="仿宋" w:hAnsi="仿宋" w:eastAsia="仿宋" w:cs="仿宋"/>
        </w:rPr>
        <w:t>（类）</w:t>
      </w:r>
      <w:r>
        <w:rPr>
          <w:rFonts w:hint="eastAsia" w:ascii="仿宋" w:hAnsi="仿宋" w:eastAsia="仿宋" w:cs="仿宋"/>
        </w:rPr>
        <w:t>残疾人事业</w:t>
      </w:r>
      <w:r>
        <w:rPr>
          <w:rFonts w:ascii="仿宋" w:hAnsi="仿宋" w:eastAsia="仿宋" w:cs="仿宋"/>
        </w:rPr>
        <w:t>（款）</w:t>
      </w:r>
      <w:r>
        <w:rPr>
          <w:rFonts w:hint="eastAsia" w:ascii="仿宋" w:hAnsi="仿宋" w:eastAsia="仿宋" w:cs="仿宋"/>
        </w:rPr>
        <w:t>其他残疾人事业支出</w:t>
      </w:r>
      <w:r>
        <w:rPr>
          <w:rFonts w:ascii="仿宋" w:hAnsi="仿宋" w:eastAsia="仿宋" w:cs="仿宋"/>
        </w:rPr>
        <w:t>（项）财政拨款支出</w:t>
      </w:r>
      <w:r>
        <w:rPr>
          <w:rFonts w:hint="eastAsia" w:ascii="仿宋" w:hAnsi="仿宋" w:eastAsia="仿宋" w:cs="仿宋"/>
        </w:rPr>
        <w:t>年初预算为311</w:t>
      </w:r>
      <w:r>
        <w:rPr>
          <w:rFonts w:ascii="仿宋" w:hAnsi="仿宋" w:eastAsia="仿宋" w:cs="仿宋"/>
        </w:rPr>
        <w:t>万元，</w:t>
      </w:r>
      <w:r>
        <w:rPr>
          <w:rFonts w:hint="eastAsia" w:ascii="仿宋" w:hAnsi="仿宋" w:eastAsia="仿宋" w:cs="仿宋"/>
        </w:rPr>
        <w:t>支出决算为296.92</w:t>
      </w:r>
      <w:r>
        <w:rPr>
          <w:rFonts w:ascii="仿宋" w:hAnsi="仿宋" w:eastAsia="仿宋" w:cs="仿宋"/>
        </w:rPr>
        <w:t>万元</w:t>
      </w:r>
      <w:r>
        <w:rPr>
          <w:rFonts w:hint="eastAsia" w:ascii="仿宋" w:hAnsi="仿宋" w:eastAsia="仿宋" w:cs="仿宋"/>
        </w:rPr>
        <w:t>，</w:t>
      </w:r>
      <w:r>
        <w:rPr>
          <w:rFonts w:ascii="仿宋" w:hAnsi="仿宋" w:eastAsia="仿宋" w:cs="仿宋"/>
        </w:rPr>
        <w:t>主要用于</w:t>
      </w:r>
      <w:r>
        <w:rPr>
          <w:rFonts w:ascii="仿宋" w:hAnsi="仿宋" w:eastAsia="仿宋" w:cs="仿宋"/>
          <w:szCs w:val="32"/>
          <w:shd w:val="clear" w:color="auto" w:fill="FFFFFF"/>
        </w:rPr>
        <w:t>残疾人个人和家庭的补助、残疾人托养经</w:t>
      </w:r>
      <w:r>
        <w:rPr>
          <w:rFonts w:hint="eastAsia" w:ascii="仿宋" w:hAnsi="仿宋" w:eastAsia="仿宋" w:cs="仿宋"/>
          <w:szCs w:val="32"/>
          <w:shd w:val="clear" w:color="auto" w:fill="FFFFFF"/>
        </w:rPr>
        <w:t>费等。</w:t>
      </w:r>
    </w:p>
    <w:p>
      <w:pPr>
        <w:ind w:firstLine="640"/>
        <w:rPr>
          <w:rFonts w:ascii="仿宋" w:hAnsi="仿宋" w:eastAsia="仿宋" w:cs="仿宋"/>
          <w:color w:val="FF0000"/>
        </w:rPr>
      </w:pPr>
      <w:r>
        <w:rPr>
          <w:rFonts w:hint="eastAsia" w:ascii="仿宋" w:hAnsi="仿宋" w:eastAsia="仿宋" w:cs="仿宋"/>
        </w:rPr>
        <w:t>9.商业服务业等支出</w:t>
      </w:r>
      <w:r>
        <w:rPr>
          <w:rFonts w:ascii="仿宋" w:hAnsi="仿宋" w:eastAsia="仿宋" w:cs="仿宋"/>
        </w:rPr>
        <w:t>（类）</w:t>
      </w:r>
      <w:r>
        <w:rPr>
          <w:rFonts w:hint="eastAsia" w:ascii="仿宋" w:hAnsi="仿宋" w:eastAsia="仿宋" w:cs="仿宋"/>
        </w:rPr>
        <w:t>涉外发展服务支出</w:t>
      </w:r>
      <w:r>
        <w:rPr>
          <w:rFonts w:ascii="仿宋" w:hAnsi="仿宋" w:eastAsia="仿宋" w:cs="仿宋"/>
        </w:rPr>
        <w:t>（款）</w:t>
      </w:r>
      <w:r>
        <w:rPr>
          <w:rFonts w:hint="eastAsia" w:ascii="仿宋" w:hAnsi="仿宋" w:eastAsia="仿宋" w:cs="仿宋"/>
        </w:rPr>
        <w:t>其他涉外发展服务支出</w:t>
      </w:r>
      <w:r>
        <w:rPr>
          <w:rFonts w:ascii="仿宋" w:hAnsi="仿宋" w:eastAsia="仿宋" w:cs="仿宋"/>
        </w:rPr>
        <w:t>（项）财政拨款支出</w:t>
      </w:r>
      <w:r>
        <w:rPr>
          <w:rFonts w:hint="eastAsia" w:ascii="仿宋" w:hAnsi="仿宋" w:eastAsia="仿宋" w:cs="仿宋"/>
        </w:rPr>
        <w:t>年初预算为0</w:t>
      </w:r>
      <w:r>
        <w:rPr>
          <w:rFonts w:ascii="仿宋" w:hAnsi="仿宋" w:eastAsia="仿宋" w:cs="仿宋"/>
        </w:rPr>
        <w:t>万元，</w:t>
      </w:r>
      <w:r>
        <w:rPr>
          <w:rFonts w:hint="eastAsia" w:ascii="仿宋" w:hAnsi="仿宋" w:eastAsia="仿宋" w:cs="仿宋"/>
        </w:rPr>
        <w:t>支出决算为0.3</w:t>
      </w:r>
      <w:r>
        <w:rPr>
          <w:rFonts w:ascii="仿宋" w:hAnsi="仿宋" w:eastAsia="仿宋" w:cs="仿宋"/>
        </w:rPr>
        <w:t>万元</w:t>
      </w:r>
      <w:r>
        <w:rPr>
          <w:rFonts w:hint="eastAsia" w:ascii="仿宋" w:hAnsi="仿宋" w:eastAsia="仿宋" w:cs="仿宋"/>
        </w:rPr>
        <w:t>，</w:t>
      </w:r>
      <w:r>
        <w:rPr>
          <w:rFonts w:ascii="仿宋" w:hAnsi="仿宋" w:eastAsia="仿宋" w:cs="仿宋"/>
        </w:rPr>
        <w:t>主要用于</w:t>
      </w:r>
      <w:r>
        <w:rPr>
          <w:rFonts w:hint="eastAsia" w:ascii="仿宋" w:hAnsi="仿宋" w:eastAsia="仿宋" w:cs="仿宋"/>
        </w:rPr>
        <w:t>聂超美招商引资奖励。</w:t>
      </w:r>
    </w:p>
    <w:p>
      <w:pPr>
        <w:ind w:firstLine="640"/>
        <w:rPr>
          <w:rFonts w:ascii="仿宋" w:hAnsi="仿宋" w:eastAsia="仿宋" w:cs="仿宋"/>
          <w:color w:val="FF0000"/>
          <w:szCs w:val="32"/>
          <w:shd w:val="clear" w:color="auto" w:fill="FFFFFF"/>
        </w:rPr>
      </w:pPr>
      <w:r>
        <w:rPr>
          <w:rFonts w:hint="eastAsia" w:ascii="仿宋" w:hAnsi="仿宋" w:eastAsia="仿宋" w:cs="仿宋"/>
        </w:rPr>
        <w:t>10.住房保障支出</w:t>
      </w:r>
      <w:r>
        <w:rPr>
          <w:rFonts w:ascii="仿宋" w:hAnsi="仿宋" w:eastAsia="仿宋" w:cs="仿宋"/>
        </w:rPr>
        <w:t>（类）</w:t>
      </w:r>
      <w:r>
        <w:rPr>
          <w:rFonts w:hint="eastAsia" w:ascii="仿宋" w:hAnsi="仿宋" w:eastAsia="仿宋" w:cs="仿宋"/>
        </w:rPr>
        <w:t>住房改革支出</w:t>
      </w:r>
      <w:r>
        <w:rPr>
          <w:rFonts w:ascii="仿宋" w:hAnsi="仿宋" w:eastAsia="仿宋" w:cs="仿宋"/>
        </w:rPr>
        <w:t>（款）</w:t>
      </w:r>
      <w:r>
        <w:rPr>
          <w:rFonts w:hint="eastAsia" w:ascii="仿宋" w:hAnsi="仿宋" w:eastAsia="仿宋" w:cs="仿宋"/>
        </w:rPr>
        <w:t>住房公积金</w:t>
      </w:r>
      <w:r>
        <w:rPr>
          <w:rFonts w:ascii="仿宋" w:hAnsi="仿宋" w:eastAsia="仿宋" w:cs="仿宋"/>
        </w:rPr>
        <w:t>（项）财政拨款支出</w:t>
      </w:r>
      <w:r>
        <w:rPr>
          <w:rFonts w:hint="eastAsia" w:ascii="仿宋" w:hAnsi="仿宋" w:eastAsia="仿宋" w:cs="仿宋"/>
        </w:rPr>
        <w:t>年初预算为18</w:t>
      </w:r>
      <w:r>
        <w:rPr>
          <w:rFonts w:ascii="仿宋" w:hAnsi="仿宋" w:eastAsia="仿宋" w:cs="仿宋"/>
        </w:rPr>
        <w:t>万元，</w:t>
      </w:r>
      <w:r>
        <w:rPr>
          <w:rFonts w:hint="eastAsia" w:ascii="仿宋" w:hAnsi="仿宋" w:eastAsia="仿宋" w:cs="仿宋"/>
        </w:rPr>
        <w:t>支出决算为18</w:t>
      </w:r>
      <w:r>
        <w:rPr>
          <w:rFonts w:ascii="仿宋" w:hAnsi="仿宋" w:eastAsia="仿宋" w:cs="仿宋"/>
        </w:rPr>
        <w:t>万元</w:t>
      </w:r>
      <w:r>
        <w:rPr>
          <w:rFonts w:hint="eastAsia" w:ascii="仿宋" w:hAnsi="仿宋" w:eastAsia="仿宋" w:cs="仿宋"/>
        </w:rPr>
        <w:t>，</w:t>
      </w:r>
      <w:r>
        <w:rPr>
          <w:rFonts w:ascii="仿宋" w:hAnsi="仿宋" w:eastAsia="仿宋" w:cs="仿宋"/>
        </w:rPr>
        <w:t>主要用于</w:t>
      </w:r>
      <w:r>
        <w:rPr>
          <w:rFonts w:hint="eastAsia" w:ascii="仿宋" w:hAnsi="仿宋" w:eastAsia="仿宋" w:cs="仿宋"/>
          <w:szCs w:val="32"/>
          <w:shd w:val="clear" w:color="auto" w:fill="FFFFFF"/>
        </w:rPr>
        <w:t>住房公积金缴费。</w:t>
      </w:r>
    </w:p>
    <w:p>
      <w:pPr>
        <w:ind w:firstLine="640"/>
        <w:rPr>
          <w:rFonts w:ascii="仿宋" w:hAnsi="仿宋" w:eastAsia="仿宋" w:cs="仿宋"/>
          <w:szCs w:val="32"/>
          <w:shd w:val="clear" w:color="auto" w:fill="FFFFFF"/>
        </w:rPr>
      </w:pPr>
      <w:r>
        <w:rPr>
          <w:rFonts w:hint="eastAsia" w:ascii="仿宋" w:hAnsi="仿宋" w:eastAsia="仿宋" w:cs="仿宋"/>
        </w:rPr>
        <w:t>11.卫生健康支出</w:t>
      </w:r>
      <w:r>
        <w:rPr>
          <w:rFonts w:ascii="仿宋" w:hAnsi="仿宋" w:eastAsia="仿宋" w:cs="仿宋"/>
        </w:rPr>
        <w:t>（类）</w:t>
      </w:r>
      <w:r>
        <w:rPr>
          <w:rFonts w:hint="eastAsia" w:ascii="仿宋" w:hAnsi="仿宋" w:eastAsia="仿宋" w:cs="仿宋"/>
        </w:rPr>
        <w:t>行政事业单位医疗</w:t>
      </w:r>
      <w:r>
        <w:rPr>
          <w:rFonts w:ascii="仿宋" w:hAnsi="仿宋" w:eastAsia="仿宋" w:cs="仿宋"/>
        </w:rPr>
        <w:t>（款）</w:t>
      </w:r>
      <w:r>
        <w:rPr>
          <w:rFonts w:hint="eastAsia" w:ascii="仿宋" w:hAnsi="仿宋" w:eastAsia="仿宋" w:cs="仿宋"/>
        </w:rPr>
        <w:t>行政单位医疗</w:t>
      </w:r>
      <w:r>
        <w:rPr>
          <w:rFonts w:ascii="仿宋" w:hAnsi="仿宋" w:eastAsia="仿宋" w:cs="仿宋"/>
        </w:rPr>
        <w:t>（项）财政拨款支出</w:t>
      </w:r>
      <w:r>
        <w:rPr>
          <w:rFonts w:hint="eastAsia" w:ascii="仿宋" w:hAnsi="仿宋" w:eastAsia="仿宋" w:cs="仿宋"/>
        </w:rPr>
        <w:t>年初预算为11.34</w:t>
      </w:r>
      <w:r>
        <w:rPr>
          <w:rFonts w:ascii="仿宋" w:hAnsi="仿宋" w:eastAsia="仿宋" w:cs="仿宋"/>
        </w:rPr>
        <w:t>万元，</w:t>
      </w:r>
      <w:r>
        <w:rPr>
          <w:rFonts w:hint="eastAsia" w:ascii="仿宋" w:hAnsi="仿宋" w:eastAsia="仿宋" w:cs="仿宋"/>
        </w:rPr>
        <w:t>支出决算为0</w:t>
      </w:r>
      <w:r>
        <w:rPr>
          <w:rFonts w:ascii="仿宋" w:hAnsi="仿宋" w:eastAsia="仿宋" w:cs="仿宋"/>
        </w:rPr>
        <w:t>万元</w:t>
      </w:r>
      <w:r>
        <w:rPr>
          <w:rFonts w:hint="eastAsia" w:ascii="仿宋" w:hAnsi="仿宋" w:eastAsia="仿宋" w:cs="仿宋"/>
        </w:rPr>
        <w:t>。</w:t>
      </w:r>
    </w:p>
    <w:p>
      <w:pPr>
        <w:ind w:firstLine="632" w:firstLineChars="200"/>
        <w:rPr>
          <w:rFonts w:ascii="黑体" w:hAnsi="黑体" w:eastAsia="黑体" w:cs="黑体"/>
        </w:rPr>
      </w:pPr>
      <w:r>
        <w:rPr>
          <w:rFonts w:ascii="黑体" w:hAnsi="黑体" w:eastAsia="黑体" w:cs="黑体"/>
        </w:rPr>
        <w:t>六、关于</w:t>
      </w:r>
      <w:r>
        <w:rPr>
          <w:rFonts w:hint="eastAsia" w:ascii="黑体" w:hAnsi="黑体" w:eastAsia="黑体" w:cs="黑体"/>
        </w:rPr>
        <w:t>益阳市残疾人联合会</w:t>
      </w:r>
      <w:r>
        <w:rPr>
          <w:rFonts w:ascii="黑体" w:hAnsi="黑体" w:eastAsia="黑体" w:cs="黑体"/>
        </w:rPr>
        <w:t>201</w:t>
      </w:r>
      <w:r>
        <w:rPr>
          <w:rFonts w:hint="eastAsia" w:ascii="黑体" w:hAnsi="黑体" w:eastAsia="黑体" w:cs="黑体"/>
        </w:rPr>
        <w:t>9</w:t>
      </w:r>
      <w:r>
        <w:rPr>
          <w:rFonts w:ascii="黑体" w:hAnsi="黑体" w:eastAsia="黑体" w:cs="黑体"/>
        </w:rPr>
        <w:t>年度一般公共预算财政拨款基本支出决算情况说明</w:t>
      </w:r>
    </w:p>
    <w:p>
      <w:pPr>
        <w:overflowPunct w:val="0"/>
        <w:topLinePunct/>
        <w:ind w:firstLine="641"/>
        <w:rPr>
          <w:rFonts w:ascii="仿宋" w:hAnsi="仿宋" w:eastAsia="仿宋" w:cs="仿宋"/>
        </w:rPr>
      </w:pPr>
      <w:r>
        <w:rPr>
          <w:rFonts w:ascii="仿宋" w:hAnsi="仿宋" w:eastAsia="仿宋" w:cs="仿宋"/>
        </w:rPr>
        <w:t>201</w:t>
      </w:r>
      <w:r>
        <w:rPr>
          <w:rFonts w:hint="eastAsia" w:ascii="仿宋" w:hAnsi="仿宋" w:eastAsia="仿宋" w:cs="仿宋"/>
        </w:rPr>
        <w:t>9</w:t>
      </w:r>
      <w:r>
        <w:rPr>
          <w:rFonts w:ascii="仿宋" w:hAnsi="仿宋" w:eastAsia="仿宋" w:cs="仿宋"/>
        </w:rPr>
        <w:t>年度一般公共预算财政拨款基本支出</w:t>
      </w:r>
      <w:r>
        <w:rPr>
          <w:rFonts w:hint="eastAsia" w:ascii="仿宋" w:hAnsi="仿宋" w:eastAsia="仿宋" w:cs="仿宋"/>
        </w:rPr>
        <w:t>432.15</w:t>
      </w:r>
      <w:r>
        <w:rPr>
          <w:rFonts w:ascii="仿宋" w:hAnsi="仿宋" w:eastAsia="仿宋" w:cs="仿宋"/>
        </w:rPr>
        <w:t>万元，其中人员经费支出</w:t>
      </w:r>
      <w:r>
        <w:rPr>
          <w:rFonts w:hint="eastAsia" w:ascii="仿宋" w:hAnsi="仿宋" w:eastAsia="仿宋" w:cs="仿宋"/>
        </w:rPr>
        <w:t>303.24</w:t>
      </w:r>
      <w:r>
        <w:rPr>
          <w:rFonts w:ascii="仿宋" w:hAnsi="仿宋" w:eastAsia="仿宋" w:cs="仿宋"/>
        </w:rPr>
        <w:t>万元，主要包括：基本工资、津贴补贴</w:t>
      </w:r>
      <w:r>
        <w:rPr>
          <w:rFonts w:hint="eastAsia" w:ascii="仿宋" w:hAnsi="仿宋" w:eastAsia="仿宋" w:cs="仿宋"/>
        </w:rPr>
        <w:t>、绩效工资、机关事业单位基本养老保险、职工基本医疗保险、住房公积金及其他工资福利支出、生活补助、救济费等</w:t>
      </w:r>
      <w:r>
        <w:rPr>
          <w:rFonts w:ascii="仿宋" w:hAnsi="仿宋" w:eastAsia="仿宋" w:cs="仿宋"/>
        </w:rPr>
        <w:t>；公用经费支出</w:t>
      </w:r>
      <w:r>
        <w:rPr>
          <w:rFonts w:hint="eastAsia" w:ascii="仿宋" w:hAnsi="仿宋" w:eastAsia="仿宋" w:cs="仿宋"/>
        </w:rPr>
        <w:t>128.91</w:t>
      </w:r>
      <w:r>
        <w:rPr>
          <w:rFonts w:ascii="仿宋" w:hAnsi="仿宋" w:eastAsia="仿宋" w:cs="仿宋"/>
        </w:rPr>
        <w:t>万元</w:t>
      </w:r>
      <w:r>
        <w:rPr>
          <w:rFonts w:hint="eastAsia" w:ascii="仿宋" w:hAnsi="仿宋" w:eastAsia="仿宋" w:cs="仿宋"/>
        </w:rPr>
        <w:t>，</w:t>
      </w:r>
      <w:r>
        <w:rPr>
          <w:rFonts w:ascii="仿宋" w:hAnsi="仿宋" w:eastAsia="仿宋" w:cs="仿宋"/>
        </w:rPr>
        <w:t>主要包括：办公费、印刷</w:t>
      </w:r>
      <w:r>
        <w:rPr>
          <w:rFonts w:hint="eastAsia" w:ascii="仿宋" w:hAnsi="仿宋" w:eastAsia="仿宋" w:cs="仿宋"/>
        </w:rPr>
        <w:t>费、维修（护）</w:t>
      </w:r>
      <w:r>
        <w:rPr>
          <w:rFonts w:ascii="仿宋" w:hAnsi="仿宋" w:eastAsia="仿宋" w:cs="仿宋"/>
        </w:rPr>
        <w:t>费</w:t>
      </w:r>
      <w:r>
        <w:rPr>
          <w:rFonts w:hint="eastAsia" w:ascii="仿宋" w:hAnsi="仿宋" w:eastAsia="仿宋" w:cs="仿宋"/>
        </w:rPr>
        <w:t>、水电费、差旅费、培训费、公务接待费、会议费及其他商品和服务支出等。</w:t>
      </w:r>
    </w:p>
    <w:p>
      <w:pPr>
        <w:ind w:firstLine="640"/>
        <w:rPr>
          <w:rFonts w:ascii="黑体" w:hAnsi="黑体" w:eastAsia="黑体" w:cs="黑体"/>
        </w:rPr>
      </w:pPr>
      <w:r>
        <w:rPr>
          <w:rFonts w:ascii="黑体" w:hAnsi="黑体" w:eastAsia="黑体" w:cs="黑体"/>
        </w:rPr>
        <w:t>七、关于</w:t>
      </w:r>
      <w:r>
        <w:rPr>
          <w:rFonts w:hint="eastAsia" w:ascii="黑体" w:hAnsi="黑体" w:eastAsia="黑体" w:cs="黑体"/>
        </w:rPr>
        <w:t>益阳市残疾人联合会</w:t>
      </w:r>
      <w:r>
        <w:rPr>
          <w:rFonts w:ascii="黑体" w:hAnsi="黑体" w:eastAsia="黑体" w:cs="黑体"/>
        </w:rPr>
        <w:t>201</w:t>
      </w:r>
      <w:r>
        <w:rPr>
          <w:rFonts w:hint="eastAsia" w:ascii="黑体" w:hAnsi="黑体" w:eastAsia="黑体" w:cs="黑体"/>
        </w:rPr>
        <w:t>9</w:t>
      </w:r>
      <w:r>
        <w:rPr>
          <w:rFonts w:ascii="黑体" w:hAnsi="黑体" w:eastAsia="黑体" w:cs="黑体"/>
        </w:rPr>
        <w:t>年度政府性基金预算财政拨款支出决算情况说明</w:t>
      </w:r>
    </w:p>
    <w:p>
      <w:pPr>
        <w:ind w:firstLine="640"/>
        <w:rPr>
          <w:rFonts w:ascii="仿宋" w:hAnsi="仿宋" w:eastAsia="仿宋" w:cs="仿宋"/>
        </w:rPr>
      </w:pPr>
      <w:r>
        <w:rPr>
          <w:rFonts w:ascii="楷体" w:hAnsi="楷体" w:eastAsia="楷体" w:cs="楷体"/>
        </w:rPr>
        <w:t>（一）政府性基金预算财政拨款收入支出决算总体情况。</w:t>
      </w:r>
    </w:p>
    <w:p>
      <w:pPr>
        <w:ind w:firstLine="640"/>
        <w:rPr>
          <w:rFonts w:ascii="楷体" w:hAnsi="楷体" w:eastAsia="楷体" w:cs="楷体"/>
        </w:rPr>
      </w:pPr>
      <w:r>
        <w:rPr>
          <w:rFonts w:ascii="仿宋" w:hAnsi="仿宋" w:eastAsia="仿宋" w:cs="仿宋"/>
        </w:rPr>
        <w:t>201</w:t>
      </w:r>
      <w:r>
        <w:rPr>
          <w:rFonts w:hint="eastAsia" w:ascii="仿宋" w:hAnsi="仿宋" w:eastAsia="仿宋" w:cs="仿宋"/>
        </w:rPr>
        <w:t>9</w:t>
      </w:r>
      <w:r>
        <w:rPr>
          <w:rFonts w:ascii="仿宋" w:hAnsi="仿宋" w:eastAsia="仿宋" w:cs="仿宋"/>
        </w:rPr>
        <w:t>年度政府性基金预算财政拨款收入总计</w:t>
      </w:r>
      <w:r>
        <w:rPr>
          <w:rFonts w:hint="eastAsia" w:ascii="仿宋" w:hAnsi="仿宋" w:eastAsia="仿宋" w:cs="仿宋"/>
        </w:rPr>
        <w:t>16.85</w:t>
      </w:r>
      <w:r>
        <w:rPr>
          <w:rFonts w:ascii="仿宋" w:hAnsi="仿宋" w:eastAsia="仿宋" w:cs="仿宋"/>
        </w:rPr>
        <w:t>万元，比上年同期减少</w:t>
      </w:r>
      <w:r>
        <w:rPr>
          <w:rFonts w:hint="eastAsia" w:ascii="仿宋" w:hAnsi="仿宋" w:eastAsia="仿宋" w:cs="仿宋"/>
        </w:rPr>
        <w:t>368.1</w:t>
      </w:r>
      <w:r>
        <w:rPr>
          <w:rFonts w:ascii="仿宋" w:hAnsi="仿宋" w:eastAsia="仿宋" w:cs="仿宋"/>
        </w:rPr>
        <w:t>万元，下降</w:t>
      </w:r>
      <w:r>
        <w:rPr>
          <w:rFonts w:hint="eastAsia" w:ascii="仿宋" w:hAnsi="仿宋" w:eastAsia="仿宋" w:cs="仿宋"/>
        </w:rPr>
        <w:t>95.62</w:t>
      </w:r>
      <w:r>
        <w:rPr>
          <w:rFonts w:ascii="仿宋" w:hAnsi="仿宋" w:eastAsia="仿宋" w:cs="仿宋"/>
        </w:rPr>
        <w:t>%；政府性基金预算财政拨款支出总计</w:t>
      </w:r>
      <w:r>
        <w:rPr>
          <w:rFonts w:hint="eastAsia" w:ascii="仿宋" w:hAnsi="仿宋" w:eastAsia="仿宋" w:cs="仿宋"/>
        </w:rPr>
        <w:t>16.85</w:t>
      </w:r>
      <w:r>
        <w:rPr>
          <w:rFonts w:ascii="仿宋" w:hAnsi="仿宋" w:eastAsia="仿宋" w:cs="仿宋"/>
        </w:rPr>
        <w:t>万元，比上年同期减少</w:t>
      </w:r>
      <w:r>
        <w:rPr>
          <w:rFonts w:hint="eastAsia" w:ascii="仿宋" w:hAnsi="仿宋" w:eastAsia="仿宋" w:cs="仿宋"/>
        </w:rPr>
        <w:t>368.1</w:t>
      </w:r>
      <w:r>
        <w:rPr>
          <w:rFonts w:ascii="仿宋" w:hAnsi="仿宋" w:eastAsia="仿宋" w:cs="仿宋"/>
        </w:rPr>
        <w:t>万元，下降</w:t>
      </w:r>
      <w:r>
        <w:rPr>
          <w:rFonts w:hint="eastAsia" w:ascii="仿宋" w:hAnsi="仿宋" w:eastAsia="仿宋" w:cs="仿宋"/>
        </w:rPr>
        <w:t>95.62</w:t>
      </w:r>
      <w:r>
        <w:rPr>
          <w:rFonts w:ascii="仿宋" w:hAnsi="仿宋" w:eastAsia="仿宋" w:cs="仿宋"/>
        </w:rPr>
        <w:t>%。</w:t>
      </w:r>
      <w:r>
        <w:rPr>
          <w:rFonts w:ascii="仿宋" w:hAnsi="仿宋" w:eastAsia="仿宋" w:cs="仿宋"/>
          <w:color w:val="000000" w:themeColor="text1"/>
        </w:rPr>
        <w:t>主要原因：</w:t>
      </w:r>
      <w:r>
        <w:rPr>
          <w:rFonts w:hint="eastAsia" w:ascii="仿宋" w:hAnsi="仿宋" w:eastAsia="仿宋" w:cs="仿宋"/>
          <w:color w:val="000000" w:themeColor="text1"/>
        </w:rPr>
        <w:t>项目支出减少。</w:t>
      </w:r>
    </w:p>
    <w:p>
      <w:pPr>
        <w:ind w:firstLine="640"/>
        <w:rPr>
          <w:rFonts w:ascii="仿宋" w:hAnsi="仿宋" w:eastAsia="仿宋" w:cs="仿宋"/>
        </w:rPr>
      </w:pPr>
      <w:r>
        <w:rPr>
          <w:rFonts w:hint="eastAsia" w:ascii="楷体" w:hAnsi="楷体" w:eastAsia="楷体" w:cs="楷体"/>
        </w:rPr>
        <w:t>（二）</w:t>
      </w:r>
      <w:r>
        <w:rPr>
          <w:rFonts w:ascii="楷体" w:hAnsi="楷体" w:eastAsia="楷体" w:cs="楷体"/>
        </w:rPr>
        <w:t>政府性基金预算财政拨款支出决算构成情况。</w:t>
      </w:r>
    </w:p>
    <w:p>
      <w:pPr>
        <w:ind w:firstLine="640"/>
        <w:rPr>
          <w:rFonts w:ascii="仿宋" w:hAnsi="仿宋" w:eastAsia="仿宋" w:cs="仿宋"/>
        </w:rPr>
      </w:pPr>
      <w:r>
        <w:rPr>
          <w:rFonts w:hint="eastAsia" w:ascii="仿宋" w:hAnsi="仿宋" w:eastAsia="仿宋" w:cs="仿宋"/>
        </w:rPr>
        <w:t>其他支出</w:t>
      </w:r>
      <w:r>
        <w:rPr>
          <w:rFonts w:ascii="仿宋" w:hAnsi="仿宋" w:eastAsia="仿宋" w:cs="仿宋"/>
        </w:rPr>
        <w:t>（类）支出</w:t>
      </w:r>
      <w:r>
        <w:rPr>
          <w:rFonts w:hint="eastAsia" w:ascii="仿宋" w:hAnsi="仿宋" w:eastAsia="仿宋" w:cs="仿宋"/>
        </w:rPr>
        <w:t>16.85</w:t>
      </w:r>
      <w:r>
        <w:rPr>
          <w:rFonts w:ascii="仿宋" w:hAnsi="仿宋" w:eastAsia="仿宋" w:cs="仿宋"/>
        </w:rPr>
        <w:t>万元，占</w:t>
      </w:r>
      <w:r>
        <w:rPr>
          <w:rFonts w:hint="eastAsia" w:ascii="仿宋" w:hAnsi="仿宋" w:eastAsia="仿宋" w:cs="仿宋"/>
        </w:rPr>
        <w:t>100</w:t>
      </w:r>
      <w:r>
        <w:rPr>
          <w:rFonts w:ascii="仿宋" w:hAnsi="仿宋" w:eastAsia="仿宋" w:cs="仿宋"/>
        </w:rPr>
        <w:t>%</w:t>
      </w:r>
      <w:r>
        <w:rPr>
          <w:rFonts w:hint="eastAsia" w:ascii="仿宋" w:hAnsi="仿宋" w:eastAsia="仿宋" w:cs="仿宋"/>
        </w:rPr>
        <w:t>。</w:t>
      </w:r>
    </w:p>
    <w:p>
      <w:pPr>
        <w:ind w:firstLine="640"/>
        <w:rPr>
          <w:rFonts w:ascii="仿宋" w:hAnsi="仿宋" w:eastAsia="仿宋" w:cs="仿宋"/>
        </w:rPr>
      </w:pPr>
      <w:r>
        <w:rPr>
          <w:rFonts w:ascii="楷体" w:hAnsi="楷体" w:eastAsia="楷体" w:cs="楷体"/>
        </w:rPr>
        <w:t>（三）政府性基金预算财政拨款支出决算具体情况。</w:t>
      </w:r>
    </w:p>
    <w:p>
      <w:pPr>
        <w:ind w:firstLine="640"/>
        <w:rPr>
          <w:rFonts w:ascii="仿宋" w:hAnsi="仿宋" w:eastAsia="仿宋" w:cs="仿宋"/>
          <w:color w:val="FF0000"/>
        </w:rPr>
      </w:pPr>
      <w:r>
        <w:rPr>
          <w:rFonts w:ascii="仿宋" w:hAnsi="仿宋" w:eastAsia="仿宋" w:cs="仿宋"/>
        </w:rPr>
        <w:t>1.</w:t>
      </w:r>
      <w:r>
        <w:rPr>
          <w:rFonts w:hint="eastAsia" w:ascii="仿宋" w:hAnsi="仿宋" w:eastAsia="仿宋" w:cs="仿宋"/>
        </w:rPr>
        <w:t>其他支出</w:t>
      </w:r>
      <w:r>
        <w:rPr>
          <w:rFonts w:ascii="仿宋" w:hAnsi="仿宋" w:eastAsia="仿宋" w:cs="仿宋"/>
        </w:rPr>
        <w:t>（类）</w:t>
      </w:r>
      <w:r>
        <w:rPr>
          <w:rFonts w:hint="eastAsia" w:ascii="仿宋" w:hAnsi="仿宋" w:eastAsia="仿宋" w:cs="仿宋"/>
        </w:rPr>
        <w:t>彩票公益金安排的支出</w:t>
      </w:r>
      <w:r>
        <w:rPr>
          <w:rFonts w:ascii="仿宋" w:hAnsi="仿宋" w:eastAsia="仿宋" w:cs="仿宋"/>
        </w:rPr>
        <w:t>（款）</w:t>
      </w:r>
      <w:r>
        <w:rPr>
          <w:rFonts w:hint="eastAsia" w:ascii="仿宋" w:hAnsi="仿宋" w:eastAsia="仿宋" w:cs="仿宋"/>
        </w:rPr>
        <w:t>用于残疾人事业的彩票公益金支出</w:t>
      </w:r>
      <w:r>
        <w:rPr>
          <w:rFonts w:ascii="仿宋" w:hAnsi="仿宋" w:eastAsia="仿宋" w:cs="仿宋"/>
        </w:rPr>
        <w:t>（项）财政拨款支出</w:t>
      </w:r>
      <w:r>
        <w:rPr>
          <w:rFonts w:hint="eastAsia" w:ascii="仿宋" w:hAnsi="仿宋" w:eastAsia="仿宋" w:cs="仿宋"/>
        </w:rPr>
        <w:t>16.85</w:t>
      </w:r>
      <w:r>
        <w:rPr>
          <w:rFonts w:ascii="仿宋" w:hAnsi="仿宋" w:eastAsia="仿宋" w:cs="仿宋"/>
        </w:rPr>
        <w:t>万元，</w:t>
      </w:r>
      <w:r>
        <w:rPr>
          <w:rFonts w:ascii="仿宋" w:hAnsi="仿宋" w:eastAsia="仿宋" w:cs="仿宋"/>
          <w:color w:val="000000" w:themeColor="text1"/>
        </w:rPr>
        <w:t>主要用于</w:t>
      </w:r>
      <w:r>
        <w:rPr>
          <w:rFonts w:ascii="仿宋" w:hAnsi="仿宋" w:eastAsia="仿宋" w:cs="仿宋"/>
          <w:color w:val="000000" w:themeColor="text1"/>
          <w:szCs w:val="32"/>
          <w:shd w:val="clear" w:color="auto" w:fill="FFFFFF"/>
        </w:rPr>
        <w:t>残疾人康复。</w:t>
      </w:r>
    </w:p>
    <w:p>
      <w:pPr>
        <w:ind w:firstLine="640"/>
        <w:rPr>
          <w:rFonts w:ascii="黑体" w:hAnsi="黑体" w:eastAsia="黑体" w:cs="黑体"/>
        </w:rPr>
      </w:pPr>
      <w:r>
        <w:rPr>
          <w:rFonts w:ascii="黑体" w:hAnsi="黑体" w:eastAsia="黑体" w:cs="黑体"/>
        </w:rPr>
        <w:t>八、关于</w:t>
      </w:r>
      <w:r>
        <w:rPr>
          <w:rFonts w:hint="eastAsia" w:ascii="黑体" w:hAnsi="黑体" w:eastAsia="黑体" w:cs="黑体"/>
        </w:rPr>
        <w:t>益阳市残疾人联合会</w:t>
      </w:r>
      <w:r>
        <w:rPr>
          <w:rFonts w:ascii="黑体" w:hAnsi="黑体" w:eastAsia="黑体" w:cs="黑体"/>
        </w:rPr>
        <w:t>201</w:t>
      </w:r>
      <w:r>
        <w:rPr>
          <w:rFonts w:hint="eastAsia" w:ascii="黑体" w:hAnsi="黑体" w:eastAsia="黑体" w:cs="黑体"/>
        </w:rPr>
        <w:t>9</w:t>
      </w:r>
      <w:r>
        <w:rPr>
          <w:rFonts w:ascii="黑体" w:hAnsi="黑体" w:eastAsia="黑体" w:cs="黑体"/>
        </w:rPr>
        <w:t>年度一般公共预算财政拨款“三公”经费支出决算情况说明</w:t>
      </w:r>
    </w:p>
    <w:p>
      <w:pPr>
        <w:ind w:firstLine="640"/>
        <w:rPr>
          <w:rFonts w:ascii="楷体" w:hAnsi="楷体" w:eastAsia="楷体" w:cs="楷体"/>
        </w:rPr>
      </w:pPr>
      <w:r>
        <w:rPr>
          <w:rFonts w:ascii="楷体" w:hAnsi="楷体" w:eastAsia="楷体" w:cs="楷体"/>
        </w:rPr>
        <w:t>（一）“三公”经费财政拨款支出决算总体情况说明。</w:t>
      </w:r>
    </w:p>
    <w:p>
      <w:pPr>
        <w:ind w:firstLine="640"/>
        <w:rPr>
          <w:rFonts w:ascii="仿宋" w:hAnsi="仿宋" w:eastAsia="仿宋" w:cs="仿宋"/>
          <w:color w:val="FF0000"/>
        </w:rPr>
      </w:pPr>
      <w:r>
        <w:rPr>
          <w:rFonts w:ascii="仿宋" w:hAnsi="仿宋" w:eastAsia="仿宋" w:cs="仿宋"/>
        </w:rPr>
        <w:t>201</w:t>
      </w:r>
      <w:r>
        <w:rPr>
          <w:rFonts w:hint="eastAsia" w:ascii="仿宋" w:hAnsi="仿宋" w:eastAsia="仿宋" w:cs="仿宋"/>
        </w:rPr>
        <w:t>9</w:t>
      </w:r>
      <w:r>
        <w:rPr>
          <w:rFonts w:ascii="仿宋" w:hAnsi="仿宋" w:eastAsia="仿宋" w:cs="仿宋"/>
        </w:rPr>
        <w:t>年度“三公”经费财政拨款支出预算为</w:t>
      </w:r>
      <w:r>
        <w:rPr>
          <w:rFonts w:hint="eastAsia" w:ascii="仿宋" w:hAnsi="仿宋" w:eastAsia="仿宋" w:cs="仿宋"/>
        </w:rPr>
        <w:t>11.65</w:t>
      </w:r>
      <w:r>
        <w:rPr>
          <w:rFonts w:ascii="仿宋" w:hAnsi="仿宋" w:eastAsia="仿宋" w:cs="仿宋"/>
        </w:rPr>
        <w:t>万元，支出决算为</w:t>
      </w:r>
      <w:r>
        <w:rPr>
          <w:rFonts w:hint="eastAsia" w:ascii="仿宋" w:hAnsi="仿宋" w:eastAsia="仿宋" w:cs="仿宋"/>
        </w:rPr>
        <w:t>13.77</w:t>
      </w:r>
      <w:r>
        <w:rPr>
          <w:rFonts w:ascii="仿宋" w:hAnsi="仿宋" w:eastAsia="仿宋" w:cs="仿宋"/>
        </w:rPr>
        <w:t>万元，完成预算的</w:t>
      </w:r>
      <w:r>
        <w:rPr>
          <w:rFonts w:hint="eastAsia" w:ascii="仿宋" w:hAnsi="仿宋" w:eastAsia="仿宋" w:cs="仿宋"/>
        </w:rPr>
        <w:t>118.2</w:t>
      </w:r>
      <w:r>
        <w:rPr>
          <w:rFonts w:ascii="仿宋" w:hAnsi="仿宋" w:eastAsia="仿宋" w:cs="仿宋"/>
        </w:rPr>
        <w:t>%，其中：因公出国（境）费支出决算为</w:t>
      </w:r>
      <w:r>
        <w:rPr>
          <w:rFonts w:hint="eastAsia" w:ascii="仿宋" w:hAnsi="仿宋" w:eastAsia="仿宋" w:cs="仿宋"/>
        </w:rPr>
        <w:t>0</w:t>
      </w:r>
      <w:r>
        <w:rPr>
          <w:rFonts w:ascii="仿宋" w:hAnsi="仿宋" w:eastAsia="仿宋" w:cs="仿宋"/>
        </w:rPr>
        <w:t>万元，完成预算的</w:t>
      </w:r>
      <w:r>
        <w:rPr>
          <w:rFonts w:hint="eastAsia" w:ascii="仿宋" w:hAnsi="仿宋" w:eastAsia="仿宋" w:cs="仿宋"/>
        </w:rPr>
        <w:t>0</w:t>
      </w:r>
      <w:r>
        <w:rPr>
          <w:rFonts w:ascii="仿宋" w:hAnsi="仿宋" w:eastAsia="仿宋" w:cs="仿宋"/>
        </w:rPr>
        <w:t>%；公务用车购置及运行费支出决算为</w:t>
      </w:r>
      <w:r>
        <w:rPr>
          <w:rFonts w:hint="eastAsia" w:ascii="仿宋" w:hAnsi="仿宋" w:eastAsia="仿宋" w:cs="仿宋"/>
        </w:rPr>
        <w:t>11.48</w:t>
      </w:r>
      <w:r>
        <w:rPr>
          <w:rFonts w:ascii="仿宋" w:hAnsi="仿宋" w:eastAsia="仿宋" w:cs="仿宋"/>
        </w:rPr>
        <w:t>万元，完成预算的</w:t>
      </w:r>
      <w:r>
        <w:rPr>
          <w:rFonts w:hint="eastAsia" w:ascii="仿宋" w:hAnsi="仿宋" w:eastAsia="仿宋" w:cs="仿宋"/>
        </w:rPr>
        <w:t>164</w:t>
      </w:r>
      <w:r>
        <w:rPr>
          <w:rFonts w:ascii="仿宋" w:hAnsi="仿宋" w:eastAsia="仿宋" w:cs="仿宋"/>
        </w:rPr>
        <w:t>%；公务接待费支出决算为</w:t>
      </w:r>
      <w:r>
        <w:rPr>
          <w:rFonts w:hint="eastAsia" w:ascii="仿宋" w:hAnsi="仿宋" w:eastAsia="仿宋" w:cs="仿宋"/>
        </w:rPr>
        <w:t>2.29</w:t>
      </w:r>
      <w:r>
        <w:rPr>
          <w:rFonts w:ascii="仿宋" w:hAnsi="仿宋" w:eastAsia="仿宋" w:cs="仿宋"/>
        </w:rPr>
        <w:t>万元，完成预算的</w:t>
      </w:r>
      <w:r>
        <w:rPr>
          <w:rFonts w:hint="eastAsia" w:ascii="仿宋" w:hAnsi="仿宋" w:eastAsia="仿宋" w:cs="仿宋"/>
        </w:rPr>
        <w:t>49.24</w:t>
      </w:r>
      <w:r>
        <w:rPr>
          <w:rFonts w:ascii="仿宋" w:hAnsi="仿宋" w:eastAsia="仿宋" w:cs="仿宋"/>
        </w:rPr>
        <w:t>%。201</w:t>
      </w:r>
      <w:r>
        <w:rPr>
          <w:rFonts w:hint="eastAsia" w:ascii="仿宋" w:hAnsi="仿宋" w:eastAsia="仿宋" w:cs="仿宋"/>
        </w:rPr>
        <w:t>9</w:t>
      </w:r>
      <w:r>
        <w:rPr>
          <w:rFonts w:ascii="仿宋" w:hAnsi="仿宋" w:eastAsia="仿宋" w:cs="仿宋"/>
        </w:rPr>
        <w:t>年度“三公”经费支出决算数</w:t>
      </w:r>
      <w:r>
        <w:rPr>
          <w:rFonts w:hint="eastAsia" w:ascii="仿宋" w:hAnsi="仿宋" w:eastAsia="仿宋" w:cs="仿宋"/>
        </w:rPr>
        <w:t>大</w:t>
      </w:r>
      <w:r>
        <w:rPr>
          <w:rFonts w:ascii="仿宋" w:hAnsi="仿宋" w:eastAsia="仿宋" w:cs="仿宋"/>
        </w:rPr>
        <w:t>于预算数的</w:t>
      </w:r>
      <w:r>
        <w:rPr>
          <w:rFonts w:ascii="仿宋" w:hAnsi="仿宋" w:eastAsia="仿宋" w:cs="仿宋"/>
          <w:color w:val="000000" w:themeColor="text1"/>
        </w:rPr>
        <w:t>主要原因：</w:t>
      </w:r>
      <w:r>
        <w:rPr>
          <w:rFonts w:hint="eastAsia" w:ascii="仿宋" w:hAnsi="仿宋" w:eastAsia="仿宋" w:cs="仿宋"/>
          <w:color w:val="000000" w:themeColor="text1"/>
          <w:szCs w:val="32"/>
          <w:shd w:val="clear" w:color="auto" w:fill="FFFFFF"/>
        </w:rPr>
        <w:t>就业中心两台</w:t>
      </w:r>
      <w:r>
        <w:rPr>
          <w:rFonts w:ascii="仿宋" w:hAnsi="仿宋" w:eastAsia="仿宋" w:cs="仿宋"/>
          <w:color w:val="000000" w:themeColor="text1"/>
          <w:szCs w:val="32"/>
          <w:shd w:val="clear" w:color="auto" w:fill="FFFFFF"/>
        </w:rPr>
        <w:t>公车</w:t>
      </w:r>
      <w:r>
        <w:rPr>
          <w:rFonts w:hint="eastAsia" w:ascii="仿宋" w:hAnsi="仿宋" w:eastAsia="仿宋" w:cs="仿宋"/>
          <w:color w:val="000000" w:themeColor="text1"/>
          <w:szCs w:val="32"/>
          <w:shd w:val="clear" w:color="auto" w:fill="FFFFFF"/>
        </w:rPr>
        <w:t>未纳入预算，实际产生支出</w:t>
      </w:r>
      <w:r>
        <w:rPr>
          <w:rFonts w:ascii="仿宋" w:hAnsi="仿宋" w:eastAsia="仿宋" w:cs="仿宋"/>
          <w:color w:val="000000" w:themeColor="text1"/>
          <w:szCs w:val="32"/>
          <w:shd w:val="clear" w:color="auto" w:fill="FFFFFF"/>
        </w:rPr>
        <w:t>，</w:t>
      </w:r>
      <w:r>
        <w:rPr>
          <w:rFonts w:hint="eastAsia" w:ascii="仿宋" w:hAnsi="仿宋" w:eastAsia="仿宋" w:cs="仿宋"/>
          <w:color w:val="000000" w:themeColor="text1"/>
          <w:szCs w:val="32"/>
          <w:shd w:val="clear" w:color="auto" w:fill="FFFFFF"/>
        </w:rPr>
        <w:t>致决算大于预算。</w:t>
      </w:r>
    </w:p>
    <w:p>
      <w:pPr>
        <w:ind w:firstLine="640"/>
        <w:rPr>
          <w:rFonts w:ascii="楷体" w:hAnsi="楷体" w:eastAsia="楷体" w:cs="楷体"/>
        </w:rPr>
      </w:pPr>
      <w:r>
        <w:rPr>
          <w:rFonts w:ascii="楷体" w:hAnsi="楷体" w:eastAsia="楷体" w:cs="楷体"/>
        </w:rPr>
        <w:t>（二）“三公”经费财政拨款支出决算具体情况说明。</w:t>
      </w:r>
    </w:p>
    <w:p>
      <w:pPr>
        <w:ind w:firstLine="640"/>
        <w:rPr>
          <w:rFonts w:ascii="仿宋" w:hAnsi="仿宋" w:eastAsia="仿宋" w:cs="仿宋"/>
          <w:color w:val="000000" w:themeColor="text1"/>
        </w:rPr>
      </w:pPr>
      <w:r>
        <w:rPr>
          <w:rFonts w:ascii="仿宋" w:hAnsi="仿宋" w:eastAsia="仿宋" w:cs="仿宋"/>
        </w:rPr>
        <w:t>201</w:t>
      </w:r>
      <w:r>
        <w:rPr>
          <w:rFonts w:hint="eastAsia" w:ascii="仿宋" w:hAnsi="仿宋" w:eastAsia="仿宋" w:cs="仿宋"/>
        </w:rPr>
        <w:t>9</w:t>
      </w:r>
      <w:r>
        <w:rPr>
          <w:rFonts w:ascii="仿宋" w:hAnsi="仿宋" w:eastAsia="仿宋" w:cs="仿宋"/>
        </w:rPr>
        <w:t>年度“三公”经费财政拨款支出决算为</w:t>
      </w:r>
      <w:r>
        <w:rPr>
          <w:rFonts w:hint="eastAsia" w:ascii="仿宋" w:hAnsi="仿宋" w:eastAsia="仿宋" w:cs="仿宋"/>
        </w:rPr>
        <w:t>13.77</w:t>
      </w:r>
      <w:r>
        <w:rPr>
          <w:rFonts w:ascii="仿宋" w:hAnsi="仿宋" w:eastAsia="仿宋" w:cs="仿宋"/>
        </w:rPr>
        <w:t>万元，其中：因公出国（境）费支出决算为</w:t>
      </w:r>
      <w:r>
        <w:rPr>
          <w:rFonts w:hint="eastAsia" w:ascii="仿宋" w:hAnsi="仿宋" w:eastAsia="仿宋" w:cs="仿宋"/>
        </w:rPr>
        <w:t>0</w:t>
      </w:r>
      <w:r>
        <w:rPr>
          <w:rFonts w:ascii="仿宋" w:hAnsi="仿宋" w:eastAsia="仿宋" w:cs="仿宋"/>
        </w:rPr>
        <w:t>万元，占</w:t>
      </w:r>
      <w:r>
        <w:rPr>
          <w:rFonts w:hint="eastAsia" w:ascii="仿宋" w:hAnsi="仿宋" w:eastAsia="仿宋" w:cs="仿宋"/>
        </w:rPr>
        <w:t>0</w:t>
      </w:r>
      <w:r>
        <w:rPr>
          <w:rFonts w:ascii="仿宋" w:hAnsi="仿宋" w:eastAsia="仿宋" w:cs="仿宋"/>
        </w:rPr>
        <w:t>%；公务用车购置及运行费支出决算为</w:t>
      </w:r>
      <w:r>
        <w:rPr>
          <w:rFonts w:hint="eastAsia" w:ascii="仿宋" w:hAnsi="仿宋" w:eastAsia="仿宋" w:cs="仿宋"/>
        </w:rPr>
        <w:t>11.48</w:t>
      </w:r>
      <w:r>
        <w:rPr>
          <w:rFonts w:ascii="仿宋" w:hAnsi="仿宋" w:eastAsia="仿宋" w:cs="仿宋"/>
        </w:rPr>
        <w:t>万元，占</w:t>
      </w:r>
      <w:r>
        <w:rPr>
          <w:rFonts w:hint="eastAsia" w:ascii="仿宋" w:hAnsi="仿宋" w:eastAsia="仿宋" w:cs="仿宋"/>
        </w:rPr>
        <w:t>83.34</w:t>
      </w:r>
      <w:r>
        <w:rPr>
          <w:rFonts w:ascii="仿宋" w:hAnsi="仿宋" w:eastAsia="仿宋" w:cs="仿宋"/>
        </w:rPr>
        <w:t>%；公务接待费支出决算为</w:t>
      </w:r>
      <w:r>
        <w:rPr>
          <w:rFonts w:hint="eastAsia" w:ascii="仿宋" w:hAnsi="仿宋" w:eastAsia="仿宋" w:cs="仿宋"/>
        </w:rPr>
        <w:t>2.29</w:t>
      </w:r>
      <w:r>
        <w:rPr>
          <w:rFonts w:ascii="仿宋" w:hAnsi="仿宋" w:eastAsia="仿宋" w:cs="仿宋"/>
        </w:rPr>
        <w:t>万元，占</w:t>
      </w:r>
      <w:r>
        <w:rPr>
          <w:rFonts w:hint="eastAsia" w:ascii="仿宋" w:hAnsi="仿宋" w:eastAsia="仿宋" w:cs="仿宋"/>
        </w:rPr>
        <w:t>16.66</w:t>
      </w:r>
      <w:r>
        <w:rPr>
          <w:rFonts w:ascii="仿宋" w:hAnsi="仿宋" w:eastAsia="仿宋" w:cs="仿宋"/>
        </w:rPr>
        <w:t>%。201</w:t>
      </w:r>
      <w:r>
        <w:rPr>
          <w:rFonts w:hint="eastAsia" w:ascii="仿宋" w:hAnsi="仿宋" w:eastAsia="仿宋" w:cs="仿宋"/>
        </w:rPr>
        <w:t>9</w:t>
      </w:r>
      <w:r>
        <w:rPr>
          <w:rFonts w:ascii="仿宋" w:hAnsi="仿宋" w:eastAsia="仿宋" w:cs="仿宋"/>
        </w:rPr>
        <w:t>年度“三公”经费支出决算数小于上年决算数的</w:t>
      </w:r>
      <w:r>
        <w:rPr>
          <w:rFonts w:ascii="仿宋" w:hAnsi="仿宋" w:eastAsia="仿宋" w:cs="仿宋"/>
          <w:color w:val="000000" w:themeColor="text1"/>
        </w:rPr>
        <w:t>主要</w:t>
      </w:r>
      <w:r>
        <w:rPr>
          <w:rFonts w:hint="eastAsia" w:ascii="仿宋" w:hAnsi="仿宋" w:eastAsia="仿宋" w:cs="仿宋"/>
          <w:color w:val="000000" w:themeColor="text1"/>
        </w:rPr>
        <w:t>原因：</w:t>
      </w:r>
      <w:r>
        <w:rPr>
          <w:rFonts w:ascii="仿宋" w:hAnsi="仿宋" w:eastAsia="仿宋" w:cs="仿宋"/>
          <w:color w:val="000000" w:themeColor="text1"/>
          <w:szCs w:val="32"/>
          <w:shd w:val="clear" w:color="auto" w:fill="FFFFFF"/>
        </w:rPr>
        <w:t>接待上级检查数量减少，公务用车管控更加严格。</w:t>
      </w:r>
    </w:p>
    <w:p>
      <w:pPr>
        <w:ind w:firstLine="640"/>
        <w:rPr>
          <w:rFonts w:ascii="楷体" w:hAnsi="楷体" w:eastAsia="楷体" w:cs="楷体"/>
        </w:rPr>
      </w:pPr>
      <w:r>
        <w:rPr>
          <w:rFonts w:ascii="楷体" w:hAnsi="楷体" w:eastAsia="楷体" w:cs="楷体"/>
        </w:rPr>
        <w:t>1、因公出国（境）情况说明</w:t>
      </w:r>
    </w:p>
    <w:p>
      <w:pPr>
        <w:ind w:firstLine="640"/>
        <w:rPr>
          <w:rFonts w:ascii="仿宋" w:hAnsi="仿宋" w:eastAsia="仿宋" w:cs="仿宋"/>
        </w:rPr>
      </w:pPr>
      <w:r>
        <w:rPr>
          <w:rFonts w:ascii="仿宋" w:hAnsi="仿宋" w:eastAsia="仿宋" w:cs="仿宋"/>
        </w:rPr>
        <w:t>因公出国（境）团组数</w:t>
      </w:r>
      <w:r>
        <w:rPr>
          <w:rFonts w:hint="eastAsia" w:ascii="仿宋" w:hAnsi="仿宋" w:eastAsia="仿宋" w:cs="仿宋"/>
        </w:rPr>
        <w:t>0</w:t>
      </w:r>
      <w:r>
        <w:rPr>
          <w:rFonts w:ascii="仿宋" w:hAnsi="仿宋" w:eastAsia="仿宋" w:cs="仿宋"/>
        </w:rPr>
        <w:t>个，</w:t>
      </w:r>
      <w:r>
        <w:rPr>
          <w:rFonts w:hint="eastAsia" w:ascii="仿宋" w:hAnsi="仿宋" w:eastAsia="仿宋" w:cs="仿宋"/>
        </w:rPr>
        <w:t>0</w:t>
      </w:r>
      <w:r>
        <w:rPr>
          <w:rFonts w:ascii="仿宋" w:hAnsi="仿宋" w:eastAsia="仿宋" w:cs="仿宋"/>
        </w:rPr>
        <w:t>人，因公出国（境）的开支内容：</w:t>
      </w:r>
      <w:r>
        <w:rPr>
          <w:rFonts w:hint="eastAsia" w:ascii="仿宋" w:hAnsi="仿宋" w:eastAsia="仿宋" w:cs="仿宋"/>
        </w:rPr>
        <w:t>无</w:t>
      </w:r>
    </w:p>
    <w:p>
      <w:pPr>
        <w:ind w:firstLine="640"/>
        <w:rPr>
          <w:rFonts w:ascii="楷体" w:hAnsi="楷体" w:eastAsia="楷体" w:cs="楷体"/>
        </w:rPr>
      </w:pPr>
      <w:r>
        <w:rPr>
          <w:rFonts w:ascii="楷体" w:hAnsi="楷体" w:eastAsia="楷体" w:cs="楷体"/>
        </w:rPr>
        <w:t>2、公务用车购置及运行经费情况说明</w:t>
      </w:r>
    </w:p>
    <w:p>
      <w:pPr>
        <w:ind w:firstLine="640"/>
        <w:rPr>
          <w:rFonts w:ascii="仿宋" w:hAnsi="仿宋" w:eastAsia="仿宋" w:cs="仿宋"/>
        </w:rPr>
      </w:pPr>
      <w:r>
        <w:rPr>
          <w:rFonts w:ascii="仿宋" w:hAnsi="仿宋" w:eastAsia="仿宋" w:cs="仿宋"/>
        </w:rPr>
        <w:t>公务用车购置支出：</w:t>
      </w:r>
      <w:r>
        <w:rPr>
          <w:rFonts w:hint="eastAsia" w:ascii="仿宋" w:hAnsi="仿宋" w:eastAsia="仿宋" w:cs="仿宋"/>
        </w:rPr>
        <w:t>0</w:t>
      </w:r>
      <w:r>
        <w:rPr>
          <w:rFonts w:ascii="仿宋" w:hAnsi="仿宋" w:eastAsia="仿宋" w:cs="仿宋"/>
        </w:rPr>
        <w:t>万元，购置数</w:t>
      </w:r>
      <w:r>
        <w:rPr>
          <w:rFonts w:hint="eastAsia" w:ascii="仿宋" w:hAnsi="仿宋" w:eastAsia="仿宋" w:cs="仿宋"/>
        </w:rPr>
        <w:t>0</w:t>
      </w:r>
      <w:r>
        <w:rPr>
          <w:rFonts w:ascii="仿宋" w:hAnsi="仿宋" w:eastAsia="仿宋" w:cs="仿宋"/>
        </w:rPr>
        <w:t>台，保有量</w:t>
      </w:r>
      <w:r>
        <w:rPr>
          <w:rFonts w:hint="eastAsia" w:ascii="仿宋" w:hAnsi="仿宋" w:eastAsia="仿宋" w:cs="仿宋"/>
        </w:rPr>
        <w:t>3</w:t>
      </w:r>
      <w:r>
        <w:rPr>
          <w:rFonts w:ascii="仿宋" w:hAnsi="仿宋" w:eastAsia="仿宋" w:cs="仿宋"/>
        </w:rPr>
        <w:t>台</w:t>
      </w:r>
      <w:r>
        <w:rPr>
          <w:rFonts w:hint="eastAsia" w:ascii="仿宋" w:hAnsi="仿宋" w:eastAsia="仿宋" w:cs="仿宋"/>
        </w:rPr>
        <w:t>。</w:t>
      </w:r>
    </w:p>
    <w:p>
      <w:pPr>
        <w:ind w:firstLine="640"/>
        <w:rPr>
          <w:rFonts w:ascii="仿宋" w:hAnsi="仿宋" w:eastAsia="仿宋" w:cs="仿宋"/>
          <w:color w:val="000000" w:themeColor="text1"/>
        </w:rPr>
      </w:pPr>
      <w:r>
        <w:rPr>
          <w:rFonts w:ascii="仿宋" w:hAnsi="仿宋" w:eastAsia="仿宋" w:cs="仿宋"/>
        </w:rPr>
        <w:t>运行经费支出：</w:t>
      </w:r>
      <w:r>
        <w:rPr>
          <w:rFonts w:hint="eastAsia" w:ascii="仿宋" w:hAnsi="仿宋" w:eastAsia="仿宋" w:cs="仿宋"/>
        </w:rPr>
        <w:t>11.48</w:t>
      </w:r>
      <w:r>
        <w:rPr>
          <w:rFonts w:ascii="仿宋" w:hAnsi="仿宋" w:eastAsia="仿宋" w:cs="仿宋"/>
        </w:rPr>
        <w:t>万元，</w:t>
      </w:r>
      <w:r>
        <w:rPr>
          <w:rFonts w:ascii="仿宋" w:hAnsi="仿宋" w:eastAsia="仿宋" w:cs="仿宋"/>
          <w:color w:val="000000" w:themeColor="text1"/>
        </w:rPr>
        <w:t>主要用于</w:t>
      </w:r>
      <w:r>
        <w:rPr>
          <w:rFonts w:ascii="仿宋" w:hAnsi="仿宋" w:eastAsia="仿宋" w:cs="仿宋"/>
          <w:color w:val="000000" w:themeColor="text1"/>
          <w:szCs w:val="32"/>
          <w:shd w:val="clear" w:color="auto" w:fill="FFFFFF"/>
        </w:rPr>
        <w:t>燃油费、过路桥费、维修费、保险费。</w:t>
      </w:r>
    </w:p>
    <w:p>
      <w:pPr>
        <w:ind w:firstLine="640"/>
        <w:rPr>
          <w:rFonts w:ascii="楷体" w:hAnsi="楷体" w:eastAsia="楷体" w:cs="楷体"/>
        </w:rPr>
      </w:pPr>
      <w:r>
        <w:rPr>
          <w:rFonts w:ascii="楷体" w:hAnsi="楷体" w:eastAsia="楷体" w:cs="楷体"/>
        </w:rPr>
        <w:t>3、公务接待情况说明</w:t>
      </w:r>
    </w:p>
    <w:p>
      <w:pPr>
        <w:ind w:firstLine="640"/>
        <w:rPr>
          <w:rFonts w:ascii="仿宋" w:hAnsi="仿宋" w:eastAsia="仿宋" w:cs="仿宋"/>
        </w:rPr>
      </w:pPr>
      <w:r>
        <w:rPr>
          <w:rFonts w:ascii="仿宋" w:hAnsi="仿宋" w:eastAsia="仿宋" w:cs="仿宋"/>
        </w:rPr>
        <w:t>公务接待支出</w:t>
      </w:r>
      <w:r>
        <w:rPr>
          <w:rFonts w:hint="eastAsia" w:ascii="仿宋" w:hAnsi="仿宋" w:eastAsia="仿宋" w:cs="仿宋"/>
        </w:rPr>
        <w:t>2.29</w:t>
      </w:r>
      <w:r>
        <w:rPr>
          <w:rFonts w:ascii="仿宋" w:hAnsi="仿宋" w:eastAsia="仿宋" w:cs="仿宋"/>
        </w:rPr>
        <w:t>万元，</w:t>
      </w:r>
      <w:r>
        <w:rPr>
          <w:rFonts w:ascii="仿宋" w:hAnsi="仿宋" w:eastAsia="仿宋" w:cs="仿宋"/>
          <w:color w:val="000000" w:themeColor="text1"/>
        </w:rPr>
        <w:t>国内公务接待</w:t>
      </w:r>
      <w:r>
        <w:rPr>
          <w:rFonts w:hint="eastAsia" w:ascii="仿宋" w:hAnsi="仿宋" w:eastAsia="仿宋" w:cs="仿宋"/>
          <w:color w:val="000000" w:themeColor="text1"/>
        </w:rPr>
        <w:t>11</w:t>
      </w:r>
      <w:r>
        <w:rPr>
          <w:rFonts w:ascii="仿宋" w:hAnsi="仿宋" w:eastAsia="仿宋" w:cs="仿宋"/>
          <w:color w:val="000000" w:themeColor="text1"/>
        </w:rPr>
        <w:t>批次，接待</w:t>
      </w:r>
      <w:r>
        <w:rPr>
          <w:rFonts w:hint="eastAsia" w:ascii="仿宋" w:hAnsi="仿宋" w:eastAsia="仿宋" w:cs="仿宋"/>
          <w:color w:val="000000" w:themeColor="text1"/>
        </w:rPr>
        <w:t>87</w:t>
      </w:r>
      <w:r>
        <w:rPr>
          <w:rFonts w:ascii="仿宋" w:hAnsi="仿宋" w:eastAsia="仿宋" w:cs="仿宋"/>
          <w:color w:val="000000" w:themeColor="text1"/>
        </w:rPr>
        <w:t>人。接待支出主要用于</w:t>
      </w:r>
      <w:r>
        <w:rPr>
          <w:rFonts w:ascii="仿宋" w:hAnsi="仿宋" w:eastAsia="仿宋" w:cs="仿宋"/>
          <w:color w:val="000000" w:themeColor="text1"/>
          <w:szCs w:val="32"/>
          <w:shd w:val="clear" w:color="auto" w:fill="FFFFFF"/>
        </w:rPr>
        <w:t>接待省残联领导检查、结对扶贫村干部等。</w:t>
      </w:r>
    </w:p>
    <w:p>
      <w:pPr>
        <w:ind w:firstLine="640"/>
        <w:rPr>
          <w:rFonts w:ascii="黑体" w:hAnsi="黑体" w:eastAsia="黑体" w:cs="黑体"/>
        </w:rPr>
      </w:pPr>
      <w:r>
        <w:rPr>
          <w:rFonts w:ascii="黑体" w:hAnsi="黑体" w:eastAsia="黑体" w:cs="黑体"/>
        </w:rPr>
        <w:t>九、</w:t>
      </w:r>
      <w:r>
        <w:rPr>
          <w:rFonts w:hint="eastAsia" w:ascii="黑体" w:hAnsi="黑体" w:eastAsia="黑体" w:cs="黑体"/>
        </w:rPr>
        <w:t>关于益阳市残疾人联合会2019年度预算绩效情况说明</w:t>
      </w:r>
    </w:p>
    <w:p>
      <w:pPr>
        <w:ind w:firstLine="640"/>
        <w:rPr>
          <w:rFonts w:ascii="楷体" w:hAnsi="楷体" w:eastAsia="楷体" w:cs="楷体"/>
        </w:rPr>
      </w:pPr>
      <w:r>
        <w:rPr>
          <w:rFonts w:hint="eastAsia" w:ascii="楷体" w:hAnsi="楷体" w:eastAsia="楷体" w:cs="楷体"/>
        </w:rPr>
        <w:t>（一）绩效管理工作开展情况。</w:t>
      </w:r>
    </w:p>
    <w:p>
      <w:pPr>
        <w:ind w:firstLine="640"/>
        <w:rPr>
          <w:rFonts w:ascii="仿宋_GB2312" w:hAnsi="楷体" w:eastAsia="仿宋_GB2312" w:cs="楷体"/>
        </w:rPr>
      </w:pPr>
      <w:r>
        <w:rPr>
          <w:rFonts w:hint="eastAsia" w:ascii="仿宋_GB2312" w:hAnsi="楷体" w:eastAsia="仿宋_GB2312" w:cs="楷体"/>
        </w:rPr>
        <w:t>根据预算绩效管理要求，市残联组织对市残联机关2019年度一般公共预算项目支出全面开展绩效自评，其中，一级项目3个，二级项目3个，共涉及资金441.214万元，占一般公共预算项目支出总额的</w:t>
      </w:r>
      <w:r>
        <w:rPr>
          <w:rFonts w:hint="eastAsia" w:ascii="仿宋_GB2312" w:hAnsi="仿宋" w:eastAsia="仿宋_GB2312" w:cs="仿宋"/>
        </w:rPr>
        <w:t>55.42</w:t>
      </w:r>
      <w:r>
        <w:rPr>
          <w:rFonts w:hint="eastAsia" w:ascii="仿宋_GB2312" w:hAnsi="楷体" w:eastAsia="仿宋_GB2312" w:cs="楷体"/>
        </w:rPr>
        <w:t>%。从评价情况来看，项目立项程序完整、规范，预算执行及时、有效，为上级有关部门决策提供了较为有力的支撑，绩效目标得到较好实现，绩效管理水平不断提高。</w:t>
      </w:r>
    </w:p>
    <w:p>
      <w:pPr>
        <w:ind w:firstLine="640"/>
        <w:rPr>
          <w:rFonts w:ascii="楷体" w:hAnsi="楷体" w:eastAsia="楷体" w:cs="楷体"/>
        </w:rPr>
      </w:pPr>
      <w:r>
        <w:rPr>
          <w:rFonts w:hint="eastAsia" w:ascii="楷体" w:hAnsi="楷体" w:eastAsia="楷体" w:cs="楷体"/>
        </w:rPr>
        <w:t>（二）部门决算中项目绩效自评结果。</w:t>
      </w:r>
    </w:p>
    <w:p>
      <w:pPr>
        <w:ind w:firstLine="640"/>
        <w:rPr>
          <w:rFonts w:ascii="仿宋_GB2312" w:hAnsi="楷体" w:eastAsia="仿宋_GB2312" w:cs="楷体"/>
        </w:rPr>
      </w:pPr>
      <w:r>
        <w:rPr>
          <w:rFonts w:hint="eastAsia" w:ascii="仿宋_GB2312" w:hAnsi="楷体" w:eastAsia="仿宋_GB2312" w:cs="楷体"/>
        </w:rPr>
        <w:t>市残联组织在2019年度部门决算中反映“残疾人康复</w:t>
      </w:r>
      <w:r>
        <w:rPr>
          <w:rFonts w:hint="eastAsia" w:ascii="仿宋_GB2312" w:hAnsi="仿宋" w:eastAsia="仿宋_GB2312" w:cs="仿宋"/>
        </w:rPr>
        <w:t>项目</w:t>
      </w:r>
      <w:r>
        <w:rPr>
          <w:rFonts w:hint="eastAsia" w:ascii="仿宋_GB2312" w:hAnsi="楷体" w:eastAsia="仿宋_GB2312" w:cs="楷体"/>
        </w:rPr>
        <w:t>”“残疾人托养</w:t>
      </w:r>
      <w:r>
        <w:rPr>
          <w:rFonts w:hint="eastAsia" w:ascii="仿宋_GB2312" w:hAnsi="仿宋" w:eastAsia="仿宋_GB2312" w:cs="仿宋"/>
        </w:rPr>
        <w:t>项目</w:t>
      </w:r>
      <w:r>
        <w:rPr>
          <w:rFonts w:hint="eastAsia" w:ascii="仿宋_GB2312" w:hAnsi="楷体" w:eastAsia="仿宋_GB2312" w:cs="楷体"/>
        </w:rPr>
        <w:t>”、“残疾人培训项目”等3个一级项目绩效自评结果。</w:t>
      </w:r>
    </w:p>
    <w:p>
      <w:pPr>
        <w:ind w:firstLine="640"/>
        <w:rPr>
          <w:rFonts w:ascii="仿宋_GB2312" w:hAnsi="楷体" w:eastAsia="仿宋_GB2312" w:cs="楷体"/>
        </w:rPr>
      </w:pPr>
      <w:r>
        <w:rPr>
          <w:rFonts w:hint="eastAsia" w:ascii="仿宋_GB2312" w:hAnsi="楷体" w:eastAsia="仿宋_GB2312" w:cs="楷体"/>
        </w:rPr>
        <w:t>1.残疾人康复</w:t>
      </w:r>
      <w:r>
        <w:rPr>
          <w:rFonts w:hint="eastAsia" w:ascii="仿宋_GB2312" w:hAnsi="仿宋" w:eastAsia="仿宋_GB2312" w:cs="仿宋"/>
        </w:rPr>
        <w:t>项目</w:t>
      </w:r>
      <w:r>
        <w:rPr>
          <w:rFonts w:hint="eastAsia" w:ascii="仿宋_GB2312" w:hAnsi="楷体" w:eastAsia="仿宋_GB2312" w:cs="楷体"/>
        </w:rPr>
        <w:t>自评综述：根据年初设定的绩效目标，项目自评得分为</w:t>
      </w:r>
      <w:r>
        <w:rPr>
          <w:rFonts w:hint="eastAsia" w:ascii="仿宋_GB2312" w:hAnsi="仿宋" w:eastAsia="仿宋_GB2312" w:cs="仿宋"/>
        </w:rPr>
        <w:t>98</w:t>
      </w:r>
      <w:r>
        <w:rPr>
          <w:rFonts w:hint="eastAsia" w:ascii="仿宋_GB2312" w:hAnsi="楷体" w:eastAsia="仿宋_GB2312" w:cs="楷体"/>
        </w:rPr>
        <w:t>分。全年预算数为</w:t>
      </w:r>
      <w:r>
        <w:rPr>
          <w:rFonts w:hint="eastAsia" w:ascii="仿宋_GB2312" w:hAnsi="仿宋" w:eastAsia="仿宋_GB2312" w:cs="仿宋"/>
        </w:rPr>
        <w:t>222</w:t>
      </w:r>
      <w:r>
        <w:rPr>
          <w:rFonts w:hint="eastAsia" w:ascii="仿宋_GB2312" w:hAnsi="楷体" w:eastAsia="仿宋_GB2312" w:cs="楷体"/>
        </w:rPr>
        <w:t>万元，执行数为</w:t>
      </w:r>
      <w:r>
        <w:rPr>
          <w:rFonts w:hint="eastAsia" w:ascii="仿宋_GB2312" w:hAnsi="仿宋" w:eastAsia="仿宋_GB2312" w:cs="仿宋"/>
        </w:rPr>
        <w:t>222</w:t>
      </w:r>
      <w:r>
        <w:rPr>
          <w:rFonts w:hint="eastAsia" w:ascii="仿宋_GB2312" w:hAnsi="楷体" w:eastAsia="仿宋_GB2312" w:cs="楷体"/>
        </w:rPr>
        <w:t>万元，完成预算的</w:t>
      </w:r>
      <w:r>
        <w:rPr>
          <w:rFonts w:hint="eastAsia" w:ascii="仿宋_GB2312" w:hAnsi="仿宋" w:eastAsia="仿宋_GB2312" w:cs="仿宋"/>
        </w:rPr>
        <w:t>100</w:t>
      </w:r>
      <w:r>
        <w:rPr>
          <w:rFonts w:hint="eastAsia" w:ascii="仿宋_GB2312" w:hAnsi="楷体" w:eastAsia="仿宋_GB2312" w:cs="楷体"/>
        </w:rPr>
        <w:t>%；</w:t>
      </w:r>
    </w:p>
    <w:p>
      <w:pPr>
        <w:ind w:firstLine="640"/>
        <w:rPr>
          <w:rFonts w:ascii="仿宋_GB2312" w:hAnsi="楷体" w:eastAsia="仿宋_GB2312" w:cs="楷体"/>
        </w:rPr>
      </w:pPr>
      <w:r>
        <w:rPr>
          <w:rFonts w:hint="eastAsia" w:ascii="仿宋_GB2312" w:hAnsi="楷体" w:eastAsia="仿宋_GB2312" w:cs="楷体"/>
        </w:rPr>
        <w:t>项目绩效目标完成情况：通过项目实施，保障</w:t>
      </w:r>
      <w:r>
        <w:rPr>
          <w:rFonts w:hint="eastAsia" w:ascii="仿宋_GB2312" w:hAnsi="仿宋" w:eastAsia="仿宋_GB2312" w:cs="仿宋"/>
        </w:rPr>
        <w:t>残疾人康复项目</w:t>
      </w:r>
      <w:r>
        <w:rPr>
          <w:rFonts w:hint="eastAsia" w:ascii="仿宋_GB2312" w:hAnsi="楷体" w:eastAsia="仿宋_GB2312" w:cs="楷体"/>
        </w:rPr>
        <w:t>的顺利开展，以及机构改革的顺利推进。发现的主要问题：个别绩效目标年度指标值设置偏低。下一步改进措施：设置更加科学的绩效指标，充分反映实际工作情况。</w:t>
      </w:r>
    </w:p>
    <w:p>
      <w:pPr>
        <w:ind w:firstLine="640"/>
        <w:rPr>
          <w:rFonts w:ascii="仿宋_GB2312" w:hAnsi="楷体" w:eastAsia="仿宋_GB2312" w:cs="楷体"/>
        </w:rPr>
      </w:pPr>
      <w:r>
        <w:rPr>
          <w:rFonts w:hint="eastAsia" w:ascii="仿宋_GB2312" w:hAnsi="楷体" w:eastAsia="仿宋_GB2312" w:cs="楷体"/>
        </w:rPr>
        <w:t>2.残疾人托养</w:t>
      </w:r>
      <w:r>
        <w:rPr>
          <w:rFonts w:hint="eastAsia" w:ascii="仿宋_GB2312" w:hAnsi="仿宋" w:eastAsia="仿宋_GB2312" w:cs="仿宋"/>
        </w:rPr>
        <w:t>项目</w:t>
      </w:r>
      <w:r>
        <w:rPr>
          <w:rFonts w:hint="eastAsia" w:ascii="仿宋_GB2312" w:hAnsi="楷体" w:eastAsia="仿宋_GB2312" w:cs="楷体"/>
        </w:rPr>
        <w:t>自评综述：根据年初设定的绩效目标，项目自评得分为</w:t>
      </w:r>
      <w:r>
        <w:rPr>
          <w:rFonts w:hint="eastAsia" w:ascii="仿宋_GB2312" w:hAnsi="仿宋" w:eastAsia="仿宋_GB2312" w:cs="仿宋"/>
        </w:rPr>
        <w:t>97</w:t>
      </w:r>
      <w:r>
        <w:rPr>
          <w:rFonts w:hint="eastAsia" w:ascii="仿宋_GB2312" w:hAnsi="楷体" w:eastAsia="仿宋_GB2312" w:cs="楷体"/>
        </w:rPr>
        <w:t>分。全年预算数为</w:t>
      </w:r>
      <w:r>
        <w:rPr>
          <w:rFonts w:hint="eastAsia" w:ascii="仿宋_GB2312" w:hAnsi="仿宋" w:eastAsia="仿宋_GB2312" w:cs="仿宋"/>
        </w:rPr>
        <w:t>144</w:t>
      </w:r>
      <w:r>
        <w:rPr>
          <w:rFonts w:hint="eastAsia" w:ascii="仿宋_GB2312" w:hAnsi="楷体" w:eastAsia="仿宋_GB2312" w:cs="楷体"/>
        </w:rPr>
        <w:t>万元，执行数为133.614万元，完成预算的92.78%。</w:t>
      </w:r>
    </w:p>
    <w:p>
      <w:pPr>
        <w:ind w:firstLine="640"/>
        <w:rPr>
          <w:rFonts w:ascii="仿宋_GB2312" w:hAnsi="楷体" w:eastAsia="仿宋_GB2312" w:cs="楷体"/>
        </w:rPr>
      </w:pPr>
      <w:r>
        <w:rPr>
          <w:rFonts w:hint="eastAsia" w:ascii="仿宋_GB2312" w:hAnsi="楷体" w:eastAsia="仿宋_GB2312" w:cs="楷体"/>
        </w:rPr>
        <w:t>项目绩效目标完成情况：通过项目实施，保障</w:t>
      </w:r>
      <w:r>
        <w:rPr>
          <w:rFonts w:hint="eastAsia" w:ascii="仿宋_GB2312" w:hAnsi="仿宋" w:eastAsia="仿宋_GB2312" w:cs="仿宋"/>
        </w:rPr>
        <w:t>残疾人托养项目</w:t>
      </w:r>
      <w:r>
        <w:rPr>
          <w:rFonts w:hint="eastAsia" w:ascii="仿宋_GB2312" w:hAnsi="楷体" w:eastAsia="仿宋_GB2312" w:cs="楷体"/>
        </w:rPr>
        <w:t>的顺利开展，以及机构改革的顺利推进。发现的主要问题：个别绩效目标年度指标值设置偏低。下一步改进措施：设置更加科学的绩效指标，充分反映实际工作情况。</w:t>
      </w:r>
    </w:p>
    <w:p>
      <w:pPr>
        <w:ind w:firstLine="640"/>
        <w:rPr>
          <w:rFonts w:ascii="仿宋_GB2312" w:hAnsi="楷体" w:eastAsia="仿宋_GB2312" w:cs="楷体"/>
        </w:rPr>
      </w:pPr>
      <w:r>
        <w:rPr>
          <w:rFonts w:hint="eastAsia" w:ascii="仿宋_GB2312" w:hAnsi="楷体" w:eastAsia="仿宋_GB2312" w:cs="楷体"/>
        </w:rPr>
        <w:t>3.</w:t>
      </w:r>
      <w:r>
        <w:rPr>
          <w:rFonts w:hint="eastAsia" w:ascii="仿宋_GB2312" w:hAnsi="仿宋" w:eastAsia="仿宋_GB2312" w:cs="仿宋"/>
        </w:rPr>
        <w:t>残疾人培训项目</w:t>
      </w:r>
      <w:r>
        <w:rPr>
          <w:rFonts w:hint="eastAsia" w:ascii="仿宋_GB2312" w:hAnsi="楷体" w:eastAsia="仿宋_GB2312" w:cs="楷体"/>
        </w:rPr>
        <w:t>自评综述：根据年初设定的绩效目标，项目自评得分为98分。全年预算数为85.6万元，执行数为85.6万元，完成预算的100%；</w:t>
      </w:r>
    </w:p>
    <w:p>
      <w:pPr>
        <w:ind w:firstLine="640"/>
        <w:rPr>
          <w:rFonts w:ascii="仿宋_GB2312" w:hAnsi="楷体" w:eastAsia="仿宋_GB2312" w:cs="楷体"/>
        </w:rPr>
      </w:pPr>
      <w:r>
        <w:rPr>
          <w:rFonts w:hint="eastAsia" w:ascii="仿宋_GB2312" w:hAnsi="楷体" w:eastAsia="仿宋_GB2312" w:cs="楷体"/>
        </w:rPr>
        <w:t>项目绩效目标完成情况：通过项目实施，保障残疾人培训的顺利开展，以及财务管理改革的顺利推进。发现的主要问题：个别绩效目标年度指标值设置偏低。下一步改进措施：设置更加科学的绩效指标，充分反映实际工作情况。</w:t>
      </w:r>
    </w:p>
    <w:p>
      <w:pPr>
        <w:ind w:firstLine="640"/>
        <w:rPr>
          <w:rFonts w:ascii="楷体" w:hAnsi="楷体" w:eastAsia="楷体" w:cs="楷体"/>
        </w:rPr>
      </w:pPr>
      <w:r>
        <w:rPr>
          <w:rFonts w:hint="eastAsia" w:ascii="楷体" w:hAnsi="楷体" w:eastAsia="楷体" w:cs="楷体"/>
        </w:rPr>
        <w:t>（三）以部门为主体开展的重点绩效评价结果</w:t>
      </w:r>
    </w:p>
    <w:p>
      <w:pPr>
        <w:ind w:firstLine="640"/>
        <w:rPr>
          <w:rFonts w:ascii="仿宋_GB2312" w:hAnsi="楷体" w:eastAsia="仿宋_GB2312" w:cs="楷体"/>
        </w:rPr>
      </w:pPr>
      <w:r>
        <w:rPr>
          <w:rFonts w:hint="eastAsia" w:ascii="仿宋_GB2312" w:hAnsi="楷体" w:eastAsia="仿宋_GB2312" w:cs="楷体"/>
        </w:rPr>
        <w:t>《</w:t>
      </w:r>
      <w:r>
        <w:rPr>
          <w:rFonts w:hint="eastAsia" w:ascii="仿宋_GB2312" w:hAnsi="仿宋" w:eastAsia="仿宋_GB2312" w:cs="仿宋"/>
        </w:rPr>
        <w:t>残疾人康复和托养</w:t>
      </w:r>
      <w:r>
        <w:rPr>
          <w:rFonts w:hint="eastAsia" w:ascii="仿宋_GB2312" w:hAnsi="楷体" w:eastAsia="仿宋_GB2312" w:cs="楷体"/>
        </w:rPr>
        <w:t>项目绩效评价报告》、《残疾人培训项目绩效评价报告》见“第五部分 附件”。</w:t>
      </w:r>
    </w:p>
    <w:p>
      <w:pPr>
        <w:ind w:firstLine="640"/>
        <w:rPr>
          <w:rFonts w:ascii="楷体" w:hAnsi="楷体" w:eastAsia="楷体" w:cs="楷体"/>
        </w:rPr>
      </w:pPr>
      <w:r>
        <w:rPr>
          <w:rFonts w:ascii="楷体" w:hAnsi="楷体" w:eastAsia="楷体" w:cs="楷体"/>
        </w:rPr>
        <w:t>（</w:t>
      </w:r>
      <w:r>
        <w:rPr>
          <w:rFonts w:hint="eastAsia" w:ascii="楷体" w:hAnsi="楷体" w:eastAsia="楷体" w:cs="楷体"/>
        </w:rPr>
        <w:t>四</w:t>
      </w:r>
      <w:r>
        <w:rPr>
          <w:rFonts w:ascii="楷体" w:hAnsi="楷体" w:eastAsia="楷体" w:cs="楷体"/>
        </w:rPr>
        <w:t>）</w:t>
      </w:r>
      <w:r>
        <w:rPr>
          <w:rFonts w:hint="eastAsia" w:ascii="楷体" w:hAnsi="楷体" w:eastAsia="楷体" w:cs="楷体"/>
        </w:rPr>
        <w:t>预算绩效情况的说明</w:t>
      </w:r>
      <w:r>
        <w:rPr>
          <w:rFonts w:ascii="楷体" w:hAnsi="楷体" w:eastAsia="楷体" w:cs="楷体"/>
        </w:rPr>
        <w:t>。</w:t>
      </w:r>
    </w:p>
    <w:p>
      <w:pPr>
        <w:ind w:firstLine="640"/>
        <w:rPr>
          <w:rFonts w:ascii="仿宋_GB2312" w:hAnsi="楷体" w:eastAsia="仿宋_GB2312" w:cs="楷体"/>
        </w:rPr>
      </w:pPr>
      <w:r>
        <w:rPr>
          <w:rFonts w:hint="eastAsia" w:ascii="仿宋_GB2312" w:hAnsi="楷体" w:eastAsia="仿宋_GB2312" w:cs="楷体"/>
        </w:rPr>
        <w:t>1.因残疾人服务的特殊要求，项目绩效有待进一步提高。</w:t>
      </w:r>
    </w:p>
    <w:p>
      <w:pPr>
        <w:ind w:firstLine="632"/>
        <w:rPr>
          <w:rFonts w:ascii="仿宋_GB2312" w:hAnsi="楷体" w:eastAsia="仿宋_GB2312" w:cs="楷体"/>
        </w:rPr>
      </w:pPr>
      <w:r>
        <w:rPr>
          <w:rFonts w:hint="eastAsia" w:ascii="仿宋_GB2312" w:hAnsi="楷体" w:eastAsia="仿宋_GB2312" w:cs="楷体"/>
        </w:rPr>
        <w:t>2.项目宣传不够到位，项目知晓率不很高，社会影响还不够大。</w:t>
      </w:r>
    </w:p>
    <w:p>
      <w:pPr>
        <w:ind w:firstLine="641"/>
        <w:rPr>
          <w:rFonts w:ascii="黑体" w:hAnsi="黑体" w:eastAsia="黑体" w:cs="黑体"/>
        </w:rPr>
      </w:pPr>
      <w:r>
        <w:rPr>
          <w:rFonts w:hint="eastAsia" w:ascii="黑体" w:hAnsi="黑体" w:eastAsia="黑体" w:cs="黑体"/>
        </w:rPr>
        <w:t>十</w:t>
      </w:r>
      <w:r>
        <w:rPr>
          <w:rFonts w:ascii="黑体" w:hAnsi="黑体" w:eastAsia="黑体" w:cs="黑体"/>
        </w:rPr>
        <w:t>、其他重要事项的情况说明</w:t>
      </w:r>
    </w:p>
    <w:p>
      <w:pPr>
        <w:widowControl/>
        <w:shd w:val="clear" w:color="auto" w:fill="FFFFFF"/>
        <w:ind w:firstLine="641"/>
        <w:rPr>
          <w:rFonts w:ascii="楷体" w:hAnsi="楷体" w:eastAsia="楷体" w:cs="楷体"/>
        </w:rPr>
      </w:pPr>
      <w:r>
        <w:rPr>
          <w:rFonts w:ascii="楷体" w:hAnsi="楷体" w:eastAsia="楷体" w:cs="楷体"/>
        </w:rPr>
        <w:t>（一）预决算收支增减变化情况。</w:t>
      </w:r>
    </w:p>
    <w:p>
      <w:pPr>
        <w:shd w:val="clear" w:color="auto" w:fill="FFFFFF"/>
        <w:ind w:firstLine="641"/>
        <w:rPr>
          <w:rFonts w:ascii="微软雅黑" w:hAnsi="微软雅黑" w:eastAsia="微软雅黑" w:cs="微软雅黑"/>
          <w:szCs w:val="21"/>
        </w:rPr>
      </w:pPr>
      <w:r>
        <w:rPr>
          <w:rFonts w:ascii="仿宋" w:hAnsi="仿宋" w:eastAsia="仿宋" w:cs="仿宋"/>
          <w:color w:val="333333"/>
          <w:kern w:val="0"/>
          <w:szCs w:val="32"/>
          <w:shd w:val="clear" w:color="auto" w:fill="FFFFFF"/>
        </w:rPr>
        <w:t>201</w:t>
      </w:r>
      <w:r>
        <w:rPr>
          <w:rFonts w:hint="eastAsia" w:ascii="仿宋" w:hAnsi="仿宋" w:eastAsia="仿宋" w:cs="仿宋"/>
          <w:color w:val="333333"/>
          <w:kern w:val="0"/>
          <w:szCs w:val="32"/>
          <w:shd w:val="clear" w:color="auto" w:fill="FFFFFF"/>
        </w:rPr>
        <w:t>9</w:t>
      </w:r>
      <w:r>
        <w:rPr>
          <w:rFonts w:ascii="仿宋" w:hAnsi="仿宋" w:eastAsia="仿宋" w:cs="仿宋"/>
          <w:color w:val="333333"/>
          <w:kern w:val="0"/>
          <w:szCs w:val="32"/>
          <w:shd w:val="clear" w:color="auto" w:fill="FFFFFF"/>
        </w:rPr>
        <w:t>年收入决算</w:t>
      </w:r>
      <w:r>
        <w:rPr>
          <w:rFonts w:hint="eastAsia" w:ascii="仿宋" w:hAnsi="仿宋" w:eastAsia="仿宋" w:cs="仿宋"/>
          <w:color w:val="333333"/>
          <w:kern w:val="0"/>
          <w:szCs w:val="32"/>
          <w:shd w:val="clear" w:color="auto" w:fill="FFFFFF"/>
        </w:rPr>
        <w:t>1285.7</w:t>
      </w:r>
      <w:r>
        <w:rPr>
          <w:rFonts w:ascii="仿宋" w:hAnsi="仿宋" w:eastAsia="仿宋" w:cs="仿宋"/>
          <w:color w:val="333333"/>
          <w:kern w:val="0"/>
          <w:szCs w:val="32"/>
          <w:shd w:val="clear" w:color="auto" w:fill="FFFFFF"/>
        </w:rPr>
        <w:t>万元，收入预算</w:t>
      </w:r>
      <w:r>
        <w:rPr>
          <w:rFonts w:hint="eastAsia" w:ascii="仿宋" w:hAnsi="仿宋" w:eastAsia="仿宋" w:cs="仿宋"/>
          <w:color w:val="333333"/>
          <w:kern w:val="0"/>
          <w:szCs w:val="32"/>
          <w:shd w:val="clear" w:color="auto" w:fill="FFFFFF"/>
        </w:rPr>
        <w:t>1092.25</w:t>
      </w:r>
      <w:r>
        <w:rPr>
          <w:rFonts w:ascii="仿宋" w:hAnsi="仿宋" w:eastAsia="仿宋" w:cs="仿宋"/>
          <w:color w:val="333333"/>
          <w:kern w:val="0"/>
          <w:szCs w:val="32"/>
          <w:shd w:val="clear" w:color="auto" w:fill="FFFFFF"/>
        </w:rPr>
        <w:t>万元，决算比预算增加</w:t>
      </w:r>
      <w:r>
        <w:rPr>
          <w:rFonts w:hint="eastAsia" w:ascii="仿宋" w:hAnsi="仿宋" w:eastAsia="仿宋" w:cs="仿宋"/>
          <w:color w:val="333333"/>
          <w:kern w:val="0"/>
          <w:szCs w:val="32"/>
          <w:shd w:val="clear" w:color="auto" w:fill="FFFFFF"/>
        </w:rPr>
        <w:t>193.45</w:t>
      </w:r>
      <w:r>
        <w:rPr>
          <w:rFonts w:ascii="仿宋" w:hAnsi="仿宋" w:eastAsia="仿宋" w:cs="仿宋"/>
          <w:color w:val="333333"/>
          <w:kern w:val="0"/>
          <w:szCs w:val="32"/>
          <w:shd w:val="clear" w:color="auto" w:fill="FFFFFF"/>
        </w:rPr>
        <w:t>万元，增长</w:t>
      </w:r>
      <w:r>
        <w:rPr>
          <w:rFonts w:hint="eastAsia" w:ascii="仿宋" w:hAnsi="仿宋" w:eastAsia="仿宋" w:cs="仿宋"/>
          <w:color w:val="333333"/>
          <w:kern w:val="0"/>
          <w:szCs w:val="32"/>
          <w:shd w:val="clear" w:color="auto" w:fill="FFFFFF"/>
        </w:rPr>
        <w:t>17.71</w:t>
      </w:r>
      <w:r>
        <w:rPr>
          <w:rFonts w:ascii="仿宋" w:hAnsi="仿宋" w:eastAsia="仿宋" w:cs="仿宋"/>
          <w:color w:val="333333"/>
          <w:kern w:val="0"/>
          <w:szCs w:val="32"/>
          <w:shd w:val="clear" w:color="auto" w:fill="FFFFFF"/>
        </w:rPr>
        <w:t>%，</w:t>
      </w:r>
      <w:r>
        <w:rPr>
          <w:rFonts w:ascii="仿宋" w:hAnsi="仿宋" w:eastAsia="仿宋" w:cs="仿宋"/>
          <w:kern w:val="0"/>
          <w:szCs w:val="32"/>
          <w:shd w:val="clear" w:color="auto" w:fill="FFFFFF"/>
        </w:rPr>
        <w:t>原因是上级拨款收入增多。</w:t>
      </w:r>
    </w:p>
    <w:p>
      <w:pPr>
        <w:shd w:val="clear" w:color="auto" w:fill="FFFFFF"/>
        <w:ind w:firstLine="640"/>
        <w:rPr>
          <w:rFonts w:ascii="仿宋" w:hAnsi="仿宋" w:eastAsia="仿宋" w:cs="仿宋"/>
          <w:color w:val="FF0000"/>
          <w:kern w:val="0"/>
          <w:szCs w:val="32"/>
          <w:shd w:val="clear" w:color="auto" w:fill="FFFFFF"/>
        </w:rPr>
      </w:pPr>
      <w:r>
        <w:rPr>
          <w:rFonts w:hint="eastAsia" w:ascii="仿宋" w:hAnsi="仿宋" w:eastAsia="仿宋" w:cs="仿宋"/>
          <w:color w:val="333333"/>
          <w:kern w:val="0"/>
          <w:szCs w:val="32"/>
          <w:shd w:val="clear" w:color="auto" w:fill="FFFFFF"/>
        </w:rPr>
        <w:t>2019年支出决算1249.06万元，支出预算1092.25万元，决算比预算增加156.81万元，增长14.35%，</w:t>
      </w:r>
      <w:r>
        <w:rPr>
          <w:rFonts w:hint="eastAsia" w:ascii="仿宋" w:hAnsi="仿宋" w:eastAsia="仿宋" w:cs="仿宋"/>
          <w:kern w:val="0"/>
          <w:szCs w:val="32"/>
          <w:shd w:val="clear" w:color="auto" w:fill="FFFFFF"/>
        </w:rPr>
        <w:t>项目支出增大。</w:t>
      </w:r>
    </w:p>
    <w:p>
      <w:pPr>
        <w:shd w:val="clear" w:color="auto" w:fill="FFFFFF"/>
        <w:ind w:firstLine="640"/>
        <w:rPr>
          <w:rFonts w:ascii="楷体" w:hAnsi="楷体" w:eastAsia="楷体" w:cs="楷体"/>
          <w:color w:val="FF0000"/>
        </w:rPr>
      </w:pPr>
      <w:r>
        <w:rPr>
          <w:rFonts w:ascii="楷体" w:hAnsi="楷体" w:eastAsia="楷体" w:cs="楷体"/>
        </w:rPr>
        <w:t>（二）机关运行经费支出情况。</w:t>
      </w:r>
    </w:p>
    <w:p>
      <w:pPr>
        <w:ind w:firstLine="632" w:firstLineChars="200"/>
        <w:rPr>
          <w:rFonts w:ascii="仿宋_GB2312" w:eastAsia="仿宋_GB2312"/>
          <w:color w:val="FF0000"/>
          <w:szCs w:val="32"/>
        </w:rPr>
      </w:pPr>
      <w:r>
        <w:rPr>
          <w:rFonts w:hint="eastAsia" w:ascii="仿宋_GB2312" w:eastAsia="仿宋_GB2312"/>
          <w:szCs w:val="32"/>
        </w:rPr>
        <w:t>本部门</w:t>
      </w:r>
      <w:r>
        <w:rPr>
          <w:rFonts w:ascii="仿宋_GB2312" w:eastAsia="仿宋_GB2312"/>
          <w:szCs w:val="32"/>
        </w:rPr>
        <w:t>201</w:t>
      </w:r>
      <w:r>
        <w:rPr>
          <w:rFonts w:hint="eastAsia" w:ascii="仿宋_GB2312" w:eastAsia="仿宋_GB2312"/>
          <w:szCs w:val="32"/>
        </w:rPr>
        <w:t>9年度机关</w:t>
      </w:r>
      <w:r>
        <w:rPr>
          <w:rFonts w:ascii="仿宋" w:hAnsi="仿宋" w:eastAsia="仿宋" w:cs="仿宋"/>
        </w:rPr>
        <w:t>运行经费支出</w:t>
      </w:r>
      <w:r>
        <w:rPr>
          <w:rFonts w:hint="eastAsia" w:ascii="仿宋" w:hAnsi="仿宋" w:eastAsia="仿宋" w:cs="仿宋"/>
        </w:rPr>
        <w:t>254.59</w:t>
      </w:r>
      <w:r>
        <w:rPr>
          <w:rFonts w:ascii="仿宋" w:hAnsi="仿宋" w:eastAsia="仿宋" w:cs="仿宋"/>
        </w:rPr>
        <w:t>万元，较上年</w:t>
      </w:r>
      <w:r>
        <w:rPr>
          <w:rFonts w:hint="eastAsia" w:ascii="仿宋" w:hAnsi="仿宋" w:eastAsia="仿宋" w:cs="仿宋"/>
        </w:rPr>
        <w:t>减少41.62</w:t>
      </w:r>
      <w:r>
        <w:rPr>
          <w:rFonts w:ascii="仿宋" w:hAnsi="仿宋" w:eastAsia="仿宋" w:cs="仿宋"/>
        </w:rPr>
        <w:t>万元，</w:t>
      </w:r>
      <w:r>
        <w:rPr>
          <w:rFonts w:hint="eastAsia" w:ascii="仿宋" w:hAnsi="仿宋" w:eastAsia="仿宋" w:cs="仿宋"/>
        </w:rPr>
        <w:t>下降14</w:t>
      </w:r>
      <w:r>
        <w:rPr>
          <w:rFonts w:ascii="仿宋" w:hAnsi="仿宋" w:eastAsia="仿宋" w:cs="仿宋"/>
        </w:rPr>
        <w:t>%，主要原因是</w:t>
      </w:r>
      <w:r>
        <w:rPr>
          <w:rFonts w:hint="eastAsia" w:ascii="仿宋_GB2312" w:eastAsia="仿宋_GB2312"/>
          <w:szCs w:val="32"/>
        </w:rPr>
        <w:t>：压减一般性支出，公用经费减少。</w:t>
      </w:r>
    </w:p>
    <w:p>
      <w:pPr>
        <w:numPr>
          <w:ilvl w:val="0"/>
          <w:numId w:val="1"/>
        </w:numPr>
        <w:ind w:firstLine="640"/>
        <w:rPr>
          <w:rFonts w:ascii="楷体" w:hAnsi="楷体" w:eastAsia="楷体" w:cs="楷体"/>
        </w:rPr>
      </w:pPr>
      <w:r>
        <w:rPr>
          <w:rFonts w:ascii="楷体" w:hAnsi="楷体" w:eastAsia="楷体" w:cs="楷体"/>
        </w:rPr>
        <w:t>政府采购支出情况。</w:t>
      </w:r>
    </w:p>
    <w:p>
      <w:pPr>
        <w:ind w:firstLine="632" w:firstLineChars="200"/>
        <w:rPr>
          <w:rFonts w:ascii="楷体" w:hAnsi="楷体" w:eastAsia="楷体" w:cs="楷体"/>
          <w:color w:val="FF0000"/>
        </w:rPr>
      </w:pPr>
      <w:r>
        <w:rPr>
          <w:rFonts w:hint="eastAsia" w:ascii="仿宋_GB2312" w:eastAsia="仿宋_GB2312"/>
          <w:szCs w:val="32"/>
        </w:rPr>
        <w:t>本部门</w:t>
      </w:r>
      <w:r>
        <w:rPr>
          <w:rFonts w:ascii="仿宋_GB2312" w:eastAsia="仿宋_GB2312"/>
          <w:szCs w:val="32"/>
        </w:rPr>
        <w:t>201</w:t>
      </w:r>
      <w:r>
        <w:rPr>
          <w:rFonts w:hint="eastAsia" w:ascii="仿宋_GB2312" w:eastAsia="仿宋_GB2312"/>
          <w:szCs w:val="32"/>
        </w:rPr>
        <w:t>9年度政府采购</w:t>
      </w:r>
      <w:r>
        <w:rPr>
          <w:rFonts w:hint="eastAsia" w:ascii="仿宋" w:hAnsi="仿宋" w:eastAsia="仿宋" w:cs="仿宋"/>
        </w:rPr>
        <w:t>210.59</w:t>
      </w:r>
      <w:r>
        <w:rPr>
          <w:rFonts w:ascii="仿宋" w:hAnsi="仿宋" w:eastAsia="仿宋" w:cs="仿宋"/>
        </w:rPr>
        <w:t>万元，其中，政府采购货物支出</w:t>
      </w:r>
      <w:r>
        <w:rPr>
          <w:rFonts w:hint="eastAsia" w:ascii="仿宋" w:hAnsi="仿宋" w:eastAsia="仿宋" w:cs="仿宋"/>
        </w:rPr>
        <w:t>180.8</w:t>
      </w:r>
      <w:r>
        <w:rPr>
          <w:rFonts w:ascii="仿宋" w:hAnsi="仿宋" w:eastAsia="仿宋" w:cs="仿宋"/>
        </w:rPr>
        <w:t>万元，</w:t>
      </w:r>
      <w:r>
        <w:rPr>
          <w:rFonts w:hint="eastAsia" w:ascii="仿宋" w:hAnsi="仿宋" w:eastAsia="仿宋" w:cs="仿宋"/>
        </w:rPr>
        <w:t>占政府采购支出总额的85.85%，</w:t>
      </w:r>
      <w:r>
        <w:rPr>
          <w:rFonts w:ascii="仿宋" w:hAnsi="仿宋" w:eastAsia="仿宋" w:cs="仿宋"/>
        </w:rPr>
        <w:t>政府采购工程支出</w:t>
      </w:r>
      <w:r>
        <w:rPr>
          <w:rFonts w:hint="eastAsia" w:ascii="仿宋" w:hAnsi="仿宋" w:eastAsia="仿宋" w:cs="仿宋"/>
        </w:rPr>
        <w:t>29.79</w:t>
      </w:r>
      <w:r>
        <w:rPr>
          <w:rFonts w:ascii="仿宋" w:hAnsi="仿宋" w:eastAsia="仿宋" w:cs="仿宋"/>
        </w:rPr>
        <w:t>万元，</w:t>
      </w:r>
      <w:r>
        <w:rPr>
          <w:rFonts w:hint="eastAsia" w:ascii="仿宋" w:hAnsi="仿宋" w:eastAsia="仿宋" w:cs="仿宋"/>
        </w:rPr>
        <w:t>占政府采购支出总额的14.15%，</w:t>
      </w:r>
      <w:r>
        <w:rPr>
          <w:rFonts w:ascii="仿宋" w:hAnsi="仿宋" w:eastAsia="仿宋" w:cs="仿宋"/>
        </w:rPr>
        <w:t>政府采购服务支出</w:t>
      </w:r>
      <w:r>
        <w:rPr>
          <w:rFonts w:hint="eastAsia" w:ascii="仿宋" w:hAnsi="仿宋" w:eastAsia="仿宋" w:cs="仿宋"/>
        </w:rPr>
        <w:t>0</w:t>
      </w:r>
      <w:r>
        <w:rPr>
          <w:rFonts w:ascii="仿宋" w:hAnsi="仿宋" w:eastAsia="仿宋" w:cs="仿宋"/>
        </w:rPr>
        <w:t>万元</w:t>
      </w:r>
      <w:r>
        <w:rPr>
          <w:rFonts w:hint="eastAsia" w:ascii="仿宋" w:hAnsi="仿宋" w:eastAsia="仿宋" w:cs="仿宋"/>
        </w:rPr>
        <w:t>，占政府采购支出总额的0%。授予中小企业的合同金额210.59万元，</w:t>
      </w:r>
      <w:r>
        <w:rPr>
          <w:rFonts w:hint="eastAsia" w:ascii="仿宋" w:hAnsi="仿宋" w:eastAsia="仿宋" w:cs="仿宋"/>
          <w:lang w:eastAsia="zh-CN"/>
        </w:rPr>
        <w:t>占</w:t>
      </w:r>
      <w:r>
        <w:rPr>
          <w:rFonts w:hint="eastAsia" w:ascii="仿宋" w:hAnsi="仿宋" w:eastAsia="仿宋" w:cs="仿宋"/>
        </w:rPr>
        <w:t>政府采购支出总金额的100%。</w:t>
      </w:r>
      <w:bookmarkStart w:id="2" w:name="_GoBack"/>
      <w:bookmarkEnd w:id="2"/>
    </w:p>
    <w:p>
      <w:pPr>
        <w:ind w:firstLine="640"/>
        <w:rPr>
          <w:rFonts w:ascii="楷体" w:hAnsi="楷体" w:eastAsia="楷体" w:cs="楷体"/>
        </w:rPr>
      </w:pPr>
      <w:r>
        <w:rPr>
          <w:rFonts w:ascii="楷体" w:hAnsi="楷体" w:eastAsia="楷体" w:cs="楷体"/>
        </w:rPr>
        <w:t>（四）国有资产占用情况。</w:t>
      </w:r>
    </w:p>
    <w:p>
      <w:pPr>
        <w:ind w:firstLine="474" w:firstLineChars="150"/>
        <w:rPr>
          <w:rFonts w:ascii="仿宋_GB2312" w:eastAsia="仿宋_GB2312"/>
          <w:szCs w:val="32"/>
        </w:rPr>
      </w:pPr>
      <w:r>
        <w:rPr>
          <w:rFonts w:hint="eastAsia" w:ascii="仿宋_GB2312" w:eastAsia="仿宋_GB2312"/>
          <w:szCs w:val="32"/>
        </w:rPr>
        <w:t>截至</w:t>
      </w:r>
      <w:r>
        <w:rPr>
          <w:rFonts w:ascii="仿宋_GB2312" w:eastAsia="仿宋_GB2312"/>
          <w:szCs w:val="32"/>
        </w:rPr>
        <w:t>201</w:t>
      </w:r>
      <w:r>
        <w:rPr>
          <w:rFonts w:hint="eastAsia" w:ascii="仿宋_GB2312" w:eastAsia="仿宋_GB2312"/>
          <w:szCs w:val="32"/>
        </w:rPr>
        <w:t>9年1</w:t>
      </w:r>
      <w:r>
        <w:rPr>
          <w:rFonts w:ascii="仿宋_GB2312" w:eastAsia="仿宋_GB2312"/>
          <w:szCs w:val="32"/>
        </w:rPr>
        <w:t>2</w:t>
      </w:r>
      <w:r>
        <w:rPr>
          <w:rFonts w:hint="eastAsia" w:ascii="仿宋_GB2312" w:eastAsia="仿宋_GB2312"/>
          <w:szCs w:val="32"/>
        </w:rPr>
        <w:t>月</w:t>
      </w:r>
      <w:r>
        <w:rPr>
          <w:rFonts w:ascii="仿宋_GB2312" w:eastAsia="仿宋_GB2312"/>
          <w:szCs w:val="32"/>
        </w:rPr>
        <w:t>31</w:t>
      </w:r>
      <w:r>
        <w:rPr>
          <w:rFonts w:hint="eastAsia" w:ascii="仿宋_GB2312" w:eastAsia="仿宋_GB2312"/>
          <w:szCs w:val="32"/>
        </w:rPr>
        <w:t>日，本部门共有车辆3辆，其中，领导干部用车0辆、一般公务用车2辆、一般执法执勤用车0辆、特种专业技术用车1辆、其他用车0辆，其他用车主要是特种专业技术用车；单位价值</w:t>
      </w:r>
      <w:r>
        <w:rPr>
          <w:rFonts w:ascii="仿宋_GB2312" w:eastAsia="仿宋_GB2312"/>
          <w:szCs w:val="32"/>
        </w:rPr>
        <w:t>50</w:t>
      </w:r>
      <w:r>
        <w:rPr>
          <w:rFonts w:hint="eastAsia" w:ascii="仿宋_GB2312" w:eastAsia="仿宋_GB2312"/>
          <w:szCs w:val="32"/>
        </w:rPr>
        <w:t>万元以上通用设备0台</w:t>
      </w:r>
      <w:r>
        <w:rPr>
          <w:rFonts w:ascii="仿宋_GB2312" w:eastAsia="仿宋_GB2312"/>
          <w:szCs w:val="32"/>
        </w:rPr>
        <w:t>(</w:t>
      </w:r>
      <w:r>
        <w:rPr>
          <w:rFonts w:hint="eastAsia" w:ascii="仿宋_GB2312" w:eastAsia="仿宋_GB2312"/>
          <w:szCs w:val="32"/>
        </w:rPr>
        <w:t>套</w:t>
      </w:r>
      <w:r>
        <w:rPr>
          <w:rFonts w:ascii="仿宋_GB2312" w:eastAsia="仿宋_GB2312"/>
          <w:szCs w:val="32"/>
        </w:rPr>
        <w:t>)</w:t>
      </w:r>
      <w:r>
        <w:rPr>
          <w:rFonts w:hint="eastAsia" w:ascii="仿宋_GB2312" w:eastAsia="仿宋_GB2312"/>
          <w:szCs w:val="32"/>
        </w:rPr>
        <w:t>，单价</w:t>
      </w:r>
      <w:r>
        <w:rPr>
          <w:rFonts w:ascii="仿宋_GB2312" w:eastAsia="仿宋_GB2312"/>
          <w:szCs w:val="32"/>
        </w:rPr>
        <w:t>100</w:t>
      </w:r>
      <w:r>
        <w:rPr>
          <w:rFonts w:hint="eastAsia" w:ascii="仿宋_GB2312" w:eastAsia="仿宋_GB2312"/>
          <w:szCs w:val="32"/>
        </w:rPr>
        <w:t>万正以上专用设备0台</w:t>
      </w:r>
      <w:r>
        <w:rPr>
          <w:rFonts w:ascii="仿宋_GB2312" w:eastAsia="仿宋_GB2312"/>
          <w:szCs w:val="32"/>
        </w:rPr>
        <w:t>(</w:t>
      </w:r>
      <w:r>
        <w:rPr>
          <w:rFonts w:hint="eastAsia" w:ascii="仿宋_GB2312" w:eastAsia="仿宋_GB2312"/>
          <w:szCs w:val="32"/>
        </w:rPr>
        <w:t>套）。</w:t>
      </w:r>
    </w:p>
    <w:p>
      <w:pPr>
        <w:ind w:firstLine="640"/>
        <w:rPr>
          <w:rFonts w:ascii="楷体" w:hAnsi="楷体" w:eastAsia="楷体" w:cs="楷体"/>
        </w:rPr>
      </w:pPr>
    </w:p>
    <w:p>
      <w:pPr>
        <w:ind w:firstLine="640"/>
        <w:rPr>
          <w:rFonts w:ascii="楷体" w:hAnsi="楷体" w:eastAsia="楷体" w:cs="楷体"/>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rPr>
          <w:rFonts w:ascii="仿宋" w:hAnsi="仿宋" w:eastAsia="仿宋" w:cs="仿宋"/>
          <w:b/>
        </w:rPr>
      </w:pPr>
    </w:p>
    <w:p>
      <w:pPr>
        <w:ind w:firstLine="643"/>
        <w:rPr>
          <w:rFonts w:ascii="仿宋" w:hAnsi="仿宋" w:eastAsia="仿宋" w:cs="仿宋"/>
        </w:rPr>
      </w:pPr>
      <w:r>
        <w:rPr>
          <w:rFonts w:ascii="仿宋" w:hAnsi="仿宋" w:eastAsia="仿宋" w:cs="仿宋"/>
          <w:b/>
        </w:rPr>
        <w:t>一、财政拨款收入：</w:t>
      </w:r>
      <w:r>
        <w:rPr>
          <w:rFonts w:ascii="仿宋" w:hAnsi="仿宋" w:eastAsia="仿宋" w:cs="仿宋"/>
        </w:rPr>
        <w:t>指中央财政当年拨付的资金。</w:t>
      </w:r>
    </w:p>
    <w:p>
      <w:pPr>
        <w:ind w:firstLine="643"/>
        <w:rPr>
          <w:rFonts w:ascii="仿宋" w:hAnsi="仿宋" w:eastAsia="仿宋" w:cs="仿宋"/>
        </w:rPr>
      </w:pPr>
      <w:r>
        <w:rPr>
          <w:rFonts w:ascii="仿宋" w:hAnsi="仿宋" w:eastAsia="仿宋" w:cs="仿宋"/>
          <w:b/>
        </w:rPr>
        <w:t>二、事业收入：</w:t>
      </w:r>
      <w:r>
        <w:rPr>
          <w:rFonts w:ascii="仿宋" w:hAnsi="仿宋" w:eastAsia="仿宋" w:cs="仿宋"/>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rPr>
          <w:rFonts w:ascii="仿宋" w:hAnsi="仿宋" w:eastAsia="仿宋" w:cs="仿宋"/>
        </w:rPr>
      </w:pPr>
      <w:r>
        <w:rPr>
          <w:rFonts w:ascii="仿宋" w:hAnsi="仿宋" w:eastAsia="仿宋" w:cs="仿宋"/>
          <w:b/>
        </w:rPr>
        <w:t>三、经营收入：</w:t>
      </w:r>
      <w:r>
        <w:rPr>
          <w:rFonts w:ascii="仿宋" w:hAnsi="仿宋" w:eastAsia="仿宋" w:cs="仿宋"/>
        </w:rPr>
        <w:t>指事业单位在专业业务活动及其辅助活动之外开展非独立核算经营活动取得的收入。如：中国财政杂志社广告收入等。</w:t>
      </w:r>
    </w:p>
    <w:p>
      <w:pPr>
        <w:ind w:firstLine="643"/>
        <w:rPr>
          <w:rFonts w:ascii="仿宋" w:hAnsi="仿宋" w:eastAsia="仿宋" w:cs="仿宋"/>
        </w:rPr>
      </w:pPr>
      <w:r>
        <w:rPr>
          <w:rFonts w:ascii="仿宋" w:hAnsi="仿宋" w:eastAsia="仿宋" w:cs="仿宋"/>
          <w:b/>
        </w:rPr>
        <w:t>四、其他收入：</w:t>
      </w:r>
      <w:r>
        <w:rPr>
          <w:rFonts w:ascii="仿宋" w:hAnsi="仿宋" w:eastAsia="仿宋" w:cs="仿宋"/>
        </w:rPr>
        <w:t xml:space="preserve">指除上述“财政拨款收入”、“事业收入”、“经营收入”等以外的收入。主要是按规定动用的售房收入、存款利息收入等。 </w:t>
      </w:r>
    </w:p>
    <w:p>
      <w:pPr>
        <w:ind w:firstLine="643"/>
        <w:rPr>
          <w:rFonts w:ascii="仿宋" w:hAnsi="仿宋" w:eastAsia="仿宋" w:cs="仿宋"/>
        </w:rPr>
      </w:pPr>
      <w:r>
        <w:rPr>
          <w:rFonts w:ascii="仿宋" w:hAnsi="仿宋" w:eastAsia="仿宋" w:cs="仿宋"/>
          <w:b/>
        </w:rPr>
        <w:t>五、用事业基金弥补收支差额：</w:t>
      </w:r>
      <w:r>
        <w:rPr>
          <w:rFonts w:ascii="仿宋" w:hAnsi="仿宋" w:eastAsia="仿宋" w:cs="仿宋"/>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3"/>
        <w:rPr>
          <w:rFonts w:ascii="仿宋" w:hAnsi="仿宋" w:eastAsia="仿宋" w:cs="仿宋"/>
        </w:rPr>
      </w:pPr>
      <w:r>
        <w:rPr>
          <w:rFonts w:ascii="仿宋" w:hAnsi="仿宋" w:eastAsia="仿宋" w:cs="仿宋"/>
          <w:b/>
        </w:rPr>
        <w:t>六、年初结转和结余：</w:t>
      </w:r>
      <w:r>
        <w:rPr>
          <w:rFonts w:ascii="仿宋" w:hAnsi="仿宋" w:eastAsia="仿宋" w:cs="仿宋"/>
        </w:rPr>
        <w:t xml:space="preserve">指以前年度尚未完成、结转到本年按有关规定继续使用的资金。 </w:t>
      </w:r>
    </w:p>
    <w:p>
      <w:pPr>
        <w:ind w:firstLine="643"/>
        <w:rPr>
          <w:rFonts w:ascii="仿宋" w:hAnsi="仿宋" w:eastAsia="仿宋" w:cs="仿宋"/>
        </w:rPr>
      </w:pPr>
      <w:r>
        <w:rPr>
          <w:rFonts w:ascii="仿宋" w:hAnsi="仿宋" w:eastAsia="仿宋" w:cs="仿宋"/>
          <w:b/>
        </w:rPr>
        <w:t>七、结余分配：</w:t>
      </w:r>
      <w:r>
        <w:rPr>
          <w:rFonts w:ascii="仿宋" w:hAnsi="仿宋" w:eastAsia="仿宋" w:cs="仿宋"/>
        </w:rPr>
        <w:t>指事业单位按规定提取的职工福利基金、事业基金和缴纳的所得税，以及建设单位按规定应交回的基本建设竣工项目结余资金。</w:t>
      </w:r>
    </w:p>
    <w:p>
      <w:pPr>
        <w:ind w:firstLine="643"/>
        <w:rPr>
          <w:rFonts w:ascii="仿宋" w:hAnsi="仿宋" w:eastAsia="仿宋" w:cs="仿宋"/>
        </w:rPr>
      </w:pPr>
      <w:r>
        <w:rPr>
          <w:rFonts w:ascii="仿宋" w:hAnsi="仿宋" w:eastAsia="仿宋" w:cs="仿宋"/>
          <w:b/>
        </w:rPr>
        <w:t>八、年末结转和结余：</w:t>
      </w:r>
      <w:r>
        <w:rPr>
          <w:rFonts w:ascii="仿宋" w:hAnsi="仿宋" w:eastAsia="仿宋" w:cs="仿宋"/>
        </w:rPr>
        <w:t xml:space="preserve">指本年度或以前年度预算安排、因客观条件发生变化无法按原计划实施，需要延迟到以后年度按有关规定继续使用的资金。 </w:t>
      </w:r>
    </w:p>
    <w:p>
      <w:pPr>
        <w:ind w:firstLine="643"/>
        <w:rPr>
          <w:rFonts w:ascii="仿宋" w:hAnsi="仿宋" w:eastAsia="仿宋" w:cs="仿宋"/>
        </w:rPr>
      </w:pPr>
      <w:r>
        <w:rPr>
          <w:rFonts w:ascii="仿宋" w:hAnsi="仿宋" w:eastAsia="仿宋" w:cs="仿宋"/>
          <w:b/>
        </w:rPr>
        <w:t>九、基本支出：</w:t>
      </w:r>
      <w:r>
        <w:rPr>
          <w:rFonts w:ascii="仿宋" w:hAnsi="仿宋" w:eastAsia="仿宋" w:cs="仿宋"/>
        </w:rPr>
        <w:t>指为保障机构正常运转、完成日常工作任务而发生的人员支出和公用支出。</w:t>
      </w:r>
    </w:p>
    <w:p>
      <w:pPr>
        <w:ind w:firstLine="643"/>
        <w:rPr>
          <w:rFonts w:ascii="仿宋" w:hAnsi="仿宋" w:eastAsia="仿宋" w:cs="仿宋"/>
        </w:rPr>
      </w:pPr>
      <w:r>
        <w:rPr>
          <w:rFonts w:ascii="仿宋" w:hAnsi="仿宋" w:eastAsia="仿宋" w:cs="仿宋"/>
          <w:b/>
        </w:rPr>
        <w:t>十、项目支出：</w:t>
      </w:r>
      <w:r>
        <w:rPr>
          <w:rFonts w:ascii="仿宋" w:hAnsi="仿宋" w:eastAsia="仿宋" w:cs="仿宋"/>
        </w:rPr>
        <w:t>指在基本支出之外为完成特定行政任务和事业发展目标所发生的支出。</w:t>
      </w:r>
    </w:p>
    <w:p>
      <w:pPr>
        <w:ind w:firstLine="643"/>
        <w:rPr>
          <w:rFonts w:ascii="仿宋" w:hAnsi="仿宋" w:eastAsia="仿宋" w:cs="仿宋"/>
        </w:rPr>
      </w:pPr>
      <w:r>
        <w:rPr>
          <w:rFonts w:ascii="仿宋" w:hAnsi="仿宋" w:eastAsia="仿宋" w:cs="仿宋"/>
          <w:b/>
        </w:rPr>
        <w:t>十一、经营支出：</w:t>
      </w:r>
      <w:r>
        <w:rPr>
          <w:rFonts w:ascii="仿宋" w:hAnsi="仿宋" w:eastAsia="仿宋" w:cs="仿宋"/>
        </w:rPr>
        <w:t>指事业单位在专业业务活动及其辅助活动之外开展非独立核算经营活动发生的支出。</w:t>
      </w:r>
    </w:p>
    <w:p>
      <w:pPr>
        <w:ind w:firstLine="643"/>
        <w:rPr>
          <w:rFonts w:ascii="仿宋" w:hAnsi="仿宋" w:eastAsia="仿宋" w:cs="仿宋"/>
        </w:rPr>
      </w:pPr>
      <w:r>
        <w:rPr>
          <w:rFonts w:ascii="仿宋" w:hAnsi="仿宋" w:eastAsia="仿宋" w:cs="仿宋"/>
          <w:b/>
        </w:rPr>
        <w:t>十二、“三公”经费：</w:t>
      </w:r>
      <w:r>
        <w:rPr>
          <w:rFonts w:ascii="仿宋" w:hAnsi="仿宋" w:eastAsia="仿宋" w:cs="仿宋"/>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rPr>
          <w:rFonts w:ascii="仿宋" w:hAnsi="仿宋" w:eastAsia="仿宋" w:cs="仿宋"/>
        </w:rPr>
      </w:pPr>
      <w:r>
        <w:rPr>
          <w:rFonts w:ascii="仿宋" w:hAnsi="仿宋" w:eastAsia="仿宋" w:cs="仿宋"/>
          <w:b/>
        </w:rPr>
        <w:t>十三、机关运行经费：</w:t>
      </w:r>
      <w:r>
        <w:rPr>
          <w:rFonts w:ascii="仿宋" w:hAnsi="仿宋" w:eastAsia="仿宋" w:cs="仿宋"/>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r>
        <w:rPr>
          <w:rFonts w:hint="eastAsia" w:ascii="宋体" w:hAnsi="宋体" w:eastAsia="宋体" w:cs="宋体"/>
          <w:sz w:val="44"/>
        </w:rPr>
        <w:t>第五部分   附件</w:t>
      </w:r>
    </w:p>
    <w:p>
      <w:pPr>
        <w:pStyle w:val="2"/>
      </w:pPr>
      <w:bookmarkStart w:id="1" w:name="OLE_LINK1"/>
      <w:r>
        <w:rPr>
          <w:rFonts w:hint="eastAsia"/>
        </w:rPr>
        <w:t>益阳市残联2019年残疾人康复和托养项目</w:t>
      </w:r>
    </w:p>
    <w:p>
      <w:pPr>
        <w:pStyle w:val="2"/>
      </w:pPr>
      <w:r>
        <w:rPr>
          <w:rFonts w:hint="eastAsia"/>
        </w:rPr>
        <w:t>支出绩效评价报告</w:t>
      </w:r>
    </w:p>
    <w:p>
      <w:pPr>
        <w:ind w:firstLine="632"/>
      </w:pPr>
    </w:p>
    <w:p>
      <w:pPr>
        <w:rPr>
          <w:rFonts w:ascii="仿宋_GB2312" w:eastAsia="仿宋_GB2312"/>
        </w:rPr>
      </w:pPr>
      <w:r>
        <w:rPr>
          <w:rFonts w:hint="eastAsia" w:ascii="仿宋_GB2312" w:eastAsia="仿宋_GB2312"/>
        </w:rPr>
        <w:t>市财政局：</w:t>
      </w:r>
    </w:p>
    <w:p>
      <w:pPr>
        <w:pBdr>
          <w:top w:val="none" w:color="auto" w:sz="0" w:space="1"/>
          <w:left w:val="none" w:color="auto" w:sz="0" w:space="4"/>
          <w:bottom w:val="none" w:color="FF0000" w:sz="0" w:space="1"/>
          <w:right w:val="none" w:color="auto" w:sz="0" w:space="4"/>
        </w:pBdr>
        <w:ind w:firstLine="632"/>
        <w:rPr>
          <w:rFonts w:ascii="仿宋_GB2312" w:eastAsia="仿宋_GB2312"/>
        </w:rPr>
      </w:pPr>
      <w:r>
        <w:rPr>
          <w:rFonts w:hint="eastAsia" w:ascii="仿宋_GB2312" w:eastAsia="仿宋_GB2312"/>
        </w:rPr>
        <w:t>根据《益阳市财政局关于开展</w:t>
      </w:r>
      <w:r>
        <w:rPr>
          <w:rFonts w:hint="eastAsia" w:ascii="仿宋_GB2312" w:eastAsia="仿宋_GB2312" w:cs="仿宋_GB2312"/>
        </w:rPr>
        <w:t>2019</w:t>
      </w:r>
      <w:r>
        <w:rPr>
          <w:rFonts w:hint="eastAsia" w:ascii="仿宋_GB2312" w:eastAsia="仿宋_GB2312"/>
        </w:rPr>
        <w:t>年度预算绩效自评工作的通知》（益财绩〔2020〕70号）文件精神，市残联2019年项目支出主要有两项：市残疾人康复事业经费和市残疾人托养服务经费。我们本着客观公正、实事求是的原则，组织康复部和教就部有关人员查阅资料，汇总数据，分析评估，审慎作出了评价意见，现就两个项目支出绩效评价分别报告如下：</w:t>
      </w:r>
    </w:p>
    <w:p>
      <w:pPr>
        <w:pStyle w:val="3"/>
        <w:ind w:firstLine="632"/>
      </w:pPr>
      <w:r>
        <w:rPr>
          <w:rFonts w:hint="eastAsia"/>
        </w:rPr>
        <w:t>一、残疾人康复经费支出绩效评价情况</w:t>
      </w:r>
    </w:p>
    <w:p>
      <w:pPr>
        <w:pStyle w:val="4"/>
        <w:ind w:firstLine="632"/>
      </w:pPr>
      <w:r>
        <w:rPr>
          <w:rFonts w:hint="eastAsia"/>
        </w:rPr>
        <w:t>（一）项目基本情况</w:t>
      </w:r>
    </w:p>
    <w:p>
      <w:pPr>
        <w:wordWrap w:val="0"/>
        <w:overflowPunct w:val="0"/>
        <w:topLinePunct/>
        <w:ind w:firstLine="790" w:firstLineChars="250"/>
        <w:rPr>
          <w:rFonts w:ascii="仿宋_GB2312" w:hAnsi="仿宋" w:eastAsia="仿宋_GB2312"/>
          <w:szCs w:val="32"/>
        </w:rPr>
      </w:pPr>
      <w:r>
        <w:rPr>
          <w:rStyle w:val="19"/>
          <w:rFonts w:hint="eastAsia"/>
        </w:rPr>
        <w:t>1.项目基本情况简介。</w:t>
      </w:r>
      <w:r>
        <w:rPr>
          <w:rFonts w:hint="eastAsia" w:ascii="仿宋_GB2312" w:hAnsi="仿宋" w:eastAsia="仿宋_GB2312"/>
          <w:szCs w:val="32"/>
        </w:rPr>
        <w:t>2019年，残疾人康复项目</w:t>
      </w:r>
      <w:r>
        <w:rPr>
          <w:rFonts w:hint="eastAsia" w:ascii="仿宋_GB2312" w:eastAsia="仿宋_GB2312"/>
          <w:szCs w:val="32"/>
        </w:rPr>
        <w:t>以</w:t>
      </w:r>
      <w:r>
        <w:rPr>
          <w:rFonts w:hint="eastAsia" w:ascii="仿宋_GB2312" w:hAnsi="仿宋" w:eastAsia="仿宋_GB2312"/>
          <w:szCs w:val="32"/>
        </w:rPr>
        <w:t>创新、开放为引领，以</w:t>
      </w:r>
      <w:r>
        <w:rPr>
          <w:rFonts w:hint="eastAsia" w:ascii="仿宋_GB2312" w:eastAsia="仿宋_GB2312"/>
          <w:szCs w:val="32"/>
        </w:rPr>
        <w:t>恢复残疾人生理功能，促进身体健康，改善生存状况</w:t>
      </w:r>
      <w:r>
        <w:rPr>
          <w:rFonts w:hint="eastAsia" w:ascii="仿宋_GB2312" w:hAnsi="仿宋" w:eastAsia="仿宋_GB2312"/>
          <w:szCs w:val="32"/>
        </w:rPr>
        <w:t>，“人人享有康复服务”为目标，</w:t>
      </w:r>
      <w:r>
        <w:rPr>
          <w:rFonts w:hint="eastAsia" w:ascii="仿宋_GB2312" w:eastAsia="仿宋_GB2312"/>
          <w:szCs w:val="32"/>
        </w:rPr>
        <w:t>以“0-6岁残疾儿童抢救性康复”等</w:t>
      </w:r>
      <w:r>
        <w:rPr>
          <w:rFonts w:hint="eastAsia" w:ascii="仿宋_GB2312" w:hAnsi="仿宋" w:eastAsia="仿宋_GB2312"/>
          <w:szCs w:val="32"/>
        </w:rPr>
        <w:t>精准康复服务为重点，</w:t>
      </w:r>
      <w:r>
        <w:rPr>
          <w:rFonts w:hint="eastAsia" w:ascii="仿宋_GB2312" w:eastAsia="仿宋_GB2312"/>
          <w:szCs w:val="32"/>
        </w:rPr>
        <w:t>以智力、听力、肢体残疾儿童为主要服务对象，</w:t>
      </w:r>
      <w:r>
        <w:rPr>
          <w:rFonts w:hint="eastAsia" w:ascii="仿宋_GB2312" w:hAnsi="仿宋" w:eastAsia="仿宋_GB2312"/>
          <w:szCs w:val="32"/>
        </w:rPr>
        <w:t>围绕《湖南省残疾人康复工作三年行动计划（2018-2020年）》，</w:t>
      </w:r>
      <w:r>
        <w:rPr>
          <w:rFonts w:hint="eastAsia" w:ascii="仿宋_GB2312" w:eastAsia="仿宋_GB2312"/>
          <w:szCs w:val="32"/>
        </w:rPr>
        <w:t>扎实开展服务工作，圆满完成了年度各项工作任务，取得了明显成效。</w:t>
      </w:r>
    </w:p>
    <w:p>
      <w:pPr>
        <w:overflowPunct w:val="0"/>
        <w:topLinePunct/>
        <w:ind w:firstLine="634"/>
        <w:rPr>
          <w:rFonts w:ascii="仿宋" w:hAnsi="仿宋" w:eastAsia="仿宋"/>
          <w:szCs w:val="32"/>
        </w:rPr>
      </w:pPr>
      <w:r>
        <w:rPr>
          <w:rStyle w:val="19"/>
          <w:rFonts w:hint="eastAsia"/>
        </w:rPr>
        <w:t>2.绩效目标设定及指标完成情况。</w:t>
      </w:r>
      <w:r>
        <w:rPr>
          <w:rFonts w:hint="eastAsia"/>
        </w:rPr>
        <w:t>（</w:t>
      </w:r>
      <w:r>
        <w:rPr>
          <w:rFonts w:hint="eastAsia" w:ascii="仿宋" w:hAnsi="仿宋" w:eastAsia="仿宋"/>
          <w:szCs w:val="32"/>
        </w:rPr>
        <w:t>1）</w:t>
      </w:r>
      <w:r>
        <w:rPr>
          <w:rFonts w:ascii="仿宋" w:hAnsi="仿宋" w:eastAsia="仿宋"/>
          <w:szCs w:val="32"/>
        </w:rPr>
        <w:t>完成2018年度实施精准服务与0-7岁残疾儿童康复训练服务362例。</w:t>
      </w:r>
      <w:r>
        <w:rPr>
          <w:rFonts w:hint="eastAsia" w:hAnsi="Times New Roman"/>
          <w:szCs w:val="32"/>
        </w:rPr>
        <w:t>市本级完成脑瘫救助项目141名。</w:t>
      </w:r>
      <w:r>
        <w:rPr>
          <w:rFonts w:hint="eastAsia" w:ascii="仿宋" w:hAnsi="仿宋" w:eastAsia="仿宋"/>
          <w:szCs w:val="32"/>
        </w:rPr>
        <w:t>（2）</w:t>
      </w:r>
      <w:r>
        <w:rPr>
          <w:rFonts w:ascii="仿宋" w:hAnsi="仿宋" w:eastAsia="仿宋"/>
          <w:szCs w:val="32"/>
        </w:rPr>
        <w:t>出台了《益阳市人民政府关于建立残疾儿童康复救助制度的实施意见》。我市在残疾儿童救助对象范围和救助标准以及救助方式等方面在省政府救助制度实施意见的基础上均有所突破。每年市本级投入该项目救助奖金300多万元</w:t>
      </w:r>
      <w:r>
        <w:rPr>
          <w:rFonts w:hint="eastAsia" w:ascii="仿宋" w:hAnsi="仿宋" w:eastAsia="仿宋"/>
          <w:szCs w:val="32"/>
        </w:rPr>
        <w:t>。（3）开展残疾预防宣传。</w:t>
      </w:r>
      <w:r>
        <w:rPr>
          <w:rFonts w:ascii="仿宋" w:hAnsi="仿宋" w:eastAsia="仿宋"/>
          <w:szCs w:val="32"/>
        </w:rPr>
        <w:t>落实《国家残疾预防行动计划（2016-2020年）》，利用助残日、爱耳日等宣传节点，充分运用广播、电视、横幅、展牌、宣传栏等形式进行宣传，为广大居民提供出生缺陷防治知识、儿童常见病的义诊指导以及残疾儿童救助等系列惠民政策和再生育防范缺陷等相关信息。通过活动大大提高了全市人民的健康意识，有效控制和减少残疾发生。3月3日，在福中福广场与市特校联合开展“关爱听力健康，落实国家救助政策”为主题的“爱耳日”活动。5月17日在益阳大剧院组织开展大型义诊活动，9月15日，</w:t>
      </w:r>
      <w:r>
        <w:rPr>
          <w:rFonts w:hint="eastAsia" w:ascii="仿宋" w:hAnsi="仿宋" w:eastAsia="仿宋"/>
          <w:szCs w:val="32"/>
        </w:rPr>
        <w:t>益阳</w:t>
      </w:r>
      <w:r>
        <w:rPr>
          <w:rFonts w:ascii="仿宋" w:hAnsi="仿宋" w:eastAsia="仿宋"/>
          <w:szCs w:val="32"/>
        </w:rPr>
        <w:t>惠</w:t>
      </w:r>
      <w:r>
        <w:rPr>
          <w:rFonts w:hint="eastAsia" w:ascii="仿宋" w:hAnsi="仿宋" w:eastAsia="仿宋"/>
          <w:szCs w:val="32"/>
        </w:rPr>
        <w:t>耳</w:t>
      </w:r>
      <w:r>
        <w:rPr>
          <w:rFonts w:ascii="仿宋" w:hAnsi="仿宋" w:eastAsia="仿宋"/>
          <w:szCs w:val="32"/>
        </w:rPr>
        <w:t>听力公司在羽星大新店举办湖南省听觉言语障碍儿童康复讲堂，</w:t>
      </w:r>
      <w:r>
        <w:rPr>
          <w:rFonts w:hint="eastAsia" w:ascii="仿宋" w:hAnsi="仿宋" w:eastAsia="仿宋"/>
          <w:szCs w:val="32"/>
        </w:rPr>
        <w:t>为2名抗战老兵</w:t>
      </w:r>
      <w:r>
        <w:rPr>
          <w:rFonts w:ascii="仿宋" w:hAnsi="仿宋" w:eastAsia="仿宋"/>
          <w:szCs w:val="32"/>
        </w:rPr>
        <w:t>捐献价值万元的助听器。</w:t>
      </w:r>
      <w:r>
        <w:rPr>
          <w:rFonts w:hint="eastAsia" w:ascii="仿宋" w:hAnsi="仿宋" w:eastAsia="仿宋"/>
          <w:szCs w:val="32"/>
        </w:rPr>
        <w:t>（4）</w:t>
      </w:r>
      <w:r>
        <w:rPr>
          <w:rFonts w:ascii="仿宋" w:hAnsi="仿宋" w:eastAsia="仿宋"/>
          <w:szCs w:val="32"/>
        </w:rPr>
        <w:t>打造以市残疾人康复服务中心为龙头、区县（市）残疾人康复机构为骨干，社区（村）康复站为基础的康复服务网络。市残疾人康复中心于2019年9月30日投入运营，提升了我市残疾儿童康复服务水平。</w:t>
      </w:r>
      <w:r>
        <w:rPr>
          <w:rFonts w:hint="eastAsia" w:ascii="仿宋" w:hAnsi="仿宋" w:eastAsia="仿宋"/>
          <w:szCs w:val="32"/>
        </w:rPr>
        <w:t>（5）</w:t>
      </w:r>
      <w:r>
        <w:rPr>
          <w:rFonts w:ascii="仿宋" w:hAnsi="仿宋" w:eastAsia="仿宋"/>
          <w:szCs w:val="32"/>
        </w:rPr>
        <w:t>加强残疾人社区（村）康复站建设。市及区县(市)残联每年新建一定数量的残疾人社区（村）康复站并安排专人进行管理和指导。</w:t>
      </w:r>
      <w:r>
        <w:rPr>
          <w:rFonts w:hint="eastAsia" w:ascii="仿宋" w:hAnsi="仿宋" w:eastAsia="仿宋"/>
          <w:szCs w:val="32"/>
        </w:rPr>
        <w:t>2019</w:t>
      </w:r>
      <w:r>
        <w:rPr>
          <w:rFonts w:ascii="仿宋" w:hAnsi="仿宋" w:eastAsia="仿宋"/>
          <w:szCs w:val="32"/>
        </w:rPr>
        <w:t>年市残联分别在安化县江南镇金田社区村、赫山区红星社区、志溪河社区打造残疾人康复站。目前，全市共有残疾人社区（村）康复站124个，为残疾人就近就便提供康复服务，群众满意度高，效果好。</w:t>
      </w:r>
      <w:r>
        <w:rPr>
          <w:rFonts w:hint="eastAsia" w:ascii="仿宋" w:hAnsi="仿宋" w:eastAsia="仿宋"/>
          <w:szCs w:val="32"/>
        </w:rPr>
        <w:t>（6）</w:t>
      </w:r>
      <w:r>
        <w:rPr>
          <w:rFonts w:ascii="仿宋" w:hAnsi="仿宋" w:eastAsia="仿宋"/>
          <w:szCs w:val="32"/>
        </w:rPr>
        <w:t>强化康复人才队伍建设</w:t>
      </w:r>
      <w:r>
        <w:rPr>
          <w:rFonts w:hint="eastAsia" w:ascii="仿宋" w:hAnsi="仿宋" w:eastAsia="仿宋"/>
          <w:szCs w:val="32"/>
        </w:rPr>
        <w:t>。</w:t>
      </w:r>
      <w:r>
        <w:rPr>
          <w:rFonts w:ascii="仿宋" w:hAnsi="仿宋" w:eastAsia="仿宋"/>
          <w:szCs w:val="32"/>
        </w:rPr>
        <w:t>精准掌握康复人才培训需求，开展康复专业人才实名制培训。</w:t>
      </w:r>
      <w:r>
        <w:rPr>
          <w:rFonts w:hint="eastAsia" w:ascii="仿宋" w:hAnsi="仿宋" w:eastAsia="仿宋"/>
          <w:szCs w:val="32"/>
        </w:rPr>
        <w:t>2019</w:t>
      </w:r>
      <w:r>
        <w:rPr>
          <w:rFonts w:ascii="仿宋" w:hAnsi="仿宋" w:eastAsia="仿宋"/>
          <w:szCs w:val="32"/>
        </w:rPr>
        <w:t>年推荐技术人员参加上级举办的各类残疾人康复管理专业技术人员培训班14期，于12月17日至19日在羽星大酒店举办残疾儿童康复机构师资培训班，规范化培训50名康复专业人员，邀请省内知名康复专家前来授课</w:t>
      </w:r>
      <w:r>
        <w:rPr>
          <w:rFonts w:hint="eastAsia" w:ascii="仿宋" w:hAnsi="仿宋" w:eastAsia="仿宋"/>
          <w:szCs w:val="32"/>
        </w:rPr>
        <w:t>，</w:t>
      </w:r>
      <w:r>
        <w:rPr>
          <w:rFonts w:ascii="仿宋" w:hAnsi="仿宋" w:eastAsia="仿宋"/>
          <w:szCs w:val="32"/>
        </w:rPr>
        <w:t>我市康复人才队伍素质得到快速提升。</w:t>
      </w:r>
      <w:r>
        <w:rPr>
          <w:rFonts w:hint="eastAsia" w:ascii="仿宋" w:hAnsi="仿宋" w:eastAsia="仿宋"/>
          <w:szCs w:val="32"/>
        </w:rPr>
        <w:t>（7）</w:t>
      </w:r>
      <w:r>
        <w:rPr>
          <w:rFonts w:ascii="仿宋" w:hAnsi="仿宋" w:eastAsia="仿宋"/>
          <w:szCs w:val="32"/>
        </w:rPr>
        <w:t>6月19日至21日，</w:t>
      </w:r>
      <w:r>
        <w:rPr>
          <w:rFonts w:hint="eastAsia" w:ascii="仿宋" w:hAnsi="仿宋" w:eastAsia="仿宋"/>
          <w:szCs w:val="32"/>
        </w:rPr>
        <w:t>我会</w:t>
      </w:r>
      <w:r>
        <w:rPr>
          <w:rFonts w:ascii="仿宋" w:hAnsi="仿宋" w:eastAsia="仿宋"/>
          <w:szCs w:val="32"/>
        </w:rPr>
        <w:t>组队参加第五届全省听力语言康复明星大赛，荣获团体一等奖1个，个人二等奖2个，个人三等奖2个的优异成绩。</w:t>
      </w:r>
    </w:p>
    <w:p>
      <w:pPr>
        <w:pStyle w:val="4"/>
        <w:ind w:firstLine="632"/>
      </w:pPr>
      <w:r>
        <w:rPr>
          <w:rFonts w:hint="eastAsia" w:ascii="仿宋" w:hAnsi="仿宋" w:eastAsia="仿宋"/>
        </w:rPr>
        <w:t>（</w:t>
      </w:r>
      <w:r>
        <w:rPr>
          <w:rFonts w:hint="eastAsia"/>
        </w:rPr>
        <w:t>二）绩效评价工作情况</w:t>
      </w:r>
    </w:p>
    <w:p>
      <w:pPr>
        <w:pStyle w:val="4"/>
        <w:ind w:firstLine="634"/>
        <w:rPr>
          <w:szCs w:val="32"/>
        </w:rPr>
      </w:pPr>
      <w:r>
        <w:rPr>
          <w:rStyle w:val="19"/>
          <w:rFonts w:hint="eastAsia"/>
        </w:rPr>
        <w:t>（1）绩效评价目的。</w:t>
      </w:r>
      <w:r>
        <w:rPr>
          <w:rFonts w:hint="eastAsia" w:eastAsia="仿宋_GB2312"/>
          <w:szCs w:val="32"/>
        </w:rPr>
        <w:t>严格落实《预算法》及省、市绩效管理工作有关规定，客观评价残疾人康复资金使用绩效，进一步强化财政支出绩效理念，提升部门责任意识，规范残疾人康复资金管理，加强资金使用监督，提高资金使用社会效益，防止财经违纪问题发生，促进残疾人事业的发展。</w:t>
      </w:r>
    </w:p>
    <w:p>
      <w:pPr>
        <w:topLinePunct/>
        <w:ind w:firstLine="634"/>
        <w:rPr>
          <w:rFonts w:ascii="仿宋_GB2312" w:eastAsia="仿宋_GB2312"/>
          <w:szCs w:val="32"/>
        </w:rPr>
      </w:pPr>
      <w:r>
        <w:rPr>
          <w:rStyle w:val="19"/>
          <w:rFonts w:hint="eastAsia"/>
        </w:rPr>
        <w:t>（</w:t>
      </w:r>
      <w:r>
        <w:rPr>
          <w:rStyle w:val="19"/>
          <w:rFonts w:hint="eastAsia" w:ascii="仿宋_GB2312"/>
        </w:rPr>
        <w:t>2</w:t>
      </w:r>
      <w:r>
        <w:rPr>
          <w:rStyle w:val="19"/>
          <w:rFonts w:hint="eastAsia"/>
        </w:rPr>
        <w:t>）项目资金安排落实、总投入等情况分析。</w:t>
      </w:r>
      <w:r>
        <w:rPr>
          <w:rFonts w:hint="eastAsia" w:ascii="仿宋_GB2312" w:eastAsia="仿宋_GB2312"/>
          <w:szCs w:val="32"/>
        </w:rPr>
        <w:t>市本级</w:t>
      </w:r>
      <w:r>
        <w:rPr>
          <w:rFonts w:hint="eastAsia" w:ascii="仿宋_GB2312" w:hAnsi="仿宋" w:eastAsia="仿宋_GB2312"/>
        </w:rPr>
        <w:t>康复项目资金主要来源于一般公共预算、市爱心“助残一日捐”、残保金和福利基金会资金。2019年市财政年初预算拨款资金180万元，实际安排222万元，其中一般公共预算20万元，“助残一日捐”160万元，福利基金会42万元，资金做到了及时足额拨付。</w:t>
      </w:r>
    </w:p>
    <w:p>
      <w:pPr>
        <w:pStyle w:val="4"/>
        <w:ind w:firstLine="634"/>
        <w:rPr>
          <w:rFonts w:hAnsi="仿宋" w:eastAsia="仿宋_GB2312"/>
        </w:rPr>
      </w:pPr>
      <w:r>
        <w:rPr>
          <w:rStyle w:val="19"/>
          <w:rFonts w:hint="eastAsia"/>
        </w:rPr>
        <w:t>（3）项目组织情况分析，主要包括项目前期准备、招投标、调整、竣工验收等情况。</w:t>
      </w:r>
      <w:r>
        <w:rPr>
          <w:rFonts w:hint="eastAsia" w:hAnsi="仿宋" w:eastAsia="仿宋_GB2312"/>
        </w:rPr>
        <w:t>市残联广泛开展了服务对象情况调查摸底，较好掌握了康复服务需求量，合理确定了康复项目任务大小，制定了2019年康复项目实施计划。对残疾儿童抢救性康复服务机构、假肢安装厂、辅助器具生产厂等进行了市场调查和资质验核。成立了0-6岁残疾儿童抢救性康复工作领导小组，与市妇幼保健院、资阳区妇幼保健院、沅江市特校、桃江县特校等机构签订了项目合作协议，经过了省残联、市政府的检查验收和市人力资源和社会保障局的绩效考核。</w:t>
      </w:r>
    </w:p>
    <w:p>
      <w:pPr>
        <w:overflowPunct w:val="0"/>
        <w:topLinePunct/>
        <w:ind w:firstLine="634"/>
      </w:pPr>
      <w:r>
        <w:rPr>
          <w:rStyle w:val="19"/>
          <w:rFonts w:hint="eastAsia"/>
        </w:rPr>
        <w:t>（</w:t>
      </w:r>
      <w:r>
        <w:rPr>
          <w:rStyle w:val="19"/>
          <w:rFonts w:hint="eastAsia" w:ascii="仿宋_GB2312"/>
        </w:rPr>
        <w:t>4</w:t>
      </w:r>
      <w:r>
        <w:rPr>
          <w:rStyle w:val="19"/>
          <w:rFonts w:hint="eastAsia"/>
        </w:rPr>
        <w:t>）项目管理情况分析，主要包括项目管理制度、办法的制订、日常检查监督管理等情况。</w:t>
      </w:r>
      <w:r>
        <w:rPr>
          <w:rFonts w:hint="eastAsia" w:ascii="仿宋_GB2312" w:eastAsia="仿宋_GB2312"/>
        </w:rPr>
        <w:t>制定了《市残疾人专项资金管理办法》、《益阳市残疾人联合会残疾人康复经费使用及监督管理办法》，明确了分管领导和财务人员的管理职责以及资金申报手续，实行了专项资金会审联签制度。建立了项目信息档案，及时记录反馈项目实施进度。成立了项目绩效考核小组，不定期对项目实施进行督查，及时调度和解决问题。对重大经费的支出，纪检监察工作人员全程参与了审核监督。</w:t>
      </w:r>
    </w:p>
    <w:p>
      <w:pPr>
        <w:pStyle w:val="4"/>
        <w:ind w:firstLine="632"/>
      </w:pPr>
      <w:r>
        <w:rPr>
          <w:rFonts w:hint="eastAsia"/>
        </w:rPr>
        <w:t>（三）项目绩效情况</w:t>
      </w:r>
    </w:p>
    <w:p>
      <w:pPr>
        <w:overflowPunct w:val="0"/>
        <w:topLinePunct/>
        <w:autoSpaceDE w:val="0"/>
        <w:autoSpaceDN w:val="0"/>
        <w:ind w:firstLine="629"/>
        <w:rPr>
          <w:rFonts w:ascii="仿宋_GB2312" w:hAnsi="楷体_GB2312" w:eastAsia="仿宋_GB2312" w:cs="楷体_GB2312"/>
          <w:bCs/>
          <w:szCs w:val="32"/>
        </w:rPr>
      </w:pPr>
      <w:r>
        <w:rPr>
          <w:rFonts w:hint="eastAsia" w:ascii="仿宋_GB2312" w:hAnsi="楷体_GB2312" w:eastAsia="仿宋_GB2312" w:cs="楷体_GB2312"/>
          <w:bCs/>
          <w:szCs w:val="32"/>
        </w:rPr>
        <w:t>通过对资料进行分类、整理和分析，按照确定的评价指标、评价标准和评价方法进行打分，形成自评结论，综合自评分为98分（附件1），自评结论为优秀。</w:t>
      </w:r>
    </w:p>
    <w:p>
      <w:pPr>
        <w:overflowPunct w:val="0"/>
        <w:topLinePunct/>
        <w:autoSpaceDE w:val="0"/>
        <w:autoSpaceDN w:val="0"/>
        <w:ind w:firstLine="635"/>
        <w:rPr>
          <w:rFonts w:hAnsi="仿宋" w:cs="楷体_GB2312"/>
          <w:bCs/>
          <w:szCs w:val="32"/>
        </w:rPr>
      </w:pPr>
      <w:r>
        <w:rPr>
          <w:rStyle w:val="19"/>
          <w:rFonts w:hint="eastAsia"/>
        </w:rPr>
        <w:t>（</w:t>
      </w:r>
      <w:r>
        <w:rPr>
          <w:rStyle w:val="19"/>
          <w:rFonts w:hint="eastAsia" w:ascii="仿宋_GB2312"/>
        </w:rPr>
        <w:t>1</w:t>
      </w:r>
      <w:r>
        <w:rPr>
          <w:rStyle w:val="19"/>
          <w:rFonts w:hint="eastAsia"/>
        </w:rPr>
        <w:t>）经济性。</w:t>
      </w:r>
      <w:r>
        <w:rPr>
          <w:rFonts w:hint="eastAsia" w:ascii="仿宋_GB2312" w:hAnsi="仿宋" w:eastAsia="仿宋_GB2312" w:cs="楷体_GB2312"/>
          <w:bCs/>
          <w:szCs w:val="32"/>
        </w:rPr>
        <w:t>以发挥资金效益、最大限度降低成本为目标，进行了广泛深入的市场调查，力争将服务费用和采购价格控制在省和兄弟市州平均价格以下，控制在市场价格的90%以下。与多家有意向机构进行反复谈判，选取实力较强而价格相对较低的机构予以合作。对于重大物资的采购，均履行政府采购程序，进行了网上公示。所有项目均未超过市物价局公布的价格。</w:t>
      </w:r>
    </w:p>
    <w:p>
      <w:pPr>
        <w:overflowPunct w:val="0"/>
        <w:topLinePunct/>
        <w:ind w:firstLine="635"/>
        <w:rPr>
          <w:rFonts w:ascii="仿宋_GB2312" w:hAnsi="仿宋" w:eastAsia="仿宋_GB2312" w:cs="楷体_GB2312"/>
          <w:bCs/>
          <w:szCs w:val="32"/>
        </w:rPr>
      </w:pPr>
      <w:r>
        <w:rPr>
          <w:rStyle w:val="19"/>
          <w:rFonts w:hint="eastAsia"/>
        </w:rPr>
        <w:t>（</w:t>
      </w:r>
      <w:r>
        <w:rPr>
          <w:rStyle w:val="19"/>
          <w:rFonts w:hint="eastAsia" w:ascii="仿宋_GB2312"/>
        </w:rPr>
        <w:t>2</w:t>
      </w:r>
      <w:r>
        <w:rPr>
          <w:rStyle w:val="19"/>
          <w:rFonts w:hint="eastAsia"/>
        </w:rPr>
        <w:t>）效率性。</w:t>
      </w:r>
      <w:r>
        <w:rPr>
          <w:rFonts w:hint="eastAsia" w:ascii="仿宋_GB2312" w:hAnsi="仿宋" w:eastAsia="仿宋_GB2312" w:cs="楷体_GB2312"/>
          <w:bCs/>
          <w:szCs w:val="32"/>
        </w:rPr>
        <w:t>给合作机构提出明确的质量和进度指标，开展经常性督导检查，掌握服务数量、进度，及时提出整改时限，较好保证了服务质量和进度，按计划有步骤完成了项目任务。</w:t>
      </w:r>
    </w:p>
    <w:p>
      <w:pPr>
        <w:overflowPunct w:val="0"/>
        <w:topLinePunct/>
        <w:ind w:firstLine="635"/>
        <w:rPr>
          <w:rFonts w:ascii="仿宋_GB2312" w:hAnsi="仿宋" w:eastAsia="仿宋_GB2312" w:cs="楷体_GB2312"/>
          <w:bCs/>
          <w:szCs w:val="32"/>
        </w:rPr>
      </w:pPr>
      <w:r>
        <w:rPr>
          <w:rStyle w:val="19"/>
          <w:rFonts w:hint="eastAsia"/>
        </w:rPr>
        <w:t>（</w:t>
      </w:r>
      <w:r>
        <w:rPr>
          <w:rStyle w:val="19"/>
          <w:rFonts w:hint="eastAsia" w:ascii="仿宋_GB2312"/>
        </w:rPr>
        <w:t>3</w:t>
      </w:r>
      <w:r>
        <w:rPr>
          <w:rStyle w:val="19"/>
          <w:rFonts w:hint="eastAsia"/>
        </w:rPr>
        <w:t>）有效性。</w:t>
      </w:r>
      <w:r>
        <w:rPr>
          <w:rFonts w:hint="eastAsia" w:ascii="仿宋_GB2312" w:hAnsi="仿宋" w:eastAsia="仿宋_GB2312" w:cs="楷体_GB2312"/>
          <w:bCs/>
          <w:szCs w:val="32"/>
        </w:rPr>
        <w:t>各项服务数量和质量均达到合同要求，实现了预期目的。通过实地调查、电话回访了解，合作双方及服务对象均比较满意，其中电话回访满意率达100%，无任何矛盾纠纷发生。参加“0-6岁残疾儿童抢救性康复”的家长普遍反映，孩子经过康复训练，效果明显，有的从不会说话的开始说话，有的不能走路的开始走路，有的不会吃饭的开始自己吃饭，可喜的变化坚定了家长继续治疗的信心，也坚定了战胜残疾的信心，一扫心底孩子残疾的阴霾。经过辅助器具适配和捐赠的残疾人，有的扔掉了拐杖，有的能够看见了听见了，有的生活能够自理了，明显减轻了家庭负担，有的走上的自主创业、发家致富之路。</w:t>
      </w:r>
    </w:p>
    <w:p>
      <w:pPr>
        <w:ind w:firstLine="474" w:firstLineChars="150"/>
        <w:rPr>
          <w:rFonts w:hAnsi="仿宋" w:cs="楷体_GB2312"/>
          <w:bCs/>
          <w:szCs w:val="32"/>
        </w:rPr>
      </w:pPr>
      <w:r>
        <w:rPr>
          <w:rStyle w:val="19"/>
          <w:rFonts w:hint="eastAsia"/>
        </w:rPr>
        <w:t>（</w:t>
      </w:r>
      <w:r>
        <w:rPr>
          <w:rStyle w:val="19"/>
          <w:rFonts w:hint="eastAsia" w:ascii="仿宋_GB2312"/>
        </w:rPr>
        <w:t>4</w:t>
      </w:r>
      <w:r>
        <w:rPr>
          <w:rStyle w:val="19"/>
          <w:rFonts w:hint="eastAsia"/>
        </w:rPr>
        <w:t>）可持续性分析。</w:t>
      </w:r>
      <w:r>
        <w:rPr>
          <w:rFonts w:hint="eastAsia" w:ascii="仿宋_GB2312" w:hAnsi="仿宋" w:eastAsia="仿宋_GB2312" w:cs="楷体_GB2312"/>
          <w:bCs/>
          <w:szCs w:val="32"/>
        </w:rPr>
        <w:t>项目的成功实施，受到社会和家庭的一致好评，增强了项目的延展性和生命力。广大残疾人希望项目持续开展下去，并提标扩面，以惠及更多的残疾人家庭。这进一步坚定了各级残联深入开展残疾人康复项目的决心。</w:t>
      </w:r>
    </w:p>
    <w:p>
      <w:pPr>
        <w:pStyle w:val="4"/>
        <w:ind w:firstLine="632"/>
      </w:pPr>
      <w:r>
        <w:rPr>
          <w:rFonts w:hint="eastAsia"/>
        </w:rPr>
        <w:t>（四）存在的问题</w:t>
      </w:r>
    </w:p>
    <w:p>
      <w:pPr>
        <w:topLinePunct/>
        <w:ind w:firstLine="632"/>
        <w:rPr>
          <w:rFonts w:ascii="仿宋_GB2312" w:eastAsia="仿宋_GB2312"/>
          <w:szCs w:val="32"/>
        </w:rPr>
      </w:pPr>
      <w:r>
        <w:rPr>
          <w:rFonts w:hint="eastAsia" w:ascii="仿宋_GB2312" w:eastAsia="仿宋_GB2312"/>
          <w:szCs w:val="32"/>
        </w:rPr>
        <w:t>（1）专项管理方面的问题。项目实施存在起步晚、完成时间滞后问题，项目实施中还存在主管部门检查督促不经常，不到位的问题。</w:t>
      </w:r>
    </w:p>
    <w:p>
      <w:pPr>
        <w:topLinePunct/>
        <w:ind w:firstLine="632"/>
        <w:rPr>
          <w:rFonts w:ascii="仿宋_GB2312" w:eastAsia="仿宋_GB2312"/>
          <w:szCs w:val="32"/>
        </w:rPr>
      </w:pPr>
      <w:r>
        <w:rPr>
          <w:rFonts w:hint="eastAsia" w:ascii="仿宋_GB2312" w:eastAsia="仿宋_GB2312"/>
          <w:szCs w:val="32"/>
        </w:rPr>
        <w:t>（2）资金拨付方面的问题。拨付有时不及时。</w:t>
      </w:r>
    </w:p>
    <w:p>
      <w:pPr>
        <w:overflowPunct w:val="0"/>
        <w:topLinePunct/>
        <w:ind w:firstLine="632"/>
        <w:rPr>
          <w:rFonts w:ascii="仿宋_GB2312" w:hAnsi="仿宋" w:eastAsia="仿宋_GB2312"/>
        </w:rPr>
      </w:pPr>
      <w:r>
        <w:rPr>
          <w:rFonts w:hint="eastAsia" w:ascii="仿宋_GB2312" w:eastAsia="仿宋_GB2312"/>
        </w:rPr>
        <w:t>（3）资金使用方面的问题。资金使用效益和服务满意度有待提高，社会影响还不够大。</w:t>
      </w:r>
    </w:p>
    <w:p>
      <w:pPr>
        <w:pStyle w:val="4"/>
        <w:ind w:firstLine="632"/>
      </w:pPr>
      <w:r>
        <w:rPr>
          <w:rFonts w:hint="eastAsia"/>
        </w:rPr>
        <w:t>（五）其他需要说明的问题</w:t>
      </w:r>
    </w:p>
    <w:p>
      <w:pPr>
        <w:ind w:firstLine="634"/>
        <w:rPr>
          <w:szCs w:val="32"/>
        </w:rPr>
      </w:pPr>
      <w:r>
        <w:rPr>
          <w:rStyle w:val="19"/>
          <w:rFonts w:hint="eastAsia"/>
        </w:rPr>
        <w:t>（</w:t>
      </w:r>
      <w:r>
        <w:rPr>
          <w:rStyle w:val="19"/>
          <w:rFonts w:hint="eastAsia" w:ascii="仿宋_GB2312"/>
        </w:rPr>
        <w:t>1</w:t>
      </w:r>
      <w:r>
        <w:rPr>
          <w:rStyle w:val="19"/>
          <w:rFonts w:hint="eastAsia"/>
        </w:rPr>
        <w:t>）后续工作计划。</w:t>
      </w:r>
      <w:r>
        <w:rPr>
          <w:rFonts w:hint="eastAsia" w:ascii="仿宋_GB2312" w:eastAsia="仿宋_GB2312"/>
        </w:rPr>
        <w:t>一是抓宣传教育，助推残疾人康复相关政策的落实。二是加快市残疾人康复服务中心正常运行步伐，早日发挥市级残疾人康复服务中心的龙头作用。三是实施残疾人康复项目，扎实开展精准康复行动。四是加强康复人才培养。</w:t>
      </w:r>
    </w:p>
    <w:p>
      <w:pPr>
        <w:topLinePunct/>
        <w:ind w:firstLine="634"/>
        <w:rPr>
          <w:rFonts w:ascii="仿宋_GB2312" w:eastAsia="仿宋_GB2312"/>
          <w:szCs w:val="32"/>
        </w:rPr>
      </w:pPr>
      <w:r>
        <w:rPr>
          <w:rStyle w:val="19"/>
          <w:rFonts w:hint="eastAsia"/>
        </w:rPr>
        <w:t>（</w:t>
      </w:r>
      <w:r>
        <w:rPr>
          <w:rStyle w:val="19"/>
          <w:rFonts w:hint="eastAsia" w:ascii="仿宋_GB2312"/>
        </w:rPr>
        <w:t>2</w:t>
      </w:r>
      <w:r>
        <w:rPr>
          <w:rStyle w:val="19"/>
          <w:rFonts w:hint="eastAsia"/>
        </w:rPr>
        <w:t>）主要经验做法、改进措施和有关建议等。</w:t>
      </w:r>
      <w:r>
        <w:rPr>
          <w:rFonts w:hint="eastAsia" w:ascii="仿宋_GB2312" w:eastAsia="仿宋_GB2312"/>
          <w:szCs w:val="32"/>
        </w:rPr>
        <w:t>主要经验是党组重视，牵头谋划，选准合作对象，拟制工作方案，进行政府采购，加强督导检查。建议加大资金投入力度，财政参与资金使用和管理情况的检查，帮助发现问题。</w:t>
      </w:r>
    </w:p>
    <w:p>
      <w:pPr>
        <w:pStyle w:val="3"/>
        <w:ind w:firstLine="632"/>
      </w:pPr>
      <w:r>
        <w:rPr>
          <w:rFonts w:hint="eastAsia"/>
        </w:rPr>
        <w:t>二、残疾人托养服务经费支出绩效评价情况</w:t>
      </w:r>
    </w:p>
    <w:p>
      <w:pPr>
        <w:pStyle w:val="4"/>
        <w:ind w:firstLine="632"/>
      </w:pPr>
      <w:r>
        <w:rPr>
          <w:rFonts w:hint="eastAsia"/>
        </w:rPr>
        <w:t>(一)项目基本情况</w:t>
      </w:r>
    </w:p>
    <w:p>
      <w:pPr>
        <w:pStyle w:val="14"/>
        <w:ind w:firstLine="634"/>
        <w:rPr>
          <w:rFonts w:ascii="仿宋_GB2312" w:eastAsia="仿宋_GB2312"/>
          <w:szCs w:val="32"/>
        </w:rPr>
      </w:pPr>
      <w:r>
        <w:rPr>
          <w:rStyle w:val="19"/>
          <w:rFonts w:hint="eastAsia" w:ascii="仿宋_GB2312"/>
        </w:rPr>
        <w:t>1.</w:t>
      </w:r>
      <w:r>
        <w:rPr>
          <w:rStyle w:val="19"/>
          <w:rFonts w:hint="eastAsia"/>
        </w:rPr>
        <w:t>项目基本情况简介。</w:t>
      </w:r>
      <w:r>
        <w:rPr>
          <w:rFonts w:hint="eastAsia" w:ascii="仿宋_GB2312" w:eastAsia="仿宋_GB2312"/>
          <w:szCs w:val="32"/>
        </w:rPr>
        <w:t>项目属于完善残疾人社会保障体系内容，是社会福利事业的组成部分，宗旨和目的是通过运行残疾人托养机构，为残疾人提供生活照料、康复训练、劳动就业和社会适应能力锻炼服务，提高残疾人生活自理能力，康复心理生理，促进回归社会，减轻残疾人家庭负担。主要内容有日间照料、寄宿制托养，文化知识学习、就业技能辅导、生活技能训练等，服务对象为处于就业年龄段的智力、精神和重度肢体残疾人。</w:t>
      </w:r>
    </w:p>
    <w:p>
      <w:pPr>
        <w:pStyle w:val="14"/>
        <w:widowControl/>
        <w:ind w:firstLine="634"/>
        <w:rPr>
          <w:rFonts w:ascii="仿宋_GB2312" w:eastAsia="仿宋_GB2312"/>
          <w:szCs w:val="32"/>
        </w:rPr>
      </w:pPr>
      <w:r>
        <w:rPr>
          <w:rStyle w:val="19"/>
          <w:rFonts w:hint="eastAsia" w:ascii="仿宋_GB2312"/>
        </w:rPr>
        <w:t>2.</w:t>
      </w:r>
      <w:r>
        <w:rPr>
          <w:rStyle w:val="19"/>
          <w:rFonts w:hint="eastAsia"/>
        </w:rPr>
        <w:t>绩效目标设定及指标完成情况。</w:t>
      </w:r>
      <w:r>
        <w:rPr>
          <w:rFonts w:hint="eastAsia" w:ascii="仿宋_GB2312" w:eastAsia="仿宋_GB2312"/>
          <w:szCs w:val="32"/>
        </w:rPr>
        <w:t>全年保证市直4家残疾人托养服务机构正常运行，为95名残疾人提供机构托养服务。2019年，经检查考核，所有任务指标全部完成，且超额完成12名。</w:t>
      </w:r>
    </w:p>
    <w:p>
      <w:pPr>
        <w:pStyle w:val="4"/>
        <w:ind w:firstLine="632"/>
      </w:pPr>
      <w:r>
        <w:rPr>
          <w:rFonts w:hint="eastAsia"/>
        </w:rPr>
        <w:t>（二）绩效评价工作情况</w:t>
      </w:r>
    </w:p>
    <w:p>
      <w:pPr>
        <w:pStyle w:val="4"/>
        <w:ind w:firstLine="634"/>
      </w:pPr>
      <w:r>
        <w:rPr>
          <w:rStyle w:val="19"/>
          <w:rFonts w:hint="eastAsia"/>
        </w:rPr>
        <w:t>1.绩效评价目的。</w:t>
      </w:r>
      <w:r>
        <w:rPr>
          <w:rFonts w:hint="eastAsia" w:eastAsia="仿宋_GB2312"/>
        </w:rPr>
        <w:t>通过绩效评价，看项目实施完成情况，指标是否达标，质量效果如何，社会反响怎么样，资金是否及时到位，是否专款专用，是否有挪用截留的情况。</w:t>
      </w:r>
    </w:p>
    <w:p>
      <w:pPr>
        <w:pStyle w:val="4"/>
        <w:ind w:firstLine="634"/>
      </w:pPr>
      <w:r>
        <w:rPr>
          <w:rStyle w:val="19"/>
          <w:rFonts w:hint="eastAsia"/>
        </w:rPr>
        <w:t>2.项目资金（包括公共财政预算资金、政府性基金、财政专户资金、自筹资金等）安排落实、总投入等情况分析，项目资金（主要是指财政资金）实际使用等情况分析。</w:t>
      </w:r>
      <w:r>
        <w:rPr>
          <w:rFonts w:hint="eastAsia" w:eastAsia="仿宋_GB2312"/>
        </w:rPr>
        <w:t>年初预算资金144万元，实际使用133.614万元，完成预算指标的92.78%。</w:t>
      </w:r>
    </w:p>
    <w:p>
      <w:pPr>
        <w:topLinePunct/>
        <w:ind w:firstLine="634"/>
        <w:rPr>
          <w:rFonts w:ascii="仿宋_GB2312" w:eastAsia="仿宋_GB2312"/>
          <w:szCs w:val="32"/>
        </w:rPr>
      </w:pPr>
      <w:r>
        <w:rPr>
          <w:rStyle w:val="19"/>
          <w:rFonts w:hint="eastAsia" w:ascii="仿宋_GB2312"/>
        </w:rPr>
        <w:t>3.</w:t>
      </w:r>
      <w:r>
        <w:rPr>
          <w:rStyle w:val="19"/>
          <w:rFonts w:hint="eastAsia"/>
        </w:rPr>
        <w:t>项目组织情况分析。</w:t>
      </w:r>
      <w:r>
        <w:rPr>
          <w:rFonts w:hint="eastAsia" w:ascii="仿宋_GB2312" w:eastAsia="仿宋_GB2312"/>
          <w:szCs w:val="32"/>
        </w:rPr>
        <w:t>主要包括项目前期准备、招投标、调整、竣工验收等情况。市本级残疾人托养任务由周志雄副理事长分管，教就部具体组织实施。由于是专项资金支出，所以项目未进行招投标，但通过了政府采购，签订了合同，进行了网上公示，明确了任务、职责、管理和资金拨付方式等内容。</w:t>
      </w:r>
    </w:p>
    <w:p>
      <w:pPr>
        <w:topLinePunct/>
        <w:ind w:firstLine="634"/>
        <w:rPr>
          <w:rFonts w:ascii="仿宋_GB2312" w:eastAsia="仿宋_GB2312"/>
          <w:szCs w:val="32"/>
        </w:rPr>
      </w:pPr>
      <w:r>
        <w:rPr>
          <w:rStyle w:val="19"/>
          <w:rFonts w:hint="eastAsia" w:ascii="仿宋_GB2312"/>
        </w:rPr>
        <w:t>4.</w:t>
      </w:r>
      <w:r>
        <w:rPr>
          <w:rStyle w:val="19"/>
          <w:rFonts w:hint="eastAsia"/>
        </w:rPr>
        <w:t>项目管理情况分析。</w:t>
      </w:r>
      <w:r>
        <w:rPr>
          <w:rFonts w:hint="eastAsia" w:ascii="仿宋_GB2312" w:eastAsia="仿宋_GB2312"/>
          <w:szCs w:val="32"/>
        </w:rPr>
        <w:t>制定了《益阳市残疾人专项资金及项目实施管理规定》、《益阳市残疾人日间照料托养服务机构管理规范》、《益阳市市级残疾人托养服务机构考核考评办法》，坚持每周一抽查、每月一普查，每年一评定，建立了百分制评分标准，加强了托养机构的经常性监管。</w:t>
      </w:r>
    </w:p>
    <w:p>
      <w:pPr>
        <w:pStyle w:val="4"/>
        <w:ind w:firstLine="632"/>
      </w:pPr>
      <w:r>
        <w:rPr>
          <w:rFonts w:hint="eastAsia"/>
        </w:rPr>
        <w:t>（三）项目绩效情况</w:t>
      </w:r>
    </w:p>
    <w:p>
      <w:pPr>
        <w:topLinePunct/>
        <w:ind w:firstLine="632"/>
        <w:rPr>
          <w:rFonts w:ascii="仿宋_GB2312" w:eastAsia="仿宋_GB2312"/>
          <w:szCs w:val="32"/>
        </w:rPr>
      </w:pPr>
      <w:r>
        <w:rPr>
          <w:rFonts w:hint="eastAsia" w:ascii="仿宋_GB2312" w:eastAsia="仿宋_GB2312"/>
          <w:szCs w:val="32"/>
        </w:rPr>
        <w:t>项目经济性指标，保证了任务完成，没有出现超预算情况，反而节约支出10.386万元。</w:t>
      </w:r>
    </w:p>
    <w:p>
      <w:pPr>
        <w:topLinePunct/>
        <w:ind w:firstLine="632"/>
        <w:rPr>
          <w:rFonts w:ascii="仿宋_GB2312" w:eastAsia="仿宋_GB2312"/>
          <w:szCs w:val="32"/>
        </w:rPr>
      </w:pPr>
      <w:r>
        <w:rPr>
          <w:rFonts w:hint="eastAsia" w:ascii="仿宋_GB2312" w:eastAsia="仿宋_GB2312"/>
          <w:szCs w:val="32"/>
        </w:rPr>
        <w:t>效率性指标，按时开展托养服务，做好开班运营、托养对象招收、管理服务和离园工作，顺利完成上级检查考核评定任务。有效性指标，全年保持了安全稳定，未出现意外事故，托养对象得到了周到细致的照顾服务，在生活、训练和器材上提供了充分保障，各项活动有序展开，营造了家的氛围，托养对象残疾程度有所减轻，自理能力提高，受到家长和社会的广泛好评，服务满意率达到96%。2019年迎接了张家界市和株洲市托养人员的参观见学，得到高度评价。2019年市残疾人托养服务中心和市碧云残疾人托养服务中心分别被评为5A、4A级机构，服务质量得到上级认可。</w:t>
      </w:r>
    </w:p>
    <w:p>
      <w:pPr>
        <w:topLinePunct/>
        <w:ind w:firstLine="632"/>
        <w:rPr>
          <w:rFonts w:ascii="仿宋_GB2312" w:eastAsia="仿宋_GB2312"/>
          <w:szCs w:val="32"/>
        </w:rPr>
      </w:pPr>
      <w:r>
        <w:rPr>
          <w:rFonts w:hint="eastAsia" w:ascii="仿宋_GB2312" w:eastAsia="仿宋_GB2312"/>
          <w:szCs w:val="32"/>
        </w:rPr>
        <w:t>可持续性指标，随着托养服务的成功实现，广大残疾人家庭看到托养服务的益处，强化了他们将残疾人送入托养机构的想法，想入园入托的残疾人越来越多，生源不存在问题。服务场所为自有用房，不存在租金到期停办的问题，场所和设施设备可长期发挥作用。随着社会服务人才的增多，从事托养服务的老师越来越多，不愁没有专业人员。在资金上，托养服务经费列入了年初预算，上级有文件规定从残疾人就业保障金中支出，经费来源不存在问题。市残联每年组织一次托养从业人员培训，提高师资水平，托养机构管理服务水平在不断提高，残疾人托养事业呈现蓬勃生机和活力。</w:t>
      </w:r>
    </w:p>
    <w:p>
      <w:pPr>
        <w:pStyle w:val="4"/>
        <w:ind w:firstLine="632"/>
      </w:pPr>
      <w:r>
        <w:rPr>
          <w:rFonts w:hint="eastAsia"/>
        </w:rPr>
        <w:t>（四）存在的问题</w:t>
      </w:r>
    </w:p>
    <w:p>
      <w:pPr>
        <w:topLinePunct/>
        <w:ind w:firstLine="632"/>
        <w:rPr>
          <w:rFonts w:ascii="仿宋_GB2312" w:eastAsia="仿宋_GB2312"/>
          <w:szCs w:val="32"/>
        </w:rPr>
      </w:pPr>
      <w:r>
        <w:rPr>
          <w:rFonts w:hint="eastAsia" w:ascii="仿宋_GB2312" w:eastAsia="仿宋_GB2312"/>
          <w:szCs w:val="32"/>
        </w:rPr>
        <w:t>1.专项管理方面的问题。各机构在资金管理上存在收入支出登记不详细、发票不正规等问题。</w:t>
      </w:r>
    </w:p>
    <w:p>
      <w:pPr>
        <w:topLinePunct/>
        <w:ind w:firstLine="632"/>
        <w:rPr>
          <w:rFonts w:ascii="仿宋_GB2312" w:eastAsia="仿宋_GB2312"/>
          <w:szCs w:val="32"/>
        </w:rPr>
      </w:pPr>
      <w:r>
        <w:rPr>
          <w:rFonts w:hint="eastAsia" w:ascii="仿宋_GB2312" w:eastAsia="仿宋_GB2312"/>
          <w:szCs w:val="32"/>
        </w:rPr>
        <w:t>2.资金分配方面的问题。资金分配基本按合同进行，对物价上涨、人员增加、追加任务等需增加资金投入的因素估计不足，造成一时资金到不了位，影响机构运行。</w:t>
      </w:r>
    </w:p>
    <w:p>
      <w:pPr>
        <w:topLinePunct/>
        <w:ind w:firstLine="632"/>
        <w:rPr>
          <w:rFonts w:ascii="仿宋_GB2312" w:eastAsia="仿宋_GB2312"/>
          <w:szCs w:val="32"/>
        </w:rPr>
      </w:pPr>
      <w:r>
        <w:rPr>
          <w:rFonts w:hint="eastAsia" w:ascii="仿宋_GB2312" w:eastAsia="仿宋_GB2312"/>
          <w:szCs w:val="32"/>
        </w:rPr>
        <w:t>3.资金拨付方面的问题。拨付有时不够及时。</w:t>
      </w:r>
    </w:p>
    <w:p>
      <w:pPr>
        <w:topLinePunct/>
        <w:ind w:firstLine="632"/>
        <w:rPr>
          <w:rFonts w:ascii="仿宋_GB2312" w:eastAsia="仿宋_GB2312"/>
          <w:szCs w:val="32"/>
        </w:rPr>
      </w:pPr>
      <w:r>
        <w:rPr>
          <w:rFonts w:hint="eastAsia" w:ascii="仿宋_GB2312" w:eastAsia="仿宋_GB2312"/>
          <w:szCs w:val="32"/>
        </w:rPr>
        <w:t>4.资金使用方面的问题。资金使用无截留、挪用等现象，资金使用效益有待进一步提高。</w:t>
      </w:r>
    </w:p>
    <w:p>
      <w:pPr>
        <w:pStyle w:val="4"/>
        <w:ind w:firstLine="632"/>
      </w:pPr>
      <w:r>
        <w:rPr>
          <w:rFonts w:hint="eastAsia"/>
        </w:rPr>
        <w:t>（五）其他需要说明的问题</w:t>
      </w:r>
    </w:p>
    <w:p>
      <w:pPr>
        <w:topLinePunct/>
        <w:ind w:firstLine="632"/>
        <w:rPr>
          <w:rFonts w:ascii="仿宋_GB2312" w:hAnsi="宋体" w:eastAsia="仿宋_GB2312" w:cs="宋体"/>
          <w:szCs w:val="32"/>
        </w:rPr>
      </w:pPr>
      <w:r>
        <w:rPr>
          <w:rFonts w:hint="eastAsia" w:ascii="仿宋_GB2312" w:eastAsia="仿宋_GB2312"/>
          <w:szCs w:val="32"/>
        </w:rPr>
        <w:t>1.后续工作计划。根据新的形势和任务变化，及时调整合同，补充完善相关条款，将每三年一签改为每年一签，增强合同的灵活性可操作性，开展托养机构A级评定工作，保证托养机构运行质量。</w:t>
      </w:r>
    </w:p>
    <w:p>
      <w:pPr>
        <w:topLinePunct/>
        <w:ind w:firstLine="632"/>
        <w:rPr>
          <w:rFonts w:ascii="仿宋_GB2312" w:eastAsia="仿宋_GB2312"/>
          <w:szCs w:val="32"/>
        </w:rPr>
      </w:pPr>
      <w:r>
        <w:rPr>
          <w:rFonts w:hint="eastAsia" w:ascii="仿宋_GB2312" w:eastAsia="仿宋_GB2312"/>
          <w:szCs w:val="32"/>
        </w:rPr>
        <w:t>2.主要经验做法、改进措施和有关建议等。</w:t>
      </w:r>
    </w:p>
    <w:p>
      <w:pPr>
        <w:topLinePunct/>
        <w:ind w:firstLine="632"/>
        <w:rPr>
          <w:rFonts w:ascii="仿宋_GB2312" w:eastAsia="仿宋_GB2312"/>
          <w:szCs w:val="32"/>
        </w:rPr>
      </w:pPr>
      <w:r>
        <w:rPr>
          <w:rFonts w:hint="eastAsia" w:ascii="仿宋_GB2312" w:eastAsia="仿宋_GB2312"/>
          <w:szCs w:val="32"/>
        </w:rPr>
        <w:t>主要经验是：首先要有稳定的资金来源。市直四家机构均为公办机构，完全由财政负担，对托养对象免除一切费用。因此、人员工资、管理费用、生活费用等开支巨大，要把这项工作做好，就必须有稳定的资金来源。我们与市财政局联合下发了《益阳市残疾人托养机构建设与管理办法（试行）》，为争取资金提供了可靠依据。其次要加大培训力度。定期开展托养业务培训，增强从业人员责任心，提高服务水平。再次是要加强监督管理。督促落实有关规定要求，保证服务时间和质量，发挥资金效益。再次，要加强机构督导，将检查与资金拨付挂钩，采取定期不定期检查方式，检查人员在位率、服务时间和次数，确保服务效果。</w:t>
      </w:r>
    </w:p>
    <w:p>
      <w:pPr>
        <w:topLinePunct/>
        <w:ind w:firstLine="632"/>
        <w:rPr>
          <w:rFonts w:ascii="仿宋_GB2312" w:eastAsia="仿宋_GB2312"/>
          <w:szCs w:val="32"/>
        </w:rPr>
      </w:pPr>
      <w:r>
        <w:rPr>
          <w:rFonts w:hint="eastAsia" w:ascii="仿宋_GB2312" w:eastAsia="仿宋_GB2312"/>
          <w:szCs w:val="32"/>
        </w:rPr>
        <w:t>改进措施：一是采取现代化管理手段。建立网络视频监控系统，随时调阅机构服务情况，掌握服务质量，增加督导力度，促进规章制度的落实，二是引入第三方评估。聘请第三方机构对服务质量进行评估，发现问题，将评估结果与资金拨付挂钩，调动机构人员工作积极性。</w:t>
      </w:r>
    </w:p>
    <w:p>
      <w:pPr>
        <w:topLinePunct/>
        <w:ind w:firstLine="632"/>
        <w:rPr>
          <w:rFonts w:ascii="仿宋_GB2312" w:eastAsia="仿宋_GB2312"/>
          <w:szCs w:val="32"/>
        </w:rPr>
      </w:pPr>
      <w:r>
        <w:rPr>
          <w:rFonts w:hint="eastAsia" w:ascii="仿宋_GB2312" w:eastAsia="仿宋_GB2312"/>
          <w:szCs w:val="32"/>
        </w:rPr>
        <w:t>建议：考虑物价上涨因素和劳动力成本增高，残疾人需求越来越高，要增加服务内容，如在托养机构开展辅助性就业等，需要增加投入，请财政予以支持。</w:t>
      </w:r>
    </w:p>
    <w:p>
      <w:pPr>
        <w:topLinePunct/>
        <w:ind w:firstLine="632"/>
        <w:rPr>
          <w:rFonts w:ascii="仿宋_GB2312" w:eastAsia="仿宋_GB2312"/>
          <w:szCs w:val="32"/>
        </w:rPr>
      </w:pPr>
      <w:r>
        <w:rPr>
          <w:rFonts w:hint="eastAsia" w:ascii="仿宋_GB2312" w:eastAsia="仿宋_GB2312"/>
          <w:szCs w:val="32"/>
        </w:rPr>
        <w:t>通过自查打分，残疾人托养自评分为97分（附件2），项目绩效达到优秀等次。</w:t>
      </w:r>
    </w:p>
    <w:p>
      <w:pPr>
        <w:pStyle w:val="4"/>
        <w:ind w:firstLine="4519" w:firstLineChars="1430"/>
        <w:rPr>
          <w:rFonts w:eastAsia="仿宋_GB2312"/>
        </w:rPr>
      </w:pPr>
    </w:p>
    <w:p>
      <w:pPr>
        <w:pStyle w:val="4"/>
        <w:ind w:firstLine="4519" w:firstLineChars="1430"/>
        <w:rPr>
          <w:rFonts w:eastAsia="仿宋_GB2312"/>
        </w:rPr>
      </w:pPr>
    </w:p>
    <w:p>
      <w:pPr>
        <w:pStyle w:val="4"/>
        <w:ind w:firstLine="4519" w:firstLineChars="1430"/>
        <w:rPr>
          <w:rFonts w:eastAsia="仿宋_GB2312"/>
        </w:rPr>
      </w:pPr>
      <w:r>
        <w:rPr>
          <w:rFonts w:hint="eastAsia" w:eastAsia="仿宋_GB2312"/>
        </w:rPr>
        <w:t>益阳市残疾人联合会</w:t>
      </w:r>
    </w:p>
    <w:p>
      <w:pPr>
        <w:ind w:firstLine="4831" w:firstLineChars="1529"/>
        <w:rPr>
          <w:rFonts w:ascii="仿宋_GB2312" w:eastAsia="仿宋_GB2312"/>
          <w:szCs w:val="32"/>
        </w:rPr>
      </w:pPr>
      <w:r>
        <w:rPr>
          <w:rFonts w:hint="eastAsia" w:ascii="仿宋_GB2312" w:eastAsia="仿宋_GB2312"/>
          <w:szCs w:val="32"/>
        </w:rPr>
        <w:t>2020年5月24日</w:t>
      </w:r>
    </w:p>
    <w:p>
      <w:pPr>
        <w:spacing w:line="600" w:lineRule="exact"/>
        <w:rPr>
          <w:rFonts w:ascii="黑体" w:eastAsia="黑体"/>
          <w:szCs w:val="32"/>
        </w:rPr>
      </w:pPr>
      <w:r>
        <w:rPr>
          <w:rFonts w:hint="eastAsia" w:ascii="黑体" w:eastAsia="黑体"/>
          <w:szCs w:val="32"/>
        </w:rPr>
        <w:t>附件1</w:t>
      </w:r>
    </w:p>
    <w:p>
      <w:pPr>
        <w:widowControl/>
        <w:snapToGrid w:val="0"/>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2019年度残疾人康复项目支出绩效自评指标计分表</w:t>
      </w:r>
    </w:p>
    <w:tbl>
      <w:tblPr>
        <w:tblStyle w:val="9"/>
        <w:tblW w:w="8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39"/>
        <w:gridCol w:w="811"/>
        <w:gridCol w:w="1065"/>
        <w:gridCol w:w="639"/>
        <w:gridCol w:w="2769"/>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blHeader/>
        </w:trPr>
        <w:tc>
          <w:tcPr>
            <w:tcW w:w="639" w:type="dxa"/>
            <w:vAlign w:val="center"/>
          </w:tcPr>
          <w:p>
            <w:pPr>
              <w:widowControl/>
              <w:spacing w:line="260" w:lineRule="exact"/>
              <w:jc w:val="center"/>
              <w:rPr>
                <w:rFonts w:hAnsi="宋体" w:cs="宋体"/>
                <w:b/>
                <w:kern w:val="0"/>
                <w:sz w:val="20"/>
              </w:rPr>
            </w:pPr>
            <w:r>
              <w:rPr>
                <w:rFonts w:hint="eastAsia" w:hAnsi="宋体" w:cs="宋体"/>
                <w:b/>
                <w:kern w:val="0"/>
                <w:sz w:val="20"/>
              </w:rPr>
              <w:t>一级指标</w:t>
            </w:r>
          </w:p>
        </w:tc>
        <w:tc>
          <w:tcPr>
            <w:tcW w:w="811" w:type="dxa"/>
            <w:vAlign w:val="center"/>
          </w:tcPr>
          <w:p>
            <w:pPr>
              <w:widowControl/>
              <w:spacing w:line="260" w:lineRule="exact"/>
              <w:jc w:val="center"/>
              <w:rPr>
                <w:rFonts w:hAnsi="宋体" w:cs="宋体"/>
                <w:b/>
                <w:kern w:val="0"/>
                <w:sz w:val="20"/>
              </w:rPr>
            </w:pPr>
            <w:r>
              <w:rPr>
                <w:rFonts w:hint="eastAsia" w:hAnsi="宋体" w:cs="宋体"/>
                <w:b/>
                <w:kern w:val="0"/>
                <w:sz w:val="20"/>
              </w:rPr>
              <w:t>二级</w:t>
            </w:r>
          </w:p>
          <w:p>
            <w:pPr>
              <w:widowControl/>
              <w:spacing w:line="260" w:lineRule="exact"/>
              <w:jc w:val="center"/>
              <w:rPr>
                <w:rFonts w:hAnsi="宋体" w:cs="宋体"/>
                <w:b/>
                <w:kern w:val="0"/>
                <w:sz w:val="20"/>
              </w:rPr>
            </w:pPr>
            <w:r>
              <w:rPr>
                <w:rFonts w:hint="eastAsia" w:hAnsi="宋体" w:cs="宋体"/>
                <w:b/>
                <w:kern w:val="0"/>
                <w:sz w:val="20"/>
              </w:rPr>
              <w:t>指标</w:t>
            </w:r>
          </w:p>
        </w:tc>
        <w:tc>
          <w:tcPr>
            <w:tcW w:w="1065" w:type="dxa"/>
            <w:vAlign w:val="center"/>
          </w:tcPr>
          <w:p>
            <w:pPr>
              <w:widowControl/>
              <w:spacing w:line="260" w:lineRule="exact"/>
              <w:jc w:val="center"/>
              <w:rPr>
                <w:rFonts w:hAnsi="宋体" w:cs="宋体"/>
                <w:b/>
                <w:kern w:val="0"/>
                <w:sz w:val="20"/>
              </w:rPr>
            </w:pPr>
            <w:r>
              <w:rPr>
                <w:rFonts w:hint="eastAsia" w:hAnsi="宋体" w:cs="宋体"/>
                <w:b/>
                <w:kern w:val="0"/>
                <w:sz w:val="20"/>
              </w:rPr>
              <w:t>三级</w:t>
            </w:r>
          </w:p>
          <w:p>
            <w:pPr>
              <w:widowControl/>
              <w:spacing w:line="260" w:lineRule="exact"/>
              <w:jc w:val="center"/>
              <w:rPr>
                <w:rFonts w:hAnsi="宋体" w:cs="宋体"/>
                <w:b/>
                <w:kern w:val="0"/>
                <w:sz w:val="20"/>
              </w:rPr>
            </w:pPr>
            <w:r>
              <w:rPr>
                <w:rFonts w:hint="eastAsia" w:hAnsi="宋体" w:cs="宋体"/>
                <w:b/>
                <w:kern w:val="0"/>
                <w:sz w:val="20"/>
              </w:rPr>
              <w:t>指标</w:t>
            </w:r>
          </w:p>
        </w:tc>
        <w:tc>
          <w:tcPr>
            <w:tcW w:w="639" w:type="dxa"/>
            <w:vAlign w:val="center"/>
          </w:tcPr>
          <w:p>
            <w:pPr>
              <w:widowControl/>
              <w:spacing w:line="260" w:lineRule="exact"/>
              <w:jc w:val="center"/>
              <w:rPr>
                <w:rFonts w:hAnsi="宋体" w:cs="宋体"/>
                <w:b/>
                <w:kern w:val="0"/>
                <w:sz w:val="20"/>
              </w:rPr>
            </w:pPr>
            <w:r>
              <w:rPr>
                <w:rFonts w:hint="eastAsia" w:hAnsi="宋体" w:cs="宋体"/>
                <w:b/>
                <w:kern w:val="0"/>
                <w:sz w:val="20"/>
              </w:rPr>
              <w:t>自评分</w:t>
            </w:r>
          </w:p>
        </w:tc>
        <w:tc>
          <w:tcPr>
            <w:tcW w:w="2769" w:type="dxa"/>
            <w:vAlign w:val="center"/>
          </w:tcPr>
          <w:p>
            <w:pPr>
              <w:widowControl/>
              <w:spacing w:line="260" w:lineRule="exact"/>
              <w:jc w:val="center"/>
              <w:rPr>
                <w:rFonts w:hAnsi="宋体" w:cs="宋体"/>
                <w:b/>
                <w:kern w:val="0"/>
                <w:sz w:val="20"/>
              </w:rPr>
            </w:pPr>
            <w:r>
              <w:rPr>
                <w:rFonts w:hint="eastAsia" w:hAnsi="宋体" w:cs="宋体"/>
                <w:b/>
                <w:kern w:val="0"/>
                <w:sz w:val="20"/>
              </w:rPr>
              <w:t>具体指标</w:t>
            </w:r>
          </w:p>
        </w:tc>
        <w:tc>
          <w:tcPr>
            <w:tcW w:w="2928" w:type="dxa"/>
            <w:vAlign w:val="center"/>
          </w:tcPr>
          <w:p>
            <w:pPr>
              <w:widowControl/>
              <w:spacing w:line="260" w:lineRule="exact"/>
              <w:jc w:val="center"/>
              <w:rPr>
                <w:rFonts w:hAnsi="宋体" w:cs="宋体"/>
                <w:b/>
                <w:kern w:val="0"/>
                <w:sz w:val="20"/>
              </w:rPr>
            </w:pPr>
            <w:r>
              <w:rPr>
                <w:rFonts w:hint="eastAsia" w:hAnsi="宋体" w:cs="宋体"/>
                <w:b/>
                <w:kern w:val="0"/>
                <w:sz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restart"/>
            <w:vAlign w:val="center"/>
          </w:tcPr>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决策（20分）</w:t>
            </w:r>
          </w:p>
        </w:tc>
        <w:tc>
          <w:tcPr>
            <w:tcW w:w="811" w:type="dxa"/>
            <w:vAlign w:val="center"/>
          </w:tcPr>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目标（4分）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目标</w:t>
            </w:r>
          </w:p>
          <w:p>
            <w:pPr>
              <w:widowControl/>
              <w:spacing w:line="260" w:lineRule="exact"/>
              <w:jc w:val="center"/>
              <w:rPr>
                <w:rFonts w:hAnsi="宋体" w:cs="宋体"/>
                <w:kern w:val="0"/>
                <w:sz w:val="20"/>
              </w:rPr>
            </w:pPr>
            <w:r>
              <w:rPr>
                <w:rFonts w:hint="eastAsia" w:hAnsi="宋体" w:cs="宋体"/>
                <w:kern w:val="0"/>
                <w:sz w:val="20"/>
              </w:rPr>
              <w:t>内容（4分）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4</w:t>
            </w:r>
          </w:p>
        </w:tc>
        <w:tc>
          <w:tcPr>
            <w:tcW w:w="2769" w:type="dxa"/>
            <w:vAlign w:val="center"/>
          </w:tcPr>
          <w:p>
            <w:pPr>
              <w:spacing w:line="260" w:lineRule="exact"/>
              <w:jc w:val="left"/>
              <w:rPr>
                <w:rFonts w:hAnsi="宋体" w:cs="宋体"/>
                <w:kern w:val="0"/>
                <w:sz w:val="20"/>
              </w:rPr>
            </w:pPr>
            <w:r>
              <w:rPr>
                <w:rFonts w:hint="eastAsia" w:hAnsi="宋体" w:cs="宋体"/>
                <w:kern w:val="0"/>
                <w:sz w:val="20"/>
              </w:rPr>
              <w:t>设立了项目绩效目标；目标明确；目标细化；目标量化</w:t>
            </w:r>
          </w:p>
        </w:tc>
        <w:tc>
          <w:tcPr>
            <w:tcW w:w="2928" w:type="dxa"/>
            <w:vAlign w:val="center"/>
          </w:tcPr>
          <w:p>
            <w:pPr>
              <w:spacing w:line="260" w:lineRule="exact"/>
              <w:jc w:val="left"/>
              <w:rPr>
                <w:rFonts w:hAnsi="宋体" w:cs="宋体"/>
                <w:kern w:val="0"/>
                <w:sz w:val="20"/>
              </w:rPr>
            </w:pPr>
            <w:r>
              <w:rPr>
                <w:rFonts w:hint="eastAsia" w:hAnsi="宋体" w:cs="宋体"/>
                <w:kern w:val="0"/>
                <w:sz w:val="20"/>
              </w:rPr>
              <w:t xml:space="preserve">设有目标（1分）   </w:t>
            </w:r>
          </w:p>
          <w:p>
            <w:pPr>
              <w:spacing w:line="260" w:lineRule="exact"/>
              <w:jc w:val="left"/>
              <w:rPr>
                <w:rFonts w:hAnsi="宋体" w:cs="宋体"/>
                <w:kern w:val="0"/>
                <w:sz w:val="20"/>
              </w:rPr>
            </w:pPr>
            <w:r>
              <w:rPr>
                <w:rFonts w:hint="eastAsia" w:hAnsi="宋体" w:cs="宋体"/>
                <w:kern w:val="0"/>
                <w:sz w:val="20"/>
              </w:rPr>
              <w:t xml:space="preserve">目标明确（1分）   </w:t>
            </w:r>
          </w:p>
          <w:p>
            <w:pPr>
              <w:spacing w:line="260" w:lineRule="exact"/>
              <w:jc w:val="left"/>
              <w:rPr>
                <w:rFonts w:hAnsi="宋体" w:cs="宋体"/>
                <w:kern w:val="0"/>
                <w:sz w:val="20"/>
              </w:rPr>
            </w:pPr>
            <w:r>
              <w:rPr>
                <w:rFonts w:hint="eastAsia" w:hAnsi="宋体" w:cs="宋体"/>
                <w:kern w:val="0"/>
                <w:sz w:val="20"/>
              </w:rPr>
              <w:t xml:space="preserve">目标细化（1分）    </w:t>
            </w:r>
          </w:p>
          <w:p>
            <w:pPr>
              <w:spacing w:line="260" w:lineRule="exact"/>
              <w:jc w:val="left"/>
              <w:rPr>
                <w:rFonts w:hAnsi="宋体" w:cs="宋体"/>
                <w:kern w:val="0"/>
                <w:sz w:val="20"/>
              </w:rPr>
            </w:pPr>
            <w:r>
              <w:rPr>
                <w:rFonts w:hint="eastAsia" w:hAnsi="宋体" w:cs="宋体"/>
                <w:kern w:val="0"/>
                <w:sz w:val="20"/>
              </w:rPr>
              <w:t>目标量化（1分）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restart"/>
            <w:vAlign w:val="center"/>
          </w:tcPr>
          <w:p>
            <w:pPr>
              <w:widowControl/>
              <w:spacing w:line="260" w:lineRule="exact"/>
              <w:jc w:val="center"/>
              <w:rPr>
                <w:rFonts w:hAnsi="宋体" w:cs="宋体"/>
                <w:kern w:val="0"/>
                <w:sz w:val="20"/>
              </w:rPr>
            </w:pPr>
            <w:r>
              <w:rPr>
                <w:rFonts w:hint="eastAsia" w:hAnsi="宋体" w:cs="宋体"/>
                <w:kern w:val="0"/>
                <w:sz w:val="20"/>
              </w:rPr>
              <w:t>决策过程（8分）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决策</w:t>
            </w:r>
          </w:p>
          <w:p>
            <w:pPr>
              <w:widowControl/>
              <w:spacing w:line="260" w:lineRule="exact"/>
              <w:jc w:val="center"/>
              <w:rPr>
                <w:rFonts w:hAnsi="宋体" w:cs="宋体"/>
                <w:kern w:val="0"/>
                <w:sz w:val="20"/>
              </w:rPr>
            </w:pPr>
            <w:r>
              <w:rPr>
                <w:rFonts w:hint="eastAsia" w:hAnsi="宋体" w:cs="宋体"/>
                <w:kern w:val="0"/>
                <w:sz w:val="20"/>
              </w:rPr>
              <w:t>依据（4分）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4</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有关法律法规的明确规定；某一经济社会发展规划；某部门年度工作计划；某一实际问题和需求</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符合法律法规（1分）符合经济社会发展规划（1分）</w:t>
            </w:r>
          </w:p>
          <w:p>
            <w:pPr>
              <w:widowControl/>
              <w:spacing w:line="260" w:lineRule="exact"/>
              <w:jc w:val="left"/>
              <w:rPr>
                <w:rFonts w:hAnsi="宋体" w:cs="宋体"/>
                <w:kern w:val="0"/>
                <w:sz w:val="20"/>
              </w:rPr>
            </w:pPr>
            <w:r>
              <w:rPr>
                <w:rFonts w:hint="eastAsia" w:hAnsi="宋体" w:cs="宋体"/>
                <w:kern w:val="0"/>
                <w:sz w:val="20"/>
              </w:rPr>
              <w:t>部门年度工作计划（1分）</w:t>
            </w:r>
          </w:p>
          <w:p>
            <w:pPr>
              <w:widowControl/>
              <w:spacing w:line="260" w:lineRule="exact"/>
              <w:jc w:val="left"/>
              <w:rPr>
                <w:rFonts w:hAnsi="宋体" w:cs="宋体"/>
                <w:kern w:val="0"/>
                <w:sz w:val="20"/>
              </w:rPr>
            </w:pPr>
            <w:r>
              <w:rPr>
                <w:rFonts w:hint="eastAsia" w:hAnsi="宋体" w:cs="宋体"/>
                <w:kern w:val="0"/>
                <w:sz w:val="20"/>
              </w:rPr>
              <w:t>针对某一实际问题和需求（1分）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决策</w:t>
            </w:r>
          </w:p>
          <w:p>
            <w:pPr>
              <w:widowControl/>
              <w:spacing w:line="260" w:lineRule="exact"/>
              <w:jc w:val="center"/>
              <w:rPr>
                <w:rFonts w:hAnsi="宋体" w:cs="宋体"/>
                <w:kern w:val="0"/>
                <w:sz w:val="20"/>
              </w:rPr>
            </w:pPr>
            <w:r>
              <w:rPr>
                <w:rFonts w:hint="eastAsia" w:hAnsi="宋体" w:cs="宋体"/>
                <w:kern w:val="0"/>
                <w:sz w:val="20"/>
              </w:rPr>
              <w:t>程序（4分）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4</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项目符合申报条件；申报、批复程序符合相关管理办法；项目调整履行了相应手续</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符合申报条件（2分）项目申报、批复程序符合管理办法（1分）</w:t>
            </w:r>
          </w:p>
          <w:p>
            <w:pPr>
              <w:widowControl/>
              <w:spacing w:line="260" w:lineRule="exact"/>
              <w:jc w:val="left"/>
              <w:rPr>
                <w:rFonts w:hAnsi="宋体" w:cs="宋体"/>
                <w:kern w:val="0"/>
                <w:sz w:val="20"/>
              </w:rPr>
            </w:pPr>
            <w:r>
              <w:rPr>
                <w:rFonts w:hint="eastAsia" w:hAnsi="宋体" w:cs="宋体"/>
                <w:kern w:val="0"/>
                <w:sz w:val="20"/>
              </w:rPr>
              <w:t>项目调整履行了相应手续（1分）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restart"/>
            <w:vAlign w:val="center"/>
          </w:tcPr>
          <w:p>
            <w:pPr>
              <w:widowControl/>
              <w:spacing w:line="260" w:lineRule="exact"/>
              <w:jc w:val="center"/>
              <w:rPr>
                <w:rFonts w:hAnsi="宋体" w:cs="宋体"/>
                <w:kern w:val="0"/>
                <w:sz w:val="20"/>
              </w:rPr>
            </w:pPr>
            <w:r>
              <w:rPr>
                <w:rFonts w:hint="eastAsia" w:hAnsi="宋体" w:cs="宋体"/>
                <w:kern w:val="0"/>
                <w:sz w:val="20"/>
              </w:rPr>
              <w:t>资金分配（8分）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分配</w:t>
            </w:r>
          </w:p>
          <w:p>
            <w:pPr>
              <w:widowControl/>
              <w:spacing w:line="260" w:lineRule="exact"/>
              <w:jc w:val="center"/>
              <w:rPr>
                <w:rFonts w:hAnsi="宋体" w:cs="宋体"/>
                <w:kern w:val="0"/>
                <w:sz w:val="20"/>
              </w:rPr>
            </w:pPr>
            <w:r>
              <w:rPr>
                <w:rFonts w:hint="eastAsia" w:hAnsi="宋体" w:cs="宋体"/>
                <w:kern w:val="0"/>
                <w:sz w:val="20"/>
              </w:rPr>
              <w:t>办法（3分）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根据需要制定的相关资金管理办法；管理办法中有明确资金分配办法；资金分配因素全面、合理</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有相应的资金管理办法（1分）</w:t>
            </w:r>
          </w:p>
          <w:p>
            <w:pPr>
              <w:widowControl/>
              <w:spacing w:line="260" w:lineRule="exact"/>
              <w:jc w:val="left"/>
              <w:rPr>
                <w:rFonts w:hAnsi="宋体" w:cs="宋体"/>
                <w:kern w:val="0"/>
                <w:sz w:val="20"/>
              </w:rPr>
            </w:pPr>
            <w:r>
              <w:rPr>
                <w:rFonts w:hint="eastAsia" w:hAnsi="宋体" w:cs="宋体"/>
                <w:kern w:val="0"/>
                <w:sz w:val="20"/>
              </w:rPr>
              <w:t>办法健全、规范（1分）</w:t>
            </w:r>
          </w:p>
          <w:p>
            <w:pPr>
              <w:widowControl/>
              <w:spacing w:line="260" w:lineRule="exact"/>
              <w:jc w:val="left"/>
              <w:rPr>
                <w:rFonts w:hAnsi="宋体" w:cs="宋体"/>
                <w:kern w:val="0"/>
                <w:sz w:val="20"/>
              </w:rPr>
            </w:pPr>
            <w:r>
              <w:rPr>
                <w:rFonts w:hint="eastAsia" w:hAnsi="宋体" w:cs="宋体"/>
                <w:kern w:val="0"/>
                <w:sz w:val="20"/>
              </w:rPr>
              <w:t>因素全面合理（1分）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分配</w:t>
            </w:r>
          </w:p>
          <w:p>
            <w:pPr>
              <w:widowControl/>
              <w:spacing w:line="260" w:lineRule="exact"/>
              <w:jc w:val="center"/>
              <w:rPr>
                <w:rFonts w:hAnsi="宋体" w:cs="宋体"/>
                <w:kern w:val="0"/>
                <w:sz w:val="20"/>
              </w:rPr>
            </w:pPr>
            <w:r>
              <w:rPr>
                <w:rFonts w:hint="eastAsia" w:hAnsi="宋体" w:cs="宋体"/>
                <w:kern w:val="0"/>
                <w:sz w:val="20"/>
              </w:rPr>
              <w:t>结果（5分）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5</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资金分配符合相关管理办法；分配结果公平合理</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符合分配办法（2分）</w:t>
            </w:r>
          </w:p>
          <w:p>
            <w:pPr>
              <w:widowControl/>
              <w:spacing w:line="260" w:lineRule="exact"/>
              <w:jc w:val="left"/>
              <w:rPr>
                <w:rFonts w:hAnsi="宋体" w:cs="宋体"/>
                <w:kern w:val="0"/>
                <w:sz w:val="20"/>
              </w:rPr>
            </w:pPr>
            <w:r>
              <w:rPr>
                <w:rFonts w:hint="eastAsia" w:hAnsi="宋体" w:cs="宋体"/>
                <w:kern w:val="0"/>
                <w:sz w:val="20"/>
              </w:rPr>
              <w:t>分配公平合理（3分）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restart"/>
            <w:vAlign w:val="center"/>
          </w:tcPr>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管理 （25分）</w:t>
            </w:r>
          </w:p>
        </w:tc>
        <w:tc>
          <w:tcPr>
            <w:tcW w:w="811" w:type="dxa"/>
            <w:vMerge w:val="restart"/>
            <w:vAlign w:val="center"/>
          </w:tcPr>
          <w:p>
            <w:pPr>
              <w:widowControl/>
              <w:spacing w:line="260" w:lineRule="exact"/>
              <w:jc w:val="center"/>
              <w:rPr>
                <w:rFonts w:hAnsi="宋体" w:cs="宋体"/>
                <w:kern w:val="0"/>
                <w:sz w:val="20"/>
              </w:rPr>
            </w:pPr>
            <w:r>
              <w:rPr>
                <w:rFonts w:hint="eastAsia" w:hAnsi="宋体" w:cs="宋体"/>
                <w:kern w:val="0"/>
                <w:sz w:val="20"/>
              </w:rPr>
              <w:t>资金到位（5分）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到位率（3分）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实际到位/计划到位*100%</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根据项目资金的实际到位率计算得分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到位</w:t>
            </w:r>
          </w:p>
          <w:p>
            <w:pPr>
              <w:widowControl/>
              <w:spacing w:line="260" w:lineRule="exact"/>
              <w:jc w:val="center"/>
              <w:rPr>
                <w:rFonts w:hAnsi="宋体" w:cs="宋体"/>
                <w:kern w:val="0"/>
                <w:sz w:val="20"/>
              </w:rPr>
            </w:pPr>
            <w:r>
              <w:rPr>
                <w:rFonts w:hint="eastAsia" w:hAnsi="宋体" w:cs="宋体"/>
                <w:kern w:val="0"/>
                <w:sz w:val="20"/>
              </w:rPr>
              <w:t>时效（2分）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2</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资金及时到位；若未及时到位，是否影响项目进度</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到位及时（2分）</w:t>
            </w:r>
          </w:p>
          <w:p>
            <w:pPr>
              <w:widowControl/>
              <w:spacing w:line="260" w:lineRule="exact"/>
              <w:jc w:val="left"/>
              <w:rPr>
                <w:rFonts w:hAnsi="宋体" w:cs="宋体"/>
                <w:kern w:val="0"/>
                <w:sz w:val="20"/>
              </w:rPr>
            </w:pPr>
            <w:r>
              <w:rPr>
                <w:rFonts w:hint="eastAsia" w:hAnsi="宋体" w:cs="宋体"/>
                <w:kern w:val="0"/>
                <w:sz w:val="20"/>
              </w:rPr>
              <w:t>不及时但未影响项目进度 （1分）</w:t>
            </w:r>
          </w:p>
          <w:p>
            <w:pPr>
              <w:widowControl/>
              <w:spacing w:line="260" w:lineRule="exact"/>
              <w:jc w:val="left"/>
              <w:rPr>
                <w:rFonts w:hAnsi="宋体" w:cs="宋体"/>
                <w:kern w:val="0"/>
                <w:sz w:val="20"/>
              </w:rPr>
            </w:pPr>
            <w:r>
              <w:rPr>
                <w:rFonts w:hint="eastAsia" w:hAnsi="宋体" w:cs="宋体"/>
                <w:kern w:val="0"/>
                <w:sz w:val="20"/>
              </w:rPr>
              <w:t>不及时并影响项目进度（0.5分）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restart"/>
            <w:vAlign w:val="center"/>
          </w:tcPr>
          <w:p>
            <w:pPr>
              <w:widowControl/>
              <w:spacing w:line="260" w:lineRule="exact"/>
              <w:jc w:val="center"/>
              <w:rPr>
                <w:rFonts w:hAnsi="宋体" w:cs="宋体"/>
                <w:kern w:val="0"/>
                <w:sz w:val="20"/>
              </w:rPr>
            </w:pPr>
            <w:r>
              <w:rPr>
                <w:rFonts w:hint="eastAsia" w:hAnsi="宋体" w:cs="宋体"/>
                <w:kern w:val="0"/>
                <w:sz w:val="20"/>
              </w:rPr>
              <w:t>资金管理（10分）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资金</w:t>
            </w:r>
          </w:p>
          <w:p>
            <w:pPr>
              <w:widowControl/>
              <w:spacing w:line="260" w:lineRule="exact"/>
              <w:jc w:val="center"/>
              <w:rPr>
                <w:rFonts w:hAnsi="宋体" w:cs="宋体"/>
                <w:kern w:val="0"/>
                <w:sz w:val="20"/>
              </w:rPr>
            </w:pPr>
            <w:r>
              <w:rPr>
                <w:rFonts w:hint="eastAsia" w:hAnsi="宋体" w:cs="宋体"/>
                <w:kern w:val="0"/>
                <w:sz w:val="20"/>
              </w:rPr>
              <w:t>使用（7分）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7</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支出依据合规，无虚列项目支出情况；无截留挤占挪用情况；无超标准开支情况；无超预算情况</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 xml:space="preserve">虚列套取扣4-7分 </w:t>
            </w:r>
          </w:p>
          <w:p>
            <w:pPr>
              <w:widowControl/>
              <w:spacing w:line="260" w:lineRule="exact"/>
              <w:jc w:val="left"/>
              <w:rPr>
                <w:rFonts w:hAnsi="宋体" w:cs="宋体"/>
                <w:kern w:val="0"/>
                <w:sz w:val="20"/>
              </w:rPr>
            </w:pPr>
            <w:r>
              <w:rPr>
                <w:rFonts w:hint="eastAsia" w:hAnsi="宋体" w:cs="宋体"/>
                <w:kern w:val="0"/>
                <w:sz w:val="20"/>
              </w:rPr>
              <w:t>依据不合规扣2分</w:t>
            </w:r>
          </w:p>
          <w:p>
            <w:pPr>
              <w:widowControl/>
              <w:spacing w:line="260" w:lineRule="exact"/>
              <w:jc w:val="left"/>
              <w:rPr>
                <w:rFonts w:hAnsi="宋体" w:cs="宋体"/>
                <w:kern w:val="0"/>
                <w:sz w:val="20"/>
              </w:rPr>
            </w:pPr>
            <w:r>
              <w:rPr>
                <w:rFonts w:hint="eastAsia" w:hAnsi="宋体" w:cs="宋体"/>
                <w:kern w:val="0"/>
                <w:sz w:val="20"/>
              </w:rPr>
              <w:t>截留、挤占、挪用    扣3-6分</w:t>
            </w:r>
          </w:p>
          <w:p>
            <w:pPr>
              <w:widowControl/>
              <w:spacing w:line="260" w:lineRule="exact"/>
              <w:jc w:val="left"/>
              <w:rPr>
                <w:rFonts w:hAnsi="宋体" w:cs="宋体"/>
                <w:kern w:val="0"/>
                <w:sz w:val="20"/>
              </w:rPr>
            </w:pPr>
            <w:r>
              <w:rPr>
                <w:rFonts w:hint="eastAsia" w:hAnsi="宋体" w:cs="宋体"/>
                <w:kern w:val="0"/>
                <w:sz w:val="20"/>
              </w:rPr>
              <w:t>超标准开支扣2-5分</w:t>
            </w:r>
          </w:p>
          <w:p>
            <w:pPr>
              <w:widowControl/>
              <w:spacing w:line="260" w:lineRule="exact"/>
              <w:jc w:val="left"/>
              <w:rPr>
                <w:rFonts w:hAnsi="宋体" w:cs="宋体"/>
                <w:kern w:val="0"/>
                <w:sz w:val="20"/>
              </w:rPr>
            </w:pPr>
            <w:r>
              <w:rPr>
                <w:rFonts w:hint="eastAsia" w:hAnsi="宋体" w:cs="宋体"/>
                <w:kern w:val="0"/>
                <w:sz w:val="20"/>
              </w:rPr>
              <w:t>超预算扣2-5分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财务</w:t>
            </w:r>
          </w:p>
          <w:p>
            <w:pPr>
              <w:widowControl/>
              <w:spacing w:line="260" w:lineRule="exact"/>
              <w:jc w:val="center"/>
              <w:rPr>
                <w:rFonts w:hAnsi="宋体" w:cs="宋体"/>
                <w:kern w:val="0"/>
                <w:sz w:val="20"/>
              </w:rPr>
            </w:pPr>
            <w:r>
              <w:rPr>
                <w:rFonts w:hint="eastAsia" w:hAnsi="宋体" w:cs="宋体"/>
                <w:kern w:val="0"/>
                <w:sz w:val="20"/>
              </w:rPr>
              <w:t>管理（3分）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资金管理、费用支出等制度健全；制度执行严格；会计核算规范</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财务制度健全（1分）严格执行制度（1分）会计核算规范（1分）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restart"/>
            <w:vAlign w:val="center"/>
          </w:tcPr>
          <w:p>
            <w:pPr>
              <w:widowControl/>
              <w:spacing w:line="260" w:lineRule="exact"/>
              <w:jc w:val="center"/>
              <w:rPr>
                <w:rFonts w:hAnsi="宋体" w:cs="宋体"/>
                <w:kern w:val="0"/>
                <w:sz w:val="20"/>
              </w:rPr>
            </w:pPr>
            <w:r>
              <w:rPr>
                <w:rFonts w:hint="eastAsia" w:hAnsi="宋体" w:cs="宋体"/>
                <w:kern w:val="0"/>
                <w:sz w:val="20"/>
              </w:rPr>
              <w:t>组织</w:t>
            </w:r>
          </w:p>
          <w:p>
            <w:pPr>
              <w:widowControl/>
              <w:spacing w:line="260" w:lineRule="exact"/>
              <w:jc w:val="center"/>
              <w:rPr>
                <w:rFonts w:hAnsi="宋体" w:cs="宋体"/>
                <w:kern w:val="0"/>
                <w:sz w:val="20"/>
              </w:rPr>
            </w:pPr>
            <w:r>
              <w:rPr>
                <w:rFonts w:hint="eastAsia" w:hAnsi="宋体" w:cs="宋体"/>
                <w:kern w:val="0"/>
                <w:sz w:val="20"/>
              </w:rPr>
              <w:t>实施（10分）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组织</w:t>
            </w:r>
          </w:p>
          <w:p>
            <w:pPr>
              <w:widowControl/>
              <w:spacing w:line="260" w:lineRule="exact"/>
              <w:jc w:val="center"/>
              <w:rPr>
                <w:rFonts w:hAnsi="宋体" w:cs="宋体"/>
                <w:kern w:val="0"/>
                <w:sz w:val="20"/>
              </w:rPr>
            </w:pPr>
            <w:r>
              <w:rPr>
                <w:rFonts w:hint="eastAsia" w:hAnsi="宋体" w:cs="宋体"/>
                <w:kern w:val="0"/>
                <w:sz w:val="20"/>
              </w:rPr>
              <w:t>机构（1分）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1</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机构健全、分工明确</w:t>
            </w:r>
          </w:p>
        </w:tc>
        <w:tc>
          <w:tcPr>
            <w:tcW w:w="2928" w:type="dxa"/>
            <w:vAlign w:val="center"/>
          </w:tcPr>
          <w:p>
            <w:pPr>
              <w:widowControl/>
              <w:spacing w:line="260" w:lineRule="exact"/>
              <w:ind w:left="196"/>
              <w:jc w:val="left"/>
              <w:rPr>
                <w:rFonts w:hAnsi="宋体" w:cs="宋体"/>
                <w:kern w:val="0"/>
                <w:sz w:val="20"/>
              </w:rPr>
            </w:pPr>
            <w:r>
              <w:rPr>
                <w:rFonts w:hint="eastAsia" w:hAnsi="宋体" w:cs="宋体"/>
                <w:kern w:val="0"/>
                <w:sz w:val="20"/>
              </w:rPr>
              <w:t>机构健全、分工明确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实施（3分）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项目按计划开工；按计划进度开展；按计划完工</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按计划开工（1分）   按计划开展（1分）   按计划完工（1分）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管理</w:t>
            </w:r>
          </w:p>
          <w:p>
            <w:pPr>
              <w:widowControl/>
              <w:spacing w:line="260" w:lineRule="exact"/>
              <w:jc w:val="center"/>
              <w:rPr>
                <w:rFonts w:hAnsi="宋体" w:cs="宋体"/>
                <w:kern w:val="0"/>
                <w:sz w:val="20"/>
              </w:rPr>
            </w:pPr>
            <w:r>
              <w:rPr>
                <w:rFonts w:hint="eastAsia" w:hAnsi="宋体" w:cs="宋体"/>
                <w:kern w:val="0"/>
                <w:sz w:val="20"/>
              </w:rPr>
              <w:t>制度（6分）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6</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项目管理制度健全；严格执行相关管理制度</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管理制度健全（2分）</w:t>
            </w:r>
          </w:p>
          <w:p>
            <w:pPr>
              <w:widowControl/>
              <w:spacing w:line="260" w:lineRule="exact"/>
              <w:jc w:val="left"/>
              <w:rPr>
                <w:rFonts w:hAnsi="宋体" w:cs="宋体"/>
                <w:kern w:val="0"/>
                <w:sz w:val="20"/>
              </w:rPr>
            </w:pPr>
            <w:r>
              <w:rPr>
                <w:rFonts w:hint="eastAsia" w:hAnsi="宋体" w:cs="宋体"/>
                <w:kern w:val="0"/>
                <w:sz w:val="20"/>
              </w:rPr>
              <w:t>制度执行严格（4分）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restart"/>
            <w:vAlign w:val="center"/>
          </w:tcPr>
          <w:p>
            <w:pPr>
              <w:widowControl/>
              <w:spacing w:line="260" w:lineRule="exact"/>
              <w:jc w:val="center"/>
              <w:rPr>
                <w:rFonts w:hAnsi="宋体" w:cs="宋体"/>
                <w:kern w:val="0"/>
                <w:sz w:val="20"/>
              </w:rPr>
            </w:pPr>
          </w:p>
          <w:p>
            <w:pPr>
              <w:widowControl/>
              <w:spacing w:line="260" w:lineRule="exact"/>
              <w:jc w:val="center"/>
              <w:rPr>
                <w:rFonts w:hAnsi="宋体" w:cs="宋体"/>
                <w:kern w:val="0"/>
                <w:sz w:val="20"/>
              </w:rPr>
            </w:pPr>
          </w:p>
          <w:p>
            <w:pPr>
              <w:widowControl/>
              <w:spacing w:line="260" w:lineRule="exact"/>
              <w:jc w:val="center"/>
              <w:rPr>
                <w:rFonts w:hAnsi="宋体" w:cs="宋体"/>
                <w:kern w:val="0"/>
                <w:sz w:val="20"/>
              </w:rPr>
            </w:pPr>
          </w:p>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绩效（55分）</w:t>
            </w:r>
          </w:p>
        </w:tc>
        <w:tc>
          <w:tcPr>
            <w:tcW w:w="811" w:type="dxa"/>
            <w:vMerge w:val="restart"/>
            <w:vAlign w:val="center"/>
          </w:tcPr>
          <w:p>
            <w:pPr>
              <w:widowControl/>
              <w:spacing w:line="260" w:lineRule="exact"/>
              <w:jc w:val="center"/>
              <w:rPr>
                <w:rFonts w:hAnsi="宋体" w:cs="宋体"/>
                <w:kern w:val="0"/>
                <w:sz w:val="20"/>
              </w:rPr>
            </w:pPr>
          </w:p>
          <w:p>
            <w:pPr>
              <w:widowControl/>
              <w:spacing w:line="260" w:lineRule="exact"/>
              <w:jc w:val="center"/>
              <w:rPr>
                <w:rFonts w:hAnsi="宋体" w:cs="宋体"/>
                <w:kern w:val="0"/>
                <w:sz w:val="20"/>
              </w:rPr>
            </w:pPr>
          </w:p>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产出（15分）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产出</w:t>
            </w:r>
          </w:p>
          <w:p>
            <w:pPr>
              <w:widowControl/>
              <w:spacing w:line="260" w:lineRule="exact"/>
              <w:jc w:val="center"/>
              <w:rPr>
                <w:rFonts w:hAnsi="宋体" w:cs="宋体"/>
                <w:kern w:val="0"/>
                <w:sz w:val="20"/>
              </w:rPr>
            </w:pPr>
            <w:r>
              <w:rPr>
                <w:rFonts w:hint="eastAsia" w:hAnsi="宋体" w:cs="宋体"/>
                <w:kern w:val="0"/>
                <w:sz w:val="20"/>
              </w:rPr>
              <w:t>数量（5分）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5</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根据该项目实际，标识具体明确的产出数量</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对照绩效目标，按实际产出数量率计算得分（5分）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产出</w:t>
            </w:r>
          </w:p>
          <w:p>
            <w:pPr>
              <w:widowControl/>
              <w:spacing w:line="260" w:lineRule="exact"/>
              <w:jc w:val="center"/>
              <w:rPr>
                <w:rFonts w:hAnsi="宋体" w:cs="宋体"/>
                <w:kern w:val="0"/>
                <w:sz w:val="20"/>
              </w:rPr>
            </w:pPr>
            <w:r>
              <w:rPr>
                <w:rFonts w:hint="eastAsia" w:hAnsi="宋体" w:cs="宋体"/>
                <w:kern w:val="0"/>
                <w:sz w:val="20"/>
              </w:rPr>
              <w:t>质量（4分）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根据该项目实际，标识具体明确的产出质量</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对照绩效目标，按实际产出质量率计算得分（4分）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产出</w:t>
            </w:r>
          </w:p>
          <w:p>
            <w:pPr>
              <w:widowControl/>
              <w:spacing w:line="260" w:lineRule="exact"/>
              <w:jc w:val="center"/>
              <w:rPr>
                <w:rFonts w:hAnsi="宋体" w:cs="宋体"/>
                <w:kern w:val="0"/>
                <w:sz w:val="20"/>
              </w:rPr>
            </w:pPr>
            <w:r>
              <w:rPr>
                <w:rFonts w:hint="eastAsia" w:hAnsi="宋体" w:cs="宋体"/>
                <w:kern w:val="0"/>
                <w:sz w:val="20"/>
              </w:rPr>
              <w:t>时效（3分）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根据该项目实际，标识具体明确的产出时效</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对照绩效目标，按实际产出时效率计算得分（3分）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产出</w:t>
            </w:r>
          </w:p>
          <w:p>
            <w:pPr>
              <w:widowControl/>
              <w:spacing w:line="260" w:lineRule="exact"/>
              <w:jc w:val="center"/>
              <w:rPr>
                <w:rFonts w:hAnsi="宋体" w:cs="宋体"/>
                <w:kern w:val="0"/>
                <w:sz w:val="20"/>
              </w:rPr>
            </w:pPr>
            <w:r>
              <w:rPr>
                <w:rFonts w:hint="eastAsia" w:hAnsi="宋体" w:cs="宋体"/>
                <w:kern w:val="0"/>
                <w:sz w:val="20"/>
              </w:rPr>
              <w:t>成本（3分）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根据该项目实际，标识具体明确的产出成本</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对照绩效目标，按实际产出成本率计算得分（3分）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restart"/>
            <w:vAlign w:val="center"/>
          </w:tcPr>
          <w:p>
            <w:pPr>
              <w:widowControl/>
              <w:spacing w:line="260" w:lineRule="exact"/>
              <w:rPr>
                <w:rFonts w:hAnsi="宋体" w:cs="宋体"/>
                <w:kern w:val="0"/>
                <w:sz w:val="20"/>
              </w:rPr>
            </w:pPr>
          </w:p>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效果（40分）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经济</w:t>
            </w:r>
          </w:p>
          <w:p>
            <w:pPr>
              <w:widowControl/>
              <w:spacing w:line="260" w:lineRule="exact"/>
              <w:jc w:val="center"/>
              <w:rPr>
                <w:rFonts w:hAnsi="宋体" w:cs="宋体"/>
                <w:kern w:val="0"/>
                <w:sz w:val="20"/>
              </w:rPr>
            </w:pPr>
            <w:r>
              <w:rPr>
                <w:rFonts w:hint="eastAsia" w:hAnsi="宋体" w:cs="宋体"/>
                <w:kern w:val="0"/>
                <w:sz w:val="20"/>
              </w:rPr>
              <w:t>效益（8分）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8</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根据项目实际，标识所产生的直接或间接的经济效益</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对照绩效目标，按经济效益实现程度计算得分（8分）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社会</w:t>
            </w:r>
          </w:p>
          <w:p>
            <w:pPr>
              <w:widowControl/>
              <w:spacing w:line="260" w:lineRule="exact"/>
              <w:jc w:val="center"/>
              <w:rPr>
                <w:rFonts w:hAnsi="宋体" w:cs="宋体"/>
                <w:kern w:val="0"/>
                <w:sz w:val="20"/>
              </w:rPr>
            </w:pPr>
            <w:r>
              <w:rPr>
                <w:rFonts w:hint="eastAsia" w:hAnsi="宋体" w:cs="宋体"/>
                <w:kern w:val="0"/>
                <w:sz w:val="20"/>
              </w:rPr>
              <w:t>效益（8分）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8</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根据项目实际，标识所产生的社会效益</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对照绩效目标，按社会效益实现程度计算得分（8分）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环境</w:t>
            </w:r>
          </w:p>
          <w:p>
            <w:pPr>
              <w:widowControl/>
              <w:spacing w:line="260" w:lineRule="exact"/>
              <w:jc w:val="center"/>
              <w:rPr>
                <w:rFonts w:hAnsi="宋体" w:cs="宋体"/>
                <w:kern w:val="0"/>
                <w:sz w:val="20"/>
              </w:rPr>
            </w:pPr>
            <w:r>
              <w:rPr>
                <w:rFonts w:hint="eastAsia" w:hAnsi="宋体" w:cs="宋体"/>
                <w:kern w:val="0"/>
                <w:sz w:val="20"/>
              </w:rPr>
              <w:t>效益（8分）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8</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根据项目实际，标识对环境所产生的积极或消极影响</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对照绩效目标，按对环境所产生的实际影响程度计算得分（8分）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可持续影响（8分）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8</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项目产出能持续运用；项目运行所依赖的政策制度能持续执行</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项目产出能持续运用（4分）</w:t>
            </w:r>
          </w:p>
          <w:p>
            <w:pPr>
              <w:widowControl/>
              <w:spacing w:line="260" w:lineRule="exact"/>
              <w:jc w:val="left"/>
              <w:rPr>
                <w:rFonts w:hAnsi="宋体" w:cs="宋体"/>
                <w:kern w:val="0"/>
                <w:sz w:val="20"/>
              </w:rPr>
            </w:pPr>
            <w:r>
              <w:rPr>
                <w:rFonts w:hint="eastAsia" w:hAnsi="宋体" w:cs="宋体"/>
                <w:kern w:val="0"/>
                <w:sz w:val="20"/>
              </w:rPr>
              <w:t>所依赖的政策制度能持续执行（4分）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服务</w:t>
            </w:r>
          </w:p>
          <w:p>
            <w:pPr>
              <w:widowControl/>
              <w:spacing w:line="260" w:lineRule="exact"/>
              <w:jc w:val="center"/>
              <w:rPr>
                <w:rFonts w:hAnsi="宋体" w:cs="宋体"/>
                <w:kern w:val="0"/>
                <w:sz w:val="20"/>
              </w:rPr>
            </w:pPr>
            <w:r>
              <w:rPr>
                <w:rFonts w:hint="eastAsia" w:hAnsi="宋体" w:cs="宋体"/>
                <w:kern w:val="0"/>
                <w:sz w:val="20"/>
              </w:rPr>
              <w:t>对象满意度（8分）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7</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项目预期服务对象对项目实施的满意程度</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按收集到的项目服务对象的满意率计算得分（8分）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Align w:val="center"/>
          </w:tcPr>
          <w:p>
            <w:pPr>
              <w:widowControl/>
              <w:spacing w:line="260" w:lineRule="exact"/>
              <w:jc w:val="center"/>
              <w:rPr>
                <w:rFonts w:hAnsi="宋体" w:cs="宋体"/>
                <w:kern w:val="0"/>
                <w:sz w:val="20"/>
              </w:rPr>
            </w:pPr>
            <w:r>
              <w:rPr>
                <w:rFonts w:hint="eastAsia" w:hAnsi="宋体" w:cs="宋体"/>
                <w:kern w:val="0"/>
                <w:sz w:val="20"/>
              </w:rPr>
              <w:t>总分</w:t>
            </w:r>
          </w:p>
        </w:tc>
        <w:tc>
          <w:tcPr>
            <w:tcW w:w="811" w:type="dxa"/>
            <w:vAlign w:val="center"/>
          </w:tcPr>
          <w:p>
            <w:pPr>
              <w:widowControl/>
              <w:spacing w:line="260" w:lineRule="exact"/>
              <w:jc w:val="center"/>
              <w:rPr>
                <w:rFonts w:hAnsi="宋体" w:cs="宋体"/>
                <w:kern w:val="0"/>
                <w:sz w:val="20"/>
              </w:rPr>
            </w:pPr>
            <w:r>
              <w:rPr>
                <w:rFonts w:hint="eastAsia" w:hAnsi="宋体" w:cs="宋体"/>
                <w:kern w:val="0"/>
                <w:sz w:val="20"/>
              </w:rPr>
              <w:t>　100</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100　</w:t>
            </w:r>
          </w:p>
        </w:tc>
        <w:tc>
          <w:tcPr>
            <w:tcW w:w="639" w:type="dxa"/>
            <w:vAlign w:val="center"/>
          </w:tcPr>
          <w:p>
            <w:pPr>
              <w:widowControl/>
              <w:spacing w:line="260" w:lineRule="exact"/>
              <w:jc w:val="center"/>
              <w:rPr>
                <w:rFonts w:hAnsi="宋体" w:cs="宋体"/>
                <w:kern w:val="0"/>
                <w:sz w:val="20"/>
              </w:rPr>
            </w:pPr>
            <w:r>
              <w:rPr>
                <w:rFonts w:hAnsi="宋体" w:cs="宋体"/>
                <w:kern w:val="0"/>
                <w:sz w:val="20"/>
              </w:rPr>
              <w:fldChar w:fldCharType="begin"/>
            </w:r>
            <w:r>
              <w:rPr>
                <w:rFonts w:hAnsi="宋体" w:cs="宋体"/>
                <w:kern w:val="0"/>
                <w:sz w:val="20"/>
              </w:rPr>
              <w:instrText xml:space="preserve"> =SUM(ABOVE) </w:instrText>
            </w:r>
            <w:r>
              <w:rPr>
                <w:rFonts w:hAnsi="宋体" w:cs="宋体"/>
                <w:kern w:val="0"/>
                <w:sz w:val="20"/>
              </w:rPr>
              <w:fldChar w:fldCharType="separate"/>
            </w:r>
            <w:r>
              <w:rPr>
                <w:rFonts w:hAnsi="宋体" w:cs="宋体"/>
                <w:kern w:val="0"/>
                <w:sz w:val="20"/>
              </w:rPr>
              <w:t>98</w:t>
            </w:r>
            <w:r>
              <w:rPr>
                <w:rFonts w:hAnsi="宋体" w:cs="宋体"/>
                <w:kern w:val="0"/>
                <w:sz w:val="20"/>
              </w:rPr>
              <w:fldChar w:fldCharType="end"/>
            </w:r>
          </w:p>
        </w:tc>
        <w:tc>
          <w:tcPr>
            <w:tcW w:w="2769" w:type="dxa"/>
            <w:vAlign w:val="center"/>
          </w:tcPr>
          <w:p>
            <w:pPr>
              <w:widowControl/>
              <w:spacing w:line="260" w:lineRule="exact"/>
              <w:jc w:val="center"/>
              <w:rPr>
                <w:rFonts w:hAnsi="宋体" w:cs="宋体"/>
                <w:kern w:val="0"/>
                <w:sz w:val="20"/>
              </w:rPr>
            </w:pPr>
            <w:r>
              <w:rPr>
                <w:rFonts w:hint="eastAsia" w:hAnsi="宋体" w:cs="宋体"/>
                <w:kern w:val="0"/>
                <w:sz w:val="20"/>
              </w:rPr>
              <w:t>　</w:t>
            </w:r>
          </w:p>
        </w:tc>
        <w:tc>
          <w:tcPr>
            <w:tcW w:w="2928" w:type="dxa"/>
            <w:vAlign w:val="center"/>
          </w:tcPr>
          <w:p>
            <w:pPr>
              <w:widowControl/>
              <w:spacing w:line="260" w:lineRule="exact"/>
              <w:jc w:val="center"/>
              <w:rPr>
                <w:rFonts w:hAnsi="宋体" w:cs="宋体"/>
                <w:kern w:val="0"/>
                <w:sz w:val="20"/>
              </w:rPr>
            </w:pPr>
            <w:r>
              <w:rPr>
                <w:rFonts w:hint="eastAsia" w:hAnsi="宋体" w:cs="宋体"/>
                <w:kern w:val="0"/>
                <w:sz w:val="20"/>
              </w:rPr>
              <w:t>　</w:t>
            </w:r>
          </w:p>
        </w:tc>
      </w:tr>
    </w:tbl>
    <w:p>
      <w:pPr>
        <w:spacing w:line="600" w:lineRule="exact"/>
        <w:rPr>
          <w:rFonts w:ascii="黑体" w:eastAsia="黑体"/>
          <w:szCs w:val="32"/>
        </w:rPr>
      </w:pPr>
    </w:p>
    <w:p>
      <w:pPr>
        <w:spacing w:line="600" w:lineRule="exact"/>
        <w:rPr>
          <w:rFonts w:ascii="黑体" w:eastAsia="黑体"/>
          <w:szCs w:val="32"/>
        </w:rPr>
      </w:pPr>
    </w:p>
    <w:p>
      <w:pPr>
        <w:spacing w:line="600" w:lineRule="exact"/>
        <w:rPr>
          <w:rFonts w:ascii="黑体" w:eastAsia="黑体"/>
          <w:szCs w:val="32"/>
        </w:rPr>
      </w:pPr>
    </w:p>
    <w:p>
      <w:pPr>
        <w:spacing w:line="600" w:lineRule="exact"/>
        <w:rPr>
          <w:rFonts w:ascii="黑体" w:eastAsia="黑体"/>
          <w:szCs w:val="32"/>
        </w:rPr>
      </w:pPr>
    </w:p>
    <w:p>
      <w:pPr>
        <w:spacing w:line="600" w:lineRule="exact"/>
        <w:rPr>
          <w:rFonts w:ascii="黑体" w:eastAsia="黑体"/>
          <w:szCs w:val="32"/>
        </w:rPr>
      </w:pPr>
      <w:r>
        <w:rPr>
          <w:rFonts w:hint="eastAsia" w:ascii="黑体" w:eastAsia="黑体"/>
          <w:szCs w:val="32"/>
        </w:rPr>
        <w:t>附件2</w:t>
      </w:r>
    </w:p>
    <w:p>
      <w:pPr>
        <w:widowControl/>
        <w:snapToGrid w:val="0"/>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2019年度残疾人托养项目支出绩效自评指标计分表</w:t>
      </w:r>
    </w:p>
    <w:tbl>
      <w:tblPr>
        <w:tblStyle w:val="9"/>
        <w:tblW w:w="8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39"/>
        <w:gridCol w:w="811"/>
        <w:gridCol w:w="1065"/>
        <w:gridCol w:w="639"/>
        <w:gridCol w:w="2769"/>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blHeader/>
        </w:trPr>
        <w:tc>
          <w:tcPr>
            <w:tcW w:w="639" w:type="dxa"/>
            <w:vAlign w:val="center"/>
          </w:tcPr>
          <w:p>
            <w:pPr>
              <w:widowControl/>
              <w:spacing w:line="260" w:lineRule="exact"/>
              <w:jc w:val="center"/>
              <w:rPr>
                <w:rFonts w:hAnsi="宋体" w:cs="宋体"/>
                <w:b/>
                <w:kern w:val="0"/>
                <w:sz w:val="20"/>
              </w:rPr>
            </w:pPr>
            <w:r>
              <w:rPr>
                <w:rFonts w:hint="eastAsia" w:hAnsi="宋体" w:cs="宋体"/>
                <w:b/>
                <w:kern w:val="0"/>
                <w:sz w:val="20"/>
              </w:rPr>
              <w:t>一级指标</w:t>
            </w:r>
          </w:p>
        </w:tc>
        <w:tc>
          <w:tcPr>
            <w:tcW w:w="811" w:type="dxa"/>
            <w:vAlign w:val="center"/>
          </w:tcPr>
          <w:p>
            <w:pPr>
              <w:widowControl/>
              <w:spacing w:line="260" w:lineRule="exact"/>
              <w:jc w:val="center"/>
              <w:rPr>
                <w:rFonts w:hAnsi="宋体" w:cs="宋体"/>
                <w:b/>
                <w:kern w:val="0"/>
                <w:sz w:val="20"/>
              </w:rPr>
            </w:pPr>
            <w:r>
              <w:rPr>
                <w:rFonts w:hint="eastAsia" w:hAnsi="宋体" w:cs="宋体"/>
                <w:b/>
                <w:kern w:val="0"/>
                <w:sz w:val="20"/>
              </w:rPr>
              <w:t>二级</w:t>
            </w:r>
          </w:p>
          <w:p>
            <w:pPr>
              <w:widowControl/>
              <w:spacing w:line="260" w:lineRule="exact"/>
              <w:jc w:val="center"/>
              <w:rPr>
                <w:rFonts w:hAnsi="宋体" w:cs="宋体"/>
                <w:b/>
                <w:kern w:val="0"/>
                <w:sz w:val="20"/>
              </w:rPr>
            </w:pPr>
            <w:r>
              <w:rPr>
                <w:rFonts w:hint="eastAsia" w:hAnsi="宋体" w:cs="宋体"/>
                <w:b/>
                <w:kern w:val="0"/>
                <w:sz w:val="20"/>
              </w:rPr>
              <w:t>指标</w:t>
            </w:r>
          </w:p>
        </w:tc>
        <w:tc>
          <w:tcPr>
            <w:tcW w:w="1065" w:type="dxa"/>
            <w:vAlign w:val="center"/>
          </w:tcPr>
          <w:p>
            <w:pPr>
              <w:widowControl/>
              <w:spacing w:line="260" w:lineRule="exact"/>
              <w:jc w:val="center"/>
              <w:rPr>
                <w:rFonts w:hAnsi="宋体" w:cs="宋体"/>
                <w:b/>
                <w:kern w:val="0"/>
                <w:sz w:val="20"/>
              </w:rPr>
            </w:pPr>
            <w:r>
              <w:rPr>
                <w:rFonts w:hint="eastAsia" w:hAnsi="宋体" w:cs="宋体"/>
                <w:b/>
                <w:kern w:val="0"/>
                <w:sz w:val="20"/>
              </w:rPr>
              <w:t>三级</w:t>
            </w:r>
          </w:p>
          <w:p>
            <w:pPr>
              <w:widowControl/>
              <w:spacing w:line="260" w:lineRule="exact"/>
              <w:jc w:val="center"/>
              <w:rPr>
                <w:rFonts w:hAnsi="宋体" w:cs="宋体"/>
                <w:b/>
                <w:kern w:val="0"/>
                <w:sz w:val="20"/>
              </w:rPr>
            </w:pPr>
            <w:r>
              <w:rPr>
                <w:rFonts w:hint="eastAsia" w:hAnsi="宋体" w:cs="宋体"/>
                <w:b/>
                <w:kern w:val="0"/>
                <w:sz w:val="20"/>
              </w:rPr>
              <w:t>指标</w:t>
            </w:r>
          </w:p>
        </w:tc>
        <w:tc>
          <w:tcPr>
            <w:tcW w:w="639" w:type="dxa"/>
            <w:vAlign w:val="center"/>
          </w:tcPr>
          <w:p>
            <w:pPr>
              <w:widowControl/>
              <w:spacing w:line="260" w:lineRule="exact"/>
              <w:jc w:val="center"/>
              <w:rPr>
                <w:rFonts w:hAnsi="宋体" w:cs="宋体"/>
                <w:b/>
                <w:kern w:val="0"/>
                <w:sz w:val="20"/>
              </w:rPr>
            </w:pPr>
            <w:r>
              <w:rPr>
                <w:rFonts w:hint="eastAsia" w:hAnsi="宋体" w:cs="宋体"/>
                <w:b/>
                <w:kern w:val="0"/>
                <w:sz w:val="20"/>
              </w:rPr>
              <w:t>自评分</w:t>
            </w:r>
          </w:p>
        </w:tc>
        <w:tc>
          <w:tcPr>
            <w:tcW w:w="2769" w:type="dxa"/>
            <w:vAlign w:val="center"/>
          </w:tcPr>
          <w:p>
            <w:pPr>
              <w:widowControl/>
              <w:spacing w:line="260" w:lineRule="exact"/>
              <w:jc w:val="center"/>
              <w:rPr>
                <w:rFonts w:hAnsi="宋体" w:cs="宋体"/>
                <w:b/>
                <w:kern w:val="0"/>
                <w:sz w:val="20"/>
              </w:rPr>
            </w:pPr>
            <w:r>
              <w:rPr>
                <w:rFonts w:hint="eastAsia" w:hAnsi="宋体" w:cs="宋体"/>
                <w:b/>
                <w:kern w:val="0"/>
                <w:sz w:val="20"/>
              </w:rPr>
              <w:t>具体指标</w:t>
            </w:r>
          </w:p>
        </w:tc>
        <w:tc>
          <w:tcPr>
            <w:tcW w:w="2928" w:type="dxa"/>
            <w:vAlign w:val="center"/>
          </w:tcPr>
          <w:p>
            <w:pPr>
              <w:widowControl/>
              <w:spacing w:line="260" w:lineRule="exact"/>
              <w:jc w:val="center"/>
              <w:rPr>
                <w:rFonts w:hAnsi="宋体" w:cs="宋体"/>
                <w:b/>
                <w:kern w:val="0"/>
                <w:sz w:val="20"/>
              </w:rPr>
            </w:pPr>
            <w:r>
              <w:rPr>
                <w:rFonts w:hint="eastAsia" w:hAnsi="宋体" w:cs="宋体"/>
                <w:b/>
                <w:kern w:val="0"/>
                <w:sz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restart"/>
            <w:vAlign w:val="center"/>
          </w:tcPr>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决策（20分）</w:t>
            </w:r>
          </w:p>
        </w:tc>
        <w:tc>
          <w:tcPr>
            <w:tcW w:w="811" w:type="dxa"/>
            <w:vAlign w:val="center"/>
          </w:tcPr>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目标（4分）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目标</w:t>
            </w:r>
          </w:p>
          <w:p>
            <w:pPr>
              <w:widowControl/>
              <w:spacing w:line="260" w:lineRule="exact"/>
              <w:jc w:val="center"/>
              <w:rPr>
                <w:rFonts w:hAnsi="宋体" w:cs="宋体"/>
                <w:kern w:val="0"/>
                <w:sz w:val="20"/>
              </w:rPr>
            </w:pPr>
            <w:r>
              <w:rPr>
                <w:rFonts w:hint="eastAsia" w:hAnsi="宋体" w:cs="宋体"/>
                <w:kern w:val="0"/>
                <w:sz w:val="20"/>
              </w:rPr>
              <w:t>内容（4分）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4</w:t>
            </w:r>
          </w:p>
        </w:tc>
        <w:tc>
          <w:tcPr>
            <w:tcW w:w="2769" w:type="dxa"/>
            <w:vAlign w:val="center"/>
          </w:tcPr>
          <w:p>
            <w:pPr>
              <w:spacing w:line="260" w:lineRule="exact"/>
              <w:jc w:val="left"/>
              <w:rPr>
                <w:rFonts w:hAnsi="宋体" w:cs="宋体"/>
                <w:kern w:val="0"/>
                <w:sz w:val="20"/>
              </w:rPr>
            </w:pPr>
            <w:r>
              <w:rPr>
                <w:rFonts w:hint="eastAsia" w:hAnsi="宋体" w:cs="宋体"/>
                <w:kern w:val="0"/>
                <w:sz w:val="20"/>
              </w:rPr>
              <w:t>设立了项目绩效目标；目标明确；目标细化；目标量化</w:t>
            </w:r>
          </w:p>
        </w:tc>
        <w:tc>
          <w:tcPr>
            <w:tcW w:w="2928" w:type="dxa"/>
            <w:vAlign w:val="center"/>
          </w:tcPr>
          <w:p>
            <w:pPr>
              <w:spacing w:line="260" w:lineRule="exact"/>
              <w:jc w:val="left"/>
              <w:rPr>
                <w:rFonts w:hAnsi="宋体" w:cs="宋体"/>
                <w:kern w:val="0"/>
                <w:sz w:val="20"/>
              </w:rPr>
            </w:pPr>
            <w:r>
              <w:rPr>
                <w:rFonts w:hint="eastAsia" w:hAnsi="宋体" w:cs="宋体"/>
                <w:kern w:val="0"/>
                <w:sz w:val="20"/>
              </w:rPr>
              <w:t xml:space="preserve">设有目标（1分）   </w:t>
            </w:r>
          </w:p>
          <w:p>
            <w:pPr>
              <w:spacing w:line="260" w:lineRule="exact"/>
              <w:jc w:val="left"/>
              <w:rPr>
                <w:rFonts w:hAnsi="宋体" w:cs="宋体"/>
                <w:kern w:val="0"/>
                <w:sz w:val="20"/>
              </w:rPr>
            </w:pPr>
            <w:r>
              <w:rPr>
                <w:rFonts w:hint="eastAsia" w:hAnsi="宋体" w:cs="宋体"/>
                <w:kern w:val="0"/>
                <w:sz w:val="20"/>
              </w:rPr>
              <w:t xml:space="preserve">目标明确（1分）   </w:t>
            </w:r>
          </w:p>
          <w:p>
            <w:pPr>
              <w:spacing w:line="260" w:lineRule="exact"/>
              <w:jc w:val="left"/>
              <w:rPr>
                <w:rFonts w:hAnsi="宋体" w:cs="宋体"/>
                <w:kern w:val="0"/>
                <w:sz w:val="20"/>
              </w:rPr>
            </w:pPr>
            <w:r>
              <w:rPr>
                <w:rFonts w:hint="eastAsia" w:hAnsi="宋体" w:cs="宋体"/>
                <w:kern w:val="0"/>
                <w:sz w:val="20"/>
              </w:rPr>
              <w:t xml:space="preserve">目标细化（1分）    </w:t>
            </w:r>
          </w:p>
          <w:p>
            <w:pPr>
              <w:spacing w:line="260" w:lineRule="exact"/>
              <w:jc w:val="left"/>
              <w:rPr>
                <w:rFonts w:hAnsi="宋体" w:cs="宋体"/>
                <w:kern w:val="0"/>
                <w:sz w:val="20"/>
              </w:rPr>
            </w:pPr>
            <w:r>
              <w:rPr>
                <w:rFonts w:hint="eastAsia" w:hAnsi="宋体" w:cs="宋体"/>
                <w:kern w:val="0"/>
                <w:sz w:val="20"/>
              </w:rPr>
              <w:t>目标量化（1分）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restart"/>
            <w:vAlign w:val="center"/>
          </w:tcPr>
          <w:p>
            <w:pPr>
              <w:widowControl/>
              <w:spacing w:line="260" w:lineRule="exact"/>
              <w:jc w:val="center"/>
              <w:rPr>
                <w:rFonts w:hAnsi="宋体" w:cs="宋体"/>
                <w:kern w:val="0"/>
                <w:sz w:val="20"/>
              </w:rPr>
            </w:pPr>
            <w:r>
              <w:rPr>
                <w:rFonts w:hint="eastAsia" w:hAnsi="宋体" w:cs="宋体"/>
                <w:kern w:val="0"/>
                <w:sz w:val="20"/>
              </w:rPr>
              <w:t>决策过程（8分）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决策</w:t>
            </w:r>
          </w:p>
          <w:p>
            <w:pPr>
              <w:widowControl/>
              <w:spacing w:line="260" w:lineRule="exact"/>
              <w:jc w:val="center"/>
              <w:rPr>
                <w:rFonts w:hAnsi="宋体" w:cs="宋体"/>
                <w:kern w:val="0"/>
                <w:sz w:val="20"/>
              </w:rPr>
            </w:pPr>
            <w:r>
              <w:rPr>
                <w:rFonts w:hint="eastAsia" w:hAnsi="宋体" w:cs="宋体"/>
                <w:kern w:val="0"/>
                <w:sz w:val="20"/>
              </w:rPr>
              <w:t>依据（4分）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4</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有关法律法规的明确规定；某一经济社会发展规划；某部门年度工作计划；某一实际问题和需求</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符合法律法规（1分）符合经济社会发展规划（1分）</w:t>
            </w:r>
          </w:p>
          <w:p>
            <w:pPr>
              <w:widowControl/>
              <w:spacing w:line="260" w:lineRule="exact"/>
              <w:jc w:val="left"/>
              <w:rPr>
                <w:rFonts w:hAnsi="宋体" w:cs="宋体"/>
                <w:kern w:val="0"/>
                <w:sz w:val="20"/>
              </w:rPr>
            </w:pPr>
            <w:r>
              <w:rPr>
                <w:rFonts w:hint="eastAsia" w:hAnsi="宋体" w:cs="宋体"/>
                <w:kern w:val="0"/>
                <w:sz w:val="20"/>
              </w:rPr>
              <w:t>部门年度工作计划（1分）</w:t>
            </w:r>
          </w:p>
          <w:p>
            <w:pPr>
              <w:widowControl/>
              <w:spacing w:line="260" w:lineRule="exact"/>
              <w:jc w:val="left"/>
              <w:rPr>
                <w:rFonts w:hAnsi="宋体" w:cs="宋体"/>
                <w:kern w:val="0"/>
                <w:sz w:val="20"/>
              </w:rPr>
            </w:pPr>
            <w:r>
              <w:rPr>
                <w:rFonts w:hint="eastAsia" w:hAnsi="宋体" w:cs="宋体"/>
                <w:kern w:val="0"/>
                <w:sz w:val="20"/>
              </w:rPr>
              <w:t>针对某一实际问题和需求（1分）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决策</w:t>
            </w:r>
          </w:p>
          <w:p>
            <w:pPr>
              <w:widowControl/>
              <w:spacing w:line="260" w:lineRule="exact"/>
              <w:jc w:val="center"/>
              <w:rPr>
                <w:rFonts w:hAnsi="宋体" w:cs="宋体"/>
                <w:kern w:val="0"/>
                <w:sz w:val="20"/>
              </w:rPr>
            </w:pPr>
            <w:r>
              <w:rPr>
                <w:rFonts w:hint="eastAsia" w:hAnsi="宋体" w:cs="宋体"/>
                <w:kern w:val="0"/>
                <w:sz w:val="20"/>
              </w:rPr>
              <w:t>程序（4分）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4</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项目符合申报条件；申报、批复程序符合相关管理办法；项目调整履行了相应手续</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符合申报条件（2分）项目申报、批复程序符合管理办法（1分）</w:t>
            </w:r>
          </w:p>
          <w:p>
            <w:pPr>
              <w:widowControl/>
              <w:spacing w:line="260" w:lineRule="exact"/>
              <w:jc w:val="left"/>
              <w:rPr>
                <w:rFonts w:hAnsi="宋体" w:cs="宋体"/>
                <w:kern w:val="0"/>
                <w:sz w:val="20"/>
              </w:rPr>
            </w:pPr>
            <w:r>
              <w:rPr>
                <w:rFonts w:hint="eastAsia" w:hAnsi="宋体" w:cs="宋体"/>
                <w:kern w:val="0"/>
                <w:sz w:val="20"/>
              </w:rPr>
              <w:t>项目调整履行了相应手续（1分）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restart"/>
            <w:vAlign w:val="center"/>
          </w:tcPr>
          <w:p>
            <w:pPr>
              <w:widowControl/>
              <w:spacing w:line="260" w:lineRule="exact"/>
              <w:jc w:val="center"/>
              <w:rPr>
                <w:rFonts w:hAnsi="宋体" w:cs="宋体"/>
                <w:kern w:val="0"/>
                <w:sz w:val="20"/>
              </w:rPr>
            </w:pPr>
            <w:r>
              <w:rPr>
                <w:rFonts w:hint="eastAsia" w:hAnsi="宋体" w:cs="宋体"/>
                <w:kern w:val="0"/>
                <w:sz w:val="20"/>
              </w:rPr>
              <w:t>资金分配（8分）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分配</w:t>
            </w:r>
          </w:p>
          <w:p>
            <w:pPr>
              <w:widowControl/>
              <w:spacing w:line="260" w:lineRule="exact"/>
              <w:jc w:val="center"/>
              <w:rPr>
                <w:rFonts w:hAnsi="宋体" w:cs="宋体"/>
                <w:kern w:val="0"/>
                <w:sz w:val="20"/>
              </w:rPr>
            </w:pPr>
            <w:r>
              <w:rPr>
                <w:rFonts w:hint="eastAsia" w:hAnsi="宋体" w:cs="宋体"/>
                <w:kern w:val="0"/>
                <w:sz w:val="20"/>
              </w:rPr>
              <w:t>办法（3分）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根据需要制定的相关资金管理办法；管理办法中有明确资金分配办法；资金分配因素全面、合理</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有相应的资金管理办法（1分）</w:t>
            </w:r>
          </w:p>
          <w:p>
            <w:pPr>
              <w:widowControl/>
              <w:spacing w:line="260" w:lineRule="exact"/>
              <w:jc w:val="left"/>
              <w:rPr>
                <w:rFonts w:hAnsi="宋体" w:cs="宋体"/>
                <w:kern w:val="0"/>
                <w:sz w:val="20"/>
              </w:rPr>
            </w:pPr>
            <w:r>
              <w:rPr>
                <w:rFonts w:hint="eastAsia" w:hAnsi="宋体" w:cs="宋体"/>
                <w:kern w:val="0"/>
                <w:sz w:val="20"/>
              </w:rPr>
              <w:t>办法健全、规范（1分）</w:t>
            </w:r>
          </w:p>
          <w:p>
            <w:pPr>
              <w:widowControl/>
              <w:spacing w:line="260" w:lineRule="exact"/>
              <w:jc w:val="left"/>
              <w:rPr>
                <w:rFonts w:hAnsi="宋体" w:cs="宋体"/>
                <w:kern w:val="0"/>
                <w:sz w:val="20"/>
              </w:rPr>
            </w:pPr>
            <w:r>
              <w:rPr>
                <w:rFonts w:hint="eastAsia" w:hAnsi="宋体" w:cs="宋体"/>
                <w:kern w:val="0"/>
                <w:sz w:val="20"/>
              </w:rPr>
              <w:t>因素全面合理（1分）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分配</w:t>
            </w:r>
          </w:p>
          <w:p>
            <w:pPr>
              <w:widowControl/>
              <w:spacing w:line="260" w:lineRule="exact"/>
              <w:jc w:val="center"/>
              <w:rPr>
                <w:rFonts w:hAnsi="宋体" w:cs="宋体"/>
                <w:kern w:val="0"/>
                <w:sz w:val="20"/>
              </w:rPr>
            </w:pPr>
            <w:r>
              <w:rPr>
                <w:rFonts w:hint="eastAsia" w:hAnsi="宋体" w:cs="宋体"/>
                <w:kern w:val="0"/>
                <w:sz w:val="20"/>
              </w:rPr>
              <w:t>结果（5分）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5</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资金分配符合相关管理办法；分配结果公平合理</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符合分配办法（2分）</w:t>
            </w:r>
          </w:p>
          <w:p>
            <w:pPr>
              <w:widowControl/>
              <w:spacing w:line="260" w:lineRule="exact"/>
              <w:jc w:val="left"/>
              <w:rPr>
                <w:rFonts w:hAnsi="宋体" w:cs="宋体"/>
                <w:kern w:val="0"/>
                <w:sz w:val="20"/>
              </w:rPr>
            </w:pPr>
            <w:r>
              <w:rPr>
                <w:rFonts w:hint="eastAsia" w:hAnsi="宋体" w:cs="宋体"/>
                <w:kern w:val="0"/>
                <w:sz w:val="20"/>
              </w:rPr>
              <w:t>分配公平合理（3分）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restart"/>
            <w:vAlign w:val="center"/>
          </w:tcPr>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管理 （25分）</w:t>
            </w:r>
          </w:p>
        </w:tc>
        <w:tc>
          <w:tcPr>
            <w:tcW w:w="811" w:type="dxa"/>
            <w:vMerge w:val="restart"/>
            <w:vAlign w:val="center"/>
          </w:tcPr>
          <w:p>
            <w:pPr>
              <w:widowControl/>
              <w:spacing w:line="260" w:lineRule="exact"/>
              <w:jc w:val="center"/>
              <w:rPr>
                <w:rFonts w:hAnsi="宋体" w:cs="宋体"/>
                <w:kern w:val="0"/>
                <w:sz w:val="20"/>
              </w:rPr>
            </w:pPr>
            <w:r>
              <w:rPr>
                <w:rFonts w:hint="eastAsia" w:hAnsi="宋体" w:cs="宋体"/>
                <w:kern w:val="0"/>
                <w:sz w:val="20"/>
              </w:rPr>
              <w:t>资金到位（5分）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到位率（3分）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实际到位/计划到位*100%</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根据项目资金的实际到位率计算得分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到位</w:t>
            </w:r>
          </w:p>
          <w:p>
            <w:pPr>
              <w:widowControl/>
              <w:spacing w:line="260" w:lineRule="exact"/>
              <w:jc w:val="center"/>
              <w:rPr>
                <w:rFonts w:hAnsi="宋体" w:cs="宋体"/>
                <w:kern w:val="0"/>
                <w:sz w:val="20"/>
              </w:rPr>
            </w:pPr>
            <w:r>
              <w:rPr>
                <w:rFonts w:hint="eastAsia" w:hAnsi="宋体" w:cs="宋体"/>
                <w:kern w:val="0"/>
                <w:sz w:val="20"/>
              </w:rPr>
              <w:t>时效（2分）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2</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资金及时到位；若未及时到位，是否影响项目进度</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到位及时（2分）</w:t>
            </w:r>
          </w:p>
          <w:p>
            <w:pPr>
              <w:widowControl/>
              <w:spacing w:line="260" w:lineRule="exact"/>
              <w:jc w:val="left"/>
              <w:rPr>
                <w:rFonts w:hAnsi="宋体" w:cs="宋体"/>
                <w:kern w:val="0"/>
                <w:sz w:val="20"/>
              </w:rPr>
            </w:pPr>
            <w:r>
              <w:rPr>
                <w:rFonts w:hint="eastAsia" w:hAnsi="宋体" w:cs="宋体"/>
                <w:kern w:val="0"/>
                <w:sz w:val="20"/>
              </w:rPr>
              <w:t>不及时但未影响项目进度 （1分）</w:t>
            </w:r>
          </w:p>
          <w:p>
            <w:pPr>
              <w:widowControl/>
              <w:spacing w:line="260" w:lineRule="exact"/>
              <w:jc w:val="left"/>
              <w:rPr>
                <w:rFonts w:hAnsi="宋体" w:cs="宋体"/>
                <w:kern w:val="0"/>
                <w:sz w:val="20"/>
              </w:rPr>
            </w:pPr>
            <w:r>
              <w:rPr>
                <w:rFonts w:hint="eastAsia" w:hAnsi="宋体" w:cs="宋体"/>
                <w:kern w:val="0"/>
                <w:sz w:val="20"/>
              </w:rPr>
              <w:t>不及时并影响项目进度（0.5分）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restart"/>
            <w:vAlign w:val="center"/>
          </w:tcPr>
          <w:p>
            <w:pPr>
              <w:widowControl/>
              <w:spacing w:line="260" w:lineRule="exact"/>
              <w:jc w:val="center"/>
              <w:rPr>
                <w:rFonts w:hAnsi="宋体" w:cs="宋体"/>
                <w:kern w:val="0"/>
                <w:sz w:val="20"/>
              </w:rPr>
            </w:pPr>
            <w:r>
              <w:rPr>
                <w:rFonts w:hint="eastAsia" w:hAnsi="宋体" w:cs="宋体"/>
                <w:kern w:val="0"/>
                <w:sz w:val="20"/>
              </w:rPr>
              <w:t>资金管理（10分）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资金</w:t>
            </w:r>
          </w:p>
          <w:p>
            <w:pPr>
              <w:widowControl/>
              <w:spacing w:line="260" w:lineRule="exact"/>
              <w:jc w:val="center"/>
              <w:rPr>
                <w:rFonts w:hAnsi="宋体" w:cs="宋体"/>
                <w:kern w:val="0"/>
                <w:sz w:val="20"/>
              </w:rPr>
            </w:pPr>
            <w:r>
              <w:rPr>
                <w:rFonts w:hint="eastAsia" w:hAnsi="宋体" w:cs="宋体"/>
                <w:kern w:val="0"/>
                <w:sz w:val="20"/>
              </w:rPr>
              <w:t>使用（7分）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7</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支出依据合规，无虚列项目支出情况；无截留挤占挪用情况；无超标准开支情况；无超预算情况</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 xml:space="preserve">虚列套取扣4-7分 </w:t>
            </w:r>
          </w:p>
          <w:p>
            <w:pPr>
              <w:widowControl/>
              <w:spacing w:line="260" w:lineRule="exact"/>
              <w:jc w:val="left"/>
              <w:rPr>
                <w:rFonts w:hAnsi="宋体" w:cs="宋体"/>
                <w:kern w:val="0"/>
                <w:sz w:val="20"/>
              </w:rPr>
            </w:pPr>
            <w:r>
              <w:rPr>
                <w:rFonts w:hint="eastAsia" w:hAnsi="宋体" w:cs="宋体"/>
                <w:kern w:val="0"/>
                <w:sz w:val="20"/>
              </w:rPr>
              <w:t>依据不合规扣2分</w:t>
            </w:r>
          </w:p>
          <w:p>
            <w:pPr>
              <w:widowControl/>
              <w:spacing w:line="260" w:lineRule="exact"/>
              <w:jc w:val="left"/>
              <w:rPr>
                <w:rFonts w:hAnsi="宋体" w:cs="宋体"/>
                <w:kern w:val="0"/>
                <w:sz w:val="20"/>
              </w:rPr>
            </w:pPr>
            <w:r>
              <w:rPr>
                <w:rFonts w:hint="eastAsia" w:hAnsi="宋体" w:cs="宋体"/>
                <w:kern w:val="0"/>
                <w:sz w:val="20"/>
              </w:rPr>
              <w:t>截留、挤占、挪用    扣3-6分</w:t>
            </w:r>
          </w:p>
          <w:p>
            <w:pPr>
              <w:widowControl/>
              <w:spacing w:line="260" w:lineRule="exact"/>
              <w:jc w:val="left"/>
              <w:rPr>
                <w:rFonts w:hAnsi="宋体" w:cs="宋体"/>
                <w:kern w:val="0"/>
                <w:sz w:val="20"/>
              </w:rPr>
            </w:pPr>
            <w:r>
              <w:rPr>
                <w:rFonts w:hint="eastAsia" w:hAnsi="宋体" w:cs="宋体"/>
                <w:kern w:val="0"/>
                <w:sz w:val="20"/>
              </w:rPr>
              <w:t>超标准开支扣2-5分</w:t>
            </w:r>
          </w:p>
          <w:p>
            <w:pPr>
              <w:widowControl/>
              <w:spacing w:line="260" w:lineRule="exact"/>
              <w:jc w:val="left"/>
              <w:rPr>
                <w:rFonts w:hAnsi="宋体" w:cs="宋体"/>
                <w:kern w:val="0"/>
                <w:sz w:val="20"/>
              </w:rPr>
            </w:pPr>
            <w:r>
              <w:rPr>
                <w:rFonts w:hint="eastAsia" w:hAnsi="宋体" w:cs="宋体"/>
                <w:kern w:val="0"/>
                <w:sz w:val="20"/>
              </w:rPr>
              <w:t>超预算扣2-5分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财务</w:t>
            </w:r>
          </w:p>
          <w:p>
            <w:pPr>
              <w:widowControl/>
              <w:spacing w:line="260" w:lineRule="exact"/>
              <w:jc w:val="center"/>
              <w:rPr>
                <w:rFonts w:hAnsi="宋体" w:cs="宋体"/>
                <w:kern w:val="0"/>
                <w:sz w:val="20"/>
              </w:rPr>
            </w:pPr>
            <w:r>
              <w:rPr>
                <w:rFonts w:hint="eastAsia" w:hAnsi="宋体" w:cs="宋体"/>
                <w:kern w:val="0"/>
                <w:sz w:val="20"/>
              </w:rPr>
              <w:t>管理（3分）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2</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资金管理、费用支出等制度健全；制度执行严格；会计核算规范</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财务制度健全（1分）严格执行制度（1分）会计核算规范（1分）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restart"/>
            <w:vAlign w:val="center"/>
          </w:tcPr>
          <w:p>
            <w:pPr>
              <w:widowControl/>
              <w:spacing w:line="260" w:lineRule="exact"/>
              <w:jc w:val="center"/>
              <w:rPr>
                <w:rFonts w:hAnsi="宋体" w:cs="宋体"/>
                <w:kern w:val="0"/>
                <w:sz w:val="20"/>
              </w:rPr>
            </w:pPr>
            <w:r>
              <w:rPr>
                <w:rFonts w:hint="eastAsia" w:hAnsi="宋体" w:cs="宋体"/>
                <w:kern w:val="0"/>
                <w:sz w:val="20"/>
              </w:rPr>
              <w:t>组织</w:t>
            </w:r>
          </w:p>
          <w:p>
            <w:pPr>
              <w:widowControl/>
              <w:spacing w:line="260" w:lineRule="exact"/>
              <w:jc w:val="center"/>
              <w:rPr>
                <w:rFonts w:hAnsi="宋体" w:cs="宋体"/>
                <w:kern w:val="0"/>
                <w:sz w:val="20"/>
              </w:rPr>
            </w:pPr>
            <w:r>
              <w:rPr>
                <w:rFonts w:hint="eastAsia" w:hAnsi="宋体" w:cs="宋体"/>
                <w:kern w:val="0"/>
                <w:sz w:val="20"/>
              </w:rPr>
              <w:t>实施（10分）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组织</w:t>
            </w:r>
          </w:p>
          <w:p>
            <w:pPr>
              <w:widowControl/>
              <w:spacing w:line="260" w:lineRule="exact"/>
              <w:jc w:val="center"/>
              <w:rPr>
                <w:rFonts w:hAnsi="宋体" w:cs="宋体"/>
                <w:kern w:val="0"/>
                <w:sz w:val="20"/>
              </w:rPr>
            </w:pPr>
            <w:r>
              <w:rPr>
                <w:rFonts w:hint="eastAsia" w:hAnsi="宋体" w:cs="宋体"/>
                <w:kern w:val="0"/>
                <w:sz w:val="20"/>
              </w:rPr>
              <w:t>机构（1分）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1</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机构健全、分工明确</w:t>
            </w:r>
          </w:p>
        </w:tc>
        <w:tc>
          <w:tcPr>
            <w:tcW w:w="2928" w:type="dxa"/>
            <w:vAlign w:val="center"/>
          </w:tcPr>
          <w:p>
            <w:pPr>
              <w:widowControl/>
              <w:spacing w:line="260" w:lineRule="exact"/>
              <w:ind w:left="196"/>
              <w:jc w:val="left"/>
              <w:rPr>
                <w:rFonts w:hAnsi="宋体" w:cs="宋体"/>
                <w:kern w:val="0"/>
                <w:sz w:val="20"/>
              </w:rPr>
            </w:pPr>
            <w:r>
              <w:rPr>
                <w:rFonts w:hint="eastAsia" w:hAnsi="宋体" w:cs="宋体"/>
                <w:kern w:val="0"/>
                <w:sz w:val="20"/>
              </w:rPr>
              <w:t>机构健全、分工明确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实施（3分）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项目按计划开工；按计划进度开展；按计划完工</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按计划开工（1分）   按计划开展（1分）   按计划完工（1分）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管理</w:t>
            </w:r>
          </w:p>
          <w:p>
            <w:pPr>
              <w:widowControl/>
              <w:spacing w:line="260" w:lineRule="exact"/>
              <w:jc w:val="center"/>
              <w:rPr>
                <w:rFonts w:hAnsi="宋体" w:cs="宋体"/>
                <w:kern w:val="0"/>
                <w:sz w:val="20"/>
              </w:rPr>
            </w:pPr>
            <w:r>
              <w:rPr>
                <w:rFonts w:hint="eastAsia" w:hAnsi="宋体" w:cs="宋体"/>
                <w:kern w:val="0"/>
                <w:sz w:val="20"/>
              </w:rPr>
              <w:t>制度（6分）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6</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项目管理制度健全；严格执行相关管理制度</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管理制度健全（2分）</w:t>
            </w:r>
          </w:p>
          <w:p>
            <w:pPr>
              <w:widowControl/>
              <w:spacing w:line="260" w:lineRule="exact"/>
              <w:jc w:val="left"/>
              <w:rPr>
                <w:rFonts w:hAnsi="宋体" w:cs="宋体"/>
                <w:kern w:val="0"/>
                <w:sz w:val="20"/>
              </w:rPr>
            </w:pPr>
            <w:r>
              <w:rPr>
                <w:rFonts w:hint="eastAsia" w:hAnsi="宋体" w:cs="宋体"/>
                <w:kern w:val="0"/>
                <w:sz w:val="20"/>
              </w:rPr>
              <w:t>制度执行严格（4分）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restart"/>
            <w:vAlign w:val="center"/>
          </w:tcPr>
          <w:p>
            <w:pPr>
              <w:widowControl/>
              <w:spacing w:line="260" w:lineRule="exact"/>
              <w:jc w:val="center"/>
              <w:rPr>
                <w:rFonts w:hAnsi="宋体" w:cs="宋体"/>
                <w:kern w:val="0"/>
                <w:sz w:val="20"/>
              </w:rPr>
            </w:pPr>
          </w:p>
          <w:p>
            <w:pPr>
              <w:widowControl/>
              <w:spacing w:line="260" w:lineRule="exact"/>
              <w:jc w:val="center"/>
              <w:rPr>
                <w:rFonts w:hAnsi="宋体" w:cs="宋体"/>
                <w:kern w:val="0"/>
                <w:sz w:val="20"/>
              </w:rPr>
            </w:pPr>
          </w:p>
          <w:p>
            <w:pPr>
              <w:widowControl/>
              <w:spacing w:line="260" w:lineRule="exact"/>
              <w:jc w:val="center"/>
              <w:rPr>
                <w:rFonts w:hAnsi="宋体" w:cs="宋体"/>
                <w:kern w:val="0"/>
                <w:sz w:val="20"/>
              </w:rPr>
            </w:pPr>
          </w:p>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绩效（55分）</w:t>
            </w:r>
          </w:p>
        </w:tc>
        <w:tc>
          <w:tcPr>
            <w:tcW w:w="811" w:type="dxa"/>
            <w:vMerge w:val="restart"/>
            <w:vAlign w:val="center"/>
          </w:tcPr>
          <w:p>
            <w:pPr>
              <w:widowControl/>
              <w:spacing w:line="260" w:lineRule="exact"/>
              <w:jc w:val="center"/>
              <w:rPr>
                <w:rFonts w:hAnsi="宋体" w:cs="宋体"/>
                <w:kern w:val="0"/>
                <w:sz w:val="20"/>
              </w:rPr>
            </w:pPr>
          </w:p>
          <w:p>
            <w:pPr>
              <w:widowControl/>
              <w:spacing w:line="260" w:lineRule="exact"/>
              <w:jc w:val="center"/>
              <w:rPr>
                <w:rFonts w:hAnsi="宋体" w:cs="宋体"/>
                <w:kern w:val="0"/>
                <w:sz w:val="20"/>
              </w:rPr>
            </w:pPr>
          </w:p>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产出（15分）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产出</w:t>
            </w:r>
          </w:p>
          <w:p>
            <w:pPr>
              <w:widowControl/>
              <w:spacing w:line="260" w:lineRule="exact"/>
              <w:jc w:val="center"/>
              <w:rPr>
                <w:rFonts w:hAnsi="宋体" w:cs="宋体"/>
                <w:kern w:val="0"/>
                <w:sz w:val="20"/>
              </w:rPr>
            </w:pPr>
            <w:r>
              <w:rPr>
                <w:rFonts w:hint="eastAsia" w:hAnsi="宋体" w:cs="宋体"/>
                <w:kern w:val="0"/>
                <w:sz w:val="20"/>
              </w:rPr>
              <w:t>数量（5分）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5</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根据该项目实际，标识具体明确的产出数量</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对照绩效目标，按实际产出数量率计算得分（5分）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产出</w:t>
            </w:r>
          </w:p>
          <w:p>
            <w:pPr>
              <w:widowControl/>
              <w:spacing w:line="260" w:lineRule="exact"/>
              <w:jc w:val="center"/>
              <w:rPr>
                <w:rFonts w:hAnsi="宋体" w:cs="宋体"/>
                <w:kern w:val="0"/>
                <w:sz w:val="20"/>
              </w:rPr>
            </w:pPr>
            <w:r>
              <w:rPr>
                <w:rFonts w:hint="eastAsia" w:hAnsi="宋体" w:cs="宋体"/>
                <w:kern w:val="0"/>
                <w:sz w:val="20"/>
              </w:rPr>
              <w:t>质量（4分）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根据该项目实际，标识具体明确的产出质量</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对照绩效目标，按实际产出质量率计算得分（4分）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产出</w:t>
            </w:r>
          </w:p>
          <w:p>
            <w:pPr>
              <w:widowControl/>
              <w:spacing w:line="260" w:lineRule="exact"/>
              <w:jc w:val="center"/>
              <w:rPr>
                <w:rFonts w:hAnsi="宋体" w:cs="宋体"/>
                <w:kern w:val="0"/>
                <w:sz w:val="20"/>
              </w:rPr>
            </w:pPr>
            <w:r>
              <w:rPr>
                <w:rFonts w:hint="eastAsia" w:hAnsi="宋体" w:cs="宋体"/>
                <w:kern w:val="0"/>
                <w:sz w:val="20"/>
              </w:rPr>
              <w:t>时效（3分）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根据该项目实际，标识具体明确的产出时效</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对照绩效目标，按实际产出时效率计算得分（3分）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产出</w:t>
            </w:r>
          </w:p>
          <w:p>
            <w:pPr>
              <w:widowControl/>
              <w:spacing w:line="260" w:lineRule="exact"/>
              <w:jc w:val="center"/>
              <w:rPr>
                <w:rFonts w:hAnsi="宋体" w:cs="宋体"/>
                <w:kern w:val="0"/>
                <w:sz w:val="20"/>
              </w:rPr>
            </w:pPr>
            <w:r>
              <w:rPr>
                <w:rFonts w:hint="eastAsia" w:hAnsi="宋体" w:cs="宋体"/>
                <w:kern w:val="0"/>
                <w:sz w:val="20"/>
              </w:rPr>
              <w:t>成本（3分）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根据该项目实际，标识具体明确的产出成本</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对照绩效目标，按实际产出成本率计算得分（3分）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restart"/>
            <w:vAlign w:val="center"/>
          </w:tcPr>
          <w:p>
            <w:pPr>
              <w:widowControl/>
              <w:spacing w:line="260" w:lineRule="exact"/>
              <w:rPr>
                <w:rFonts w:hAnsi="宋体" w:cs="宋体"/>
                <w:kern w:val="0"/>
                <w:sz w:val="20"/>
              </w:rPr>
            </w:pPr>
          </w:p>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效果（40分）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经济</w:t>
            </w:r>
          </w:p>
          <w:p>
            <w:pPr>
              <w:widowControl/>
              <w:spacing w:line="260" w:lineRule="exact"/>
              <w:jc w:val="center"/>
              <w:rPr>
                <w:rFonts w:hAnsi="宋体" w:cs="宋体"/>
                <w:kern w:val="0"/>
                <w:sz w:val="20"/>
              </w:rPr>
            </w:pPr>
            <w:r>
              <w:rPr>
                <w:rFonts w:hint="eastAsia" w:hAnsi="宋体" w:cs="宋体"/>
                <w:kern w:val="0"/>
                <w:sz w:val="20"/>
              </w:rPr>
              <w:t>效益（8分）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8</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根据项目实际，标识所产生的直接或间接的经济效益</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对照绩效目标，按经济效益实现程度计算得分（8分）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社会</w:t>
            </w:r>
          </w:p>
          <w:p>
            <w:pPr>
              <w:widowControl/>
              <w:spacing w:line="260" w:lineRule="exact"/>
              <w:jc w:val="center"/>
              <w:rPr>
                <w:rFonts w:hAnsi="宋体" w:cs="宋体"/>
                <w:kern w:val="0"/>
                <w:sz w:val="20"/>
              </w:rPr>
            </w:pPr>
            <w:r>
              <w:rPr>
                <w:rFonts w:hint="eastAsia" w:hAnsi="宋体" w:cs="宋体"/>
                <w:kern w:val="0"/>
                <w:sz w:val="20"/>
              </w:rPr>
              <w:t>效益（8分）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8</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根据项目实际，标识所产生的社会效益</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对照绩效目标，按社会效益实现程度计算得分（8分）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环境</w:t>
            </w:r>
          </w:p>
          <w:p>
            <w:pPr>
              <w:widowControl/>
              <w:spacing w:line="260" w:lineRule="exact"/>
              <w:jc w:val="center"/>
              <w:rPr>
                <w:rFonts w:hAnsi="宋体" w:cs="宋体"/>
                <w:kern w:val="0"/>
                <w:sz w:val="20"/>
              </w:rPr>
            </w:pPr>
            <w:r>
              <w:rPr>
                <w:rFonts w:hint="eastAsia" w:hAnsi="宋体" w:cs="宋体"/>
                <w:kern w:val="0"/>
                <w:sz w:val="20"/>
              </w:rPr>
              <w:t>效益（8分）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8</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根据项目实际，标识对环境所产生的积极或消极影响</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对照绩效目标，按对环境所产生的实际影响程度计算得分（8分）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可持续影响（8分）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8</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项目产出能持续运用；项目运行所依赖的政策制度能持续执行</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项目产出能持续运用（4分）</w:t>
            </w:r>
          </w:p>
          <w:p>
            <w:pPr>
              <w:widowControl/>
              <w:spacing w:line="260" w:lineRule="exact"/>
              <w:jc w:val="left"/>
              <w:rPr>
                <w:rFonts w:hAnsi="宋体" w:cs="宋体"/>
                <w:kern w:val="0"/>
                <w:sz w:val="20"/>
              </w:rPr>
            </w:pPr>
            <w:r>
              <w:rPr>
                <w:rFonts w:hint="eastAsia" w:hAnsi="宋体" w:cs="宋体"/>
                <w:kern w:val="0"/>
                <w:sz w:val="20"/>
              </w:rPr>
              <w:t>所依赖的政策制度能持续执行（4分）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服务</w:t>
            </w:r>
          </w:p>
          <w:p>
            <w:pPr>
              <w:widowControl/>
              <w:spacing w:line="260" w:lineRule="exact"/>
              <w:jc w:val="center"/>
              <w:rPr>
                <w:rFonts w:hAnsi="宋体" w:cs="宋体"/>
                <w:kern w:val="0"/>
                <w:sz w:val="20"/>
              </w:rPr>
            </w:pPr>
            <w:r>
              <w:rPr>
                <w:rFonts w:hint="eastAsia" w:hAnsi="宋体" w:cs="宋体"/>
                <w:kern w:val="0"/>
                <w:sz w:val="20"/>
              </w:rPr>
              <w:t>对象满意度（8分）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7</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项目预期服务对象对项目实施的满意程度</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按收集到的项目服务对象的满意率计算得分（8分）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Align w:val="center"/>
          </w:tcPr>
          <w:p>
            <w:pPr>
              <w:widowControl/>
              <w:spacing w:line="260" w:lineRule="exact"/>
              <w:jc w:val="center"/>
              <w:rPr>
                <w:rFonts w:hAnsi="宋体" w:cs="宋体"/>
                <w:kern w:val="0"/>
                <w:sz w:val="20"/>
              </w:rPr>
            </w:pPr>
            <w:r>
              <w:rPr>
                <w:rFonts w:hint="eastAsia" w:hAnsi="宋体" w:cs="宋体"/>
                <w:kern w:val="0"/>
                <w:sz w:val="20"/>
              </w:rPr>
              <w:t>总分</w:t>
            </w:r>
          </w:p>
        </w:tc>
        <w:tc>
          <w:tcPr>
            <w:tcW w:w="811" w:type="dxa"/>
            <w:vAlign w:val="center"/>
          </w:tcPr>
          <w:p>
            <w:pPr>
              <w:widowControl/>
              <w:spacing w:line="260" w:lineRule="exact"/>
              <w:jc w:val="center"/>
              <w:rPr>
                <w:rFonts w:hAnsi="宋体" w:cs="宋体"/>
                <w:kern w:val="0"/>
                <w:sz w:val="20"/>
              </w:rPr>
            </w:pPr>
            <w:r>
              <w:rPr>
                <w:rFonts w:hint="eastAsia" w:hAnsi="宋体" w:cs="宋体"/>
                <w:kern w:val="0"/>
                <w:sz w:val="20"/>
              </w:rPr>
              <w:t>　100</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100　</w:t>
            </w:r>
          </w:p>
        </w:tc>
        <w:tc>
          <w:tcPr>
            <w:tcW w:w="639" w:type="dxa"/>
            <w:vAlign w:val="center"/>
          </w:tcPr>
          <w:p>
            <w:pPr>
              <w:widowControl/>
              <w:spacing w:line="260" w:lineRule="exact"/>
              <w:jc w:val="center"/>
              <w:rPr>
                <w:rFonts w:hAnsi="宋体" w:cs="宋体"/>
                <w:kern w:val="0"/>
                <w:sz w:val="20"/>
              </w:rPr>
            </w:pPr>
            <w:r>
              <w:rPr>
                <w:rFonts w:hAnsi="宋体" w:cs="宋体"/>
                <w:kern w:val="0"/>
                <w:sz w:val="20"/>
              </w:rPr>
              <w:fldChar w:fldCharType="begin"/>
            </w:r>
            <w:r>
              <w:rPr>
                <w:rFonts w:hAnsi="宋体" w:cs="宋体"/>
                <w:kern w:val="0"/>
                <w:sz w:val="20"/>
              </w:rPr>
              <w:instrText xml:space="preserve"> =SUM(ABOVE) </w:instrText>
            </w:r>
            <w:r>
              <w:rPr>
                <w:rFonts w:hAnsi="宋体" w:cs="宋体"/>
                <w:kern w:val="0"/>
                <w:sz w:val="20"/>
              </w:rPr>
              <w:fldChar w:fldCharType="separate"/>
            </w:r>
            <w:r>
              <w:rPr>
                <w:rFonts w:hAnsi="宋体" w:cs="宋体"/>
                <w:kern w:val="0"/>
                <w:sz w:val="20"/>
              </w:rPr>
              <w:t>97</w:t>
            </w:r>
            <w:r>
              <w:rPr>
                <w:rFonts w:hAnsi="宋体" w:cs="宋体"/>
                <w:kern w:val="0"/>
                <w:sz w:val="20"/>
              </w:rPr>
              <w:fldChar w:fldCharType="end"/>
            </w:r>
          </w:p>
        </w:tc>
        <w:tc>
          <w:tcPr>
            <w:tcW w:w="2769" w:type="dxa"/>
            <w:vAlign w:val="center"/>
          </w:tcPr>
          <w:p>
            <w:pPr>
              <w:widowControl/>
              <w:spacing w:line="260" w:lineRule="exact"/>
              <w:jc w:val="center"/>
              <w:rPr>
                <w:rFonts w:hAnsi="宋体" w:cs="宋体"/>
                <w:kern w:val="0"/>
                <w:sz w:val="20"/>
              </w:rPr>
            </w:pPr>
            <w:r>
              <w:rPr>
                <w:rFonts w:hint="eastAsia" w:hAnsi="宋体" w:cs="宋体"/>
                <w:kern w:val="0"/>
                <w:sz w:val="20"/>
              </w:rPr>
              <w:t>　</w:t>
            </w:r>
          </w:p>
        </w:tc>
        <w:tc>
          <w:tcPr>
            <w:tcW w:w="2928" w:type="dxa"/>
            <w:vAlign w:val="center"/>
          </w:tcPr>
          <w:p>
            <w:pPr>
              <w:widowControl/>
              <w:spacing w:line="260" w:lineRule="exact"/>
              <w:jc w:val="center"/>
              <w:rPr>
                <w:rFonts w:hAnsi="宋体" w:cs="宋体"/>
                <w:kern w:val="0"/>
                <w:sz w:val="20"/>
              </w:rPr>
            </w:pPr>
            <w:r>
              <w:rPr>
                <w:rFonts w:hint="eastAsia" w:hAnsi="宋体" w:cs="宋体"/>
                <w:kern w:val="0"/>
                <w:sz w:val="20"/>
              </w:rPr>
              <w:t>　</w:t>
            </w:r>
          </w:p>
        </w:tc>
      </w:tr>
      <w:bookmarkEnd w:id="1"/>
    </w:tbl>
    <w:p>
      <w:pPr>
        <w:ind w:firstLine="632"/>
      </w:pPr>
    </w:p>
    <w:p>
      <w:pPr>
        <w:snapToGrid w:val="0"/>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益阳市残疾人劳动就业服务中心残疾人培训</w:t>
      </w:r>
    </w:p>
    <w:p>
      <w:pPr>
        <w:snapToGrid w:val="0"/>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项目绩效评价报告</w:t>
      </w:r>
    </w:p>
    <w:p>
      <w:pPr>
        <w:pStyle w:val="14"/>
        <w:numPr>
          <w:ilvl w:val="0"/>
          <w:numId w:val="2"/>
        </w:numPr>
        <w:overflowPunct w:val="0"/>
        <w:topLinePunct/>
        <w:ind w:firstLineChars="0"/>
        <w:jc w:val="left"/>
        <w:rPr>
          <w:rFonts w:ascii="黑体" w:hAnsi="黑体" w:eastAsia="黑体" w:cs="仿宋"/>
        </w:rPr>
      </w:pPr>
      <w:r>
        <w:rPr>
          <w:rFonts w:hint="eastAsia" w:ascii="黑体" w:hAnsi="黑体" w:eastAsia="黑体" w:cs="仿宋"/>
        </w:rPr>
        <w:t>项目基本情况</w:t>
      </w:r>
    </w:p>
    <w:p>
      <w:pPr>
        <w:pStyle w:val="14"/>
        <w:numPr>
          <w:ilvl w:val="0"/>
          <w:numId w:val="3"/>
        </w:numPr>
        <w:overflowPunct w:val="0"/>
        <w:topLinePunct/>
        <w:ind w:left="0" w:firstLine="632"/>
        <w:rPr>
          <w:rFonts w:ascii="仿宋" w:hAnsi="仿宋" w:eastAsia="仿宋" w:cs="仿宋"/>
        </w:rPr>
      </w:pPr>
      <w:r>
        <w:rPr>
          <w:rFonts w:hint="eastAsia" w:ascii="楷体_GB2312" w:hAnsi="仿宋" w:eastAsia="楷体_GB2312" w:cs="仿宋"/>
        </w:rPr>
        <w:t>项目背景。</w:t>
      </w:r>
      <w:r>
        <w:rPr>
          <w:rFonts w:hint="eastAsia" w:ascii="仿宋" w:hAnsi="仿宋" w:eastAsia="仿宋" w:cs="仿宋"/>
        </w:rPr>
        <w:t>为了提高残疾人就业技能，保障残疾人就业权利，增加残疾人家庭收入，促进脱贫攻坚，加大就业年龄段、有就业意愿的残疾人职业技能和实用技术培训力度。</w:t>
      </w:r>
    </w:p>
    <w:p>
      <w:pPr>
        <w:pStyle w:val="14"/>
        <w:numPr>
          <w:ilvl w:val="0"/>
          <w:numId w:val="3"/>
        </w:numPr>
        <w:overflowPunct w:val="0"/>
        <w:topLinePunct/>
        <w:ind w:left="0" w:firstLine="632"/>
        <w:rPr>
          <w:rFonts w:ascii="仿宋" w:hAnsi="仿宋" w:eastAsia="仿宋" w:cs="仿宋"/>
        </w:rPr>
      </w:pPr>
      <w:r>
        <w:rPr>
          <w:rFonts w:hint="eastAsia" w:ascii="楷体_GB2312" w:hAnsi="仿宋" w:eastAsia="楷体_GB2312" w:cs="仿宋"/>
        </w:rPr>
        <w:t>项目目标。</w:t>
      </w:r>
      <w:r>
        <w:rPr>
          <w:rFonts w:hint="eastAsia" w:ascii="仿宋" w:hAnsi="仿宋" w:eastAsia="仿宋" w:cs="仿宋"/>
        </w:rPr>
        <w:t>结合我市残疾人就业特点，选准有市场需求的培训项目，选准培训对象，组织专业培训机构，开展针对性培训，按时按质完成任务，着力提高残疾人就业创业能力。</w:t>
      </w:r>
    </w:p>
    <w:p>
      <w:pPr>
        <w:pStyle w:val="14"/>
        <w:numPr>
          <w:ilvl w:val="0"/>
          <w:numId w:val="3"/>
        </w:numPr>
        <w:overflowPunct w:val="0"/>
        <w:topLinePunct/>
        <w:ind w:left="0" w:firstLine="632"/>
        <w:rPr>
          <w:rFonts w:ascii="仿宋" w:hAnsi="仿宋" w:eastAsia="仿宋" w:cs="仿宋"/>
        </w:rPr>
      </w:pPr>
      <w:r>
        <w:rPr>
          <w:rFonts w:hint="eastAsia" w:ascii="楷体_GB2312" w:hAnsi="仿宋" w:eastAsia="楷体_GB2312" w:cs="仿宋"/>
        </w:rPr>
        <w:t>主要内容及预算支出情况。</w:t>
      </w:r>
      <w:r>
        <w:rPr>
          <w:rFonts w:hint="eastAsia" w:ascii="仿宋" w:hAnsi="仿宋" w:eastAsia="仿宋" w:cs="仿宋"/>
        </w:rPr>
        <w:t>开设12个培训班，培训300人，培训内容有茶叶制作、手机维修、服装设计、定岗培训、盲人按摩、IYB等。预算支出85.6万元。</w:t>
      </w:r>
    </w:p>
    <w:p>
      <w:pPr>
        <w:pStyle w:val="14"/>
        <w:numPr>
          <w:ilvl w:val="0"/>
          <w:numId w:val="2"/>
        </w:numPr>
        <w:overflowPunct w:val="0"/>
        <w:topLinePunct/>
        <w:ind w:firstLineChars="0"/>
        <w:jc w:val="left"/>
        <w:rPr>
          <w:rFonts w:ascii="黑体" w:hAnsi="黑体" w:eastAsia="黑体" w:cs="仿宋"/>
        </w:rPr>
      </w:pPr>
      <w:r>
        <w:rPr>
          <w:rFonts w:hint="eastAsia" w:ascii="黑体" w:hAnsi="黑体" w:eastAsia="黑体" w:cs="仿宋"/>
        </w:rPr>
        <w:t>绩效评价工作情况及评价结论</w:t>
      </w:r>
    </w:p>
    <w:p>
      <w:pPr>
        <w:ind w:firstLine="632"/>
        <w:rPr>
          <w:rFonts w:ascii="仿宋" w:hAnsi="仿宋" w:eastAsia="仿宋" w:cs="仿宋"/>
        </w:rPr>
      </w:pPr>
      <w:r>
        <w:rPr>
          <w:rFonts w:hint="eastAsia" w:ascii="楷体_GB2312" w:hAnsi="仿宋" w:eastAsia="楷体_GB2312" w:cs="仿宋"/>
        </w:rPr>
        <w:t>（一）评价范围和目的。</w:t>
      </w:r>
      <w:r>
        <w:rPr>
          <w:rFonts w:hint="eastAsia" w:ascii="仿宋" w:hAnsi="仿宋" w:eastAsia="仿宋" w:cs="仿宋"/>
        </w:rPr>
        <w:t>评价培训班次、人数和质量、效果，以及资金拨付情况。以对资金效果作一个客观评估。</w:t>
      </w:r>
    </w:p>
    <w:p>
      <w:pPr>
        <w:ind w:firstLine="632"/>
        <w:rPr>
          <w:rFonts w:ascii="仿宋" w:hAnsi="仿宋" w:eastAsia="仿宋" w:cs="仿宋"/>
        </w:rPr>
      </w:pPr>
      <w:r>
        <w:rPr>
          <w:rFonts w:hint="eastAsia" w:ascii="楷体_GB2312" w:hAnsi="仿宋" w:eastAsia="楷体_GB2312" w:cs="仿宋"/>
        </w:rPr>
        <w:t>（二）评价指标体系。</w:t>
      </w:r>
      <w:r>
        <w:rPr>
          <w:rFonts w:hint="eastAsia" w:ascii="仿宋" w:hAnsi="仿宋" w:eastAsia="仿宋" w:cs="仿宋"/>
        </w:rPr>
        <w:t>数量体系、质量体系、社会效果、满意度。</w:t>
      </w:r>
    </w:p>
    <w:p>
      <w:pPr>
        <w:ind w:firstLine="632"/>
        <w:rPr>
          <w:rFonts w:ascii="仿宋" w:hAnsi="仿宋" w:eastAsia="仿宋" w:cs="仿宋"/>
        </w:rPr>
      </w:pPr>
      <w:r>
        <w:rPr>
          <w:rFonts w:hint="eastAsia" w:ascii="楷体_GB2312" w:hAnsi="仿宋" w:eastAsia="楷体_GB2312" w:cs="仿宋"/>
        </w:rPr>
        <w:t>（三）评价方法及实施。</w:t>
      </w:r>
      <w:r>
        <w:rPr>
          <w:rFonts w:hint="eastAsia" w:ascii="仿宋" w:hAnsi="仿宋" w:eastAsia="仿宋" w:cs="仿宋"/>
        </w:rPr>
        <w:t>查阅台账资料、现场督查、电话询问等方式。组成由市残联分管副理事长任组长、就业中心主任和培训工作人员组成评价小组，对每个培训班进行实地评价，逐项指标打分，作出客观公正结论。</w:t>
      </w:r>
    </w:p>
    <w:p>
      <w:pPr>
        <w:ind w:firstLine="632"/>
        <w:jc w:val="left"/>
        <w:rPr>
          <w:rFonts w:ascii="仿宋" w:hAnsi="仿宋" w:eastAsia="仿宋" w:cs="仿宋"/>
        </w:rPr>
      </w:pPr>
      <w:r>
        <w:rPr>
          <w:rFonts w:hint="eastAsia" w:ascii="仿宋" w:hAnsi="仿宋" w:eastAsia="仿宋" w:cs="仿宋"/>
        </w:rPr>
        <w:t>（四）评价结论。根据评分标准，按百分制打分，得分为96分，评价结果为优秀。</w:t>
      </w:r>
    </w:p>
    <w:p>
      <w:pPr>
        <w:pStyle w:val="14"/>
        <w:numPr>
          <w:ilvl w:val="0"/>
          <w:numId w:val="2"/>
        </w:numPr>
        <w:overflowPunct w:val="0"/>
        <w:topLinePunct/>
        <w:ind w:firstLineChars="0"/>
        <w:jc w:val="left"/>
        <w:rPr>
          <w:rFonts w:ascii="黑体" w:hAnsi="黑体" w:eastAsia="黑体" w:cs="仿宋"/>
        </w:rPr>
      </w:pPr>
      <w:r>
        <w:rPr>
          <w:rFonts w:hint="eastAsia" w:ascii="黑体" w:hAnsi="黑体" w:eastAsia="黑体" w:cs="仿宋"/>
        </w:rPr>
        <w:t>绩效评价指标完成情况</w:t>
      </w:r>
    </w:p>
    <w:p>
      <w:pPr>
        <w:pStyle w:val="14"/>
        <w:ind w:firstLine="632"/>
        <w:rPr>
          <w:rFonts w:ascii="仿宋" w:hAnsi="仿宋" w:eastAsia="仿宋" w:cs="仿宋"/>
        </w:rPr>
      </w:pPr>
      <w:r>
        <w:rPr>
          <w:rFonts w:hint="eastAsia" w:ascii="楷体_GB2312" w:hAnsi="仿宋" w:eastAsia="楷体_GB2312" w:cs="仿宋"/>
        </w:rPr>
        <w:t>一是数量指标完成。</w:t>
      </w:r>
      <w:r>
        <w:rPr>
          <w:rFonts w:hint="eastAsia" w:ascii="仿宋" w:hAnsi="仿宋" w:eastAsia="仿宋" w:cs="仿宋"/>
        </w:rPr>
        <w:t>全面完成12个班、313名残疾人的培训任务。</w:t>
      </w:r>
    </w:p>
    <w:p>
      <w:pPr>
        <w:pStyle w:val="14"/>
        <w:ind w:firstLine="632"/>
        <w:rPr>
          <w:rFonts w:ascii="仿宋" w:hAnsi="仿宋" w:eastAsia="仿宋" w:cs="仿宋"/>
        </w:rPr>
      </w:pPr>
      <w:r>
        <w:rPr>
          <w:rFonts w:hint="eastAsia" w:ascii="楷体_GB2312" w:hAnsi="仿宋" w:eastAsia="楷体_GB2312" w:cs="仿宋"/>
        </w:rPr>
        <w:t>二是时效指标。</w:t>
      </w:r>
      <w:r>
        <w:rPr>
          <w:rFonts w:hint="eastAsia" w:ascii="仿宋" w:hAnsi="仿宋" w:eastAsia="仿宋" w:cs="仿宋"/>
        </w:rPr>
        <w:t>均于年内完成任务，均按计划完成，没有缩短或延迟时间现象。</w:t>
      </w:r>
    </w:p>
    <w:p>
      <w:pPr>
        <w:pStyle w:val="14"/>
        <w:ind w:firstLine="632"/>
        <w:jc w:val="left"/>
        <w:rPr>
          <w:rFonts w:ascii="仿宋" w:hAnsi="仿宋" w:eastAsia="仿宋" w:cs="仿宋"/>
        </w:rPr>
      </w:pPr>
      <w:r>
        <w:rPr>
          <w:rFonts w:hint="eastAsia" w:ascii="楷体_GB2312" w:hAnsi="仿宋" w:eastAsia="楷体_GB2312" w:cs="仿宋"/>
        </w:rPr>
        <w:t>三是资金拨付指标。</w:t>
      </w:r>
      <w:r>
        <w:rPr>
          <w:rFonts w:hint="eastAsia" w:ascii="仿宋" w:hAnsi="仿宋" w:eastAsia="仿宋" w:cs="仿宋"/>
        </w:rPr>
        <w:t>按时足额拨付培训资金85.6万元。</w:t>
      </w:r>
    </w:p>
    <w:p>
      <w:pPr>
        <w:pStyle w:val="14"/>
        <w:ind w:firstLine="632"/>
        <w:jc w:val="left"/>
        <w:rPr>
          <w:rFonts w:ascii="仿宋" w:hAnsi="仿宋" w:eastAsia="仿宋" w:cs="仿宋"/>
        </w:rPr>
      </w:pPr>
      <w:r>
        <w:rPr>
          <w:rFonts w:hint="eastAsia" w:ascii="楷体_GB2312" w:hAnsi="仿宋" w:eastAsia="楷体_GB2312" w:cs="仿宋"/>
        </w:rPr>
        <w:t>四是效果指标。</w:t>
      </w:r>
      <w:r>
        <w:rPr>
          <w:rFonts w:hint="eastAsia" w:ascii="仿宋" w:hAnsi="仿宋" w:eastAsia="仿宋" w:cs="仿宋"/>
        </w:rPr>
        <w:t>培训人员全部合格，顺利结业。有226人通过培训，实现了就业创业，就业率达到75%。</w:t>
      </w:r>
    </w:p>
    <w:p>
      <w:pPr>
        <w:pStyle w:val="14"/>
        <w:ind w:firstLine="632"/>
        <w:jc w:val="left"/>
        <w:rPr>
          <w:rFonts w:ascii="仿宋" w:hAnsi="仿宋" w:eastAsia="仿宋" w:cs="仿宋"/>
        </w:rPr>
      </w:pPr>
      <w:r>
        <w:rPr>
          <w:rFonts w:hint="eastAsia" w:ascii="楷体_GB2312" w:hAnsi="仿宋" w:eastAsia="楷体_GB2312" w:cs="仿宋"/>
        </w:rPr>
        <w:t>五是满意度指标。</w:t>
      </w:r>
      <w:r>
        <w:rPr>
          <w:rFonts w:hint="eastAsia" w:ascii="仿宋" w:hAnsi="仿宋" w:eastAsia="仿宋" w:cs="仿宋"/>
        </w:rPr>
        <w:t>经电话询问，满意度为95%。</w:t>
      </w:r>
    </w:p>
    <w:p>
      <w:pPr>
        <w:pStyle w:val="14"/>
        <w:numPr>
          <w:ilvl w:val="0"/>
          <w:numId w:val="2"/>
        </w:numPr>
        <w:overflowPunct w:val="0"/>
        <w:topLinePunct/>
        <w:ind w:firstLineChars="0"/>
        <w:jc w:val="left"/>
        <w:rPr>
          <w:rFonts w:ascii="黑体" w:hAnsi="黑体" w:eastAsia="黑体" w:cs="仿宋"/>
        </w:rPr>
      </w:pPr>
      <w:r>
        <w:rPr>
          <w:rFonts w:hint="eastAsia" w:ascii="黑体" w:hAnsi="黑体" w:eastAsia="黑体" w:cs="仿宋"/>
        </w:rPr>
        <w:t>发现的主要问题及原因</w:t>
      </w:r>
    </w:p>
    <w:p>
      <w:pPr>
        <w:pStyle w:val="14"/>
        <w:ind w:firstLine="632"/>
        <w:jc w:val="left"/>
        <w:rPr>
          <w:rFonts w:ascii="仿宋" w:hAnsi="仿宋" w:eastAsia="仿宋" w:cs="仿宋"/>
        </w:rPr>
      </w:pPr>
      <w:r>
        <w:rPr>
          <w:rFonts w:hint="eastAsia" w:ascii="仿宋" w:hAnsi="仿宋" w:eastAsia="仿宋" w:cs="仿宋"/>
        </w:rPr>
        <w:t>一是培训对象受知识水平限制，消化吸收所学知识能力不足，效果不十分突出</w:t>
      </w:r>
    </w:p>
    <w:p>
      <w:pPr>
        <w:pStyle w:val="14"/>
        <w:ind w:firstLine="632"/>
        <w:jc w:val="left"/>
        <w:rPr>
          <w:rFonts w:ascii="仿宋" w:hAnsi="仿宋" w:eastAsia="仿宋" w:cs="仿宋"/>
        </w:rPr>
      </w:pPr>
      <w:r>
        <w:rPr>
          <w:rFonts w:hint="eastAsia" w:ascii="仿宋" w:hAnsi="仿宋" w:eastAsia="仿宋" w:cs="仿宋"/>
        </w:rPr>
        <w:t>二是培训后就业率有待提高。</w:t>
      </w:r>
    </w:p>
    <w:p>
      <w:pPr>
        <w:ind w:firstLine="632"/>
        <w:rPr>
          <w:rFonts w:ascii="黑体" w:hAnsi="黑体" w:eastAsia="黑体" w:cs="仿宋"/>
        </w:rPr>
      </w:pPr>
      <w:r>
        <w:rPr>
          <w:rFonts w:hint="eastAsia" w:ascii="黑体" w:hAnsi="黑体" w:eastAsia="黑体" w:cs="仿宋"/>
        </w:rPr>
        <w:t>五、相关建议</w:t>
      </w:r>
    </w:p>
    <w:p>
      <w:pPr>
        <w:ind w:firstLine="632"/>
        <w:rPr>
          <w:rFonts w:ascii="仿宋" w:hAnsi="仿宋" w:eastAsia="仿宋" w:cs="仿宋"/>
        </w:rPr>
      </w:pPr>
      <w:r>
        <w:rPr>
          <w:rFonts w:hint="eastAsia" w:ascii="仿宋" w:hAnsi="仿宋" w:eastAsia="仿宋" w:cs="仿宋"/>
        </w:rPr>
        <w:t>一是提高培训针对性和实效性，增加实操课程。</w:t>
      </w:r>
    </w:p>
    <w:p>
      <w:pPr>
        <w:ind w:firstLine="632"/>
        <w:rPr>
          <w:rFonts w:ascii="仿宋" w:hAnsi="仿宋" w:eastAsia="仿宋" w:cs="仿宋"/>
        </w:rPr>
      </w:pPr>
      <w:r>
        <w:rPr>
          <w:rFonts w:hint="eastAsia" w:ascii="仿宋" w:hAnsi="仿宋" w:eastAsia="仿宋" w:cs="仿宋"/>
        </w:rPr>
        <w:t>二是运用绩效评价杠杆，对绩效评价好的，可加大投入力度，对绩效评价不好的班次，可削减或取消培训班次。</w:t>
      </w:r>
    </w:p>
    <w:p>
      <w:pPr>
        <w:ind w:firstLine="640"/>
        <w:rPr>
          <w:rFonts w:ascii="仿宋" w:hAnsi="仿宋" w:eastAsia="仿宋" w:cs="仿宋"/>
          <w:color w:val="FF0000"/>
        </w:rPr>
      </w:pPr>
    </w:p>
    <w:p>
      <w:pPr>
        <w:ind w:firstLine="640"/>
        <w:rPr>
          <w:rFonts w:ascii="仿宋" w:hAnsi="仿宋" w:eastAsia="仿宋" w:cs="仿宋"/>
          <w:color w:val="FF0000"/>
        </w:rPr>
      </w:pPr>
    </w:p>
    <w:p>
      <w:pPr>
        <w:ind w:firstLine="4898" w:firstLineChars="1550"/>
        <w:rPr>
          <w:rFonts w:ascii="仿宋" w:hAnsi="仿宋" w:eastAsia="仿宋" w:cs="仿宋"/>
        </w:rPr>
      </w:pPr>
      <w:r>
        <w:rPr>
          <w:rFonts w:hint="eastAsia" w:ascii="仿宋" w:hAnsi="仿宋" w:eastAsia="仿宋" w:cs="仿宋"/>
        </w:rPr>
        <w:t>益阳市残疾人联合会</w:t>
      </w:r>
    </w:p>
    <w:p>
      <w:pPr>
        <w:ind w:firstLine="5056" w:firstLineChars="1600"/>
        <w:rPr>
          <w:rFonts w:ascii="仿宋" w:hAnsi="仿宋" w:eastAsia="仿宋" w:cs="仿宋"/>
        </w:rPr>
      </w:pPr>
      <w:r>
        <w:rPr>
          <w:rFonts w:hint="eastAsia" w:ascii="仿宋" w:hAnsi="仿宋" w:eastAsia="仿宋" w:cs="仿宋"/>
        </w:rPr>
        <w:t>2020年9月24日</w:t>
      </w:r>
      <w:bookmarkEnd w:id="0"/>
    </w:p>
    <w:sectPr>
      <w:footerReference r:id="rId3" w:type="default"/>
      <w:footerReference r:id="rId4" w:type="even"/>
      <w:pgSz w:w="11906" w:h="16838"/>
      <w:pgMar w:top="2098" w:right="1474" w:bottom="1985" w:left="1588" w:header="851" w:footer="130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49015"/>
      <w:docPartObj>
        <w:docPartGallery w:val="AutoText"/>
      </w:docPartObj>
    </w:sdtPr>
    <w:sdtContent>
      <w:p>
        <w:pPr>
          <w:pStyle w:val="7"/>
          <w:wordWrap w:val="0"/>
          <w:jc w:val="right"/>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31</w:t>
        </w:r>
        <w:r>
          <w:rPr>
            <w:sz w:val="28"/>
            <w:szCs w:val="28"/>
          </w:rPr>
          <w:fldChar w:fldCharType="end"/>
        </w:r>
        <w:r>
          <w:rPr>
            <w:rFonts w:hint="eastAsia"/>
            <w:sz w:val="28"/>
            <w:szCs w:val="28"/>
          </w:rPr>
          <w:t>—</w:t>
        </w:r>
        <w:r>
          <w:rPr>
            <w:rFonts w:hint="eastAsi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32</w:t>
    </w:r>
    <w:r>
      <w:rPr>
        <w:sz w:val="28"/>
        <w:szCs w:val="28"/>
      </w:rPr>
      <w:fldChar w:fldCharType="end"/>
    </w:r>
    <w:r>
      <w:rPr>
        <w:rFonts w:hint="eastAsia"/>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2ABD08"/>
    <w:multiLevelType w:val="singleLevel"/>
    <w:tmpl w:val="E42ABD08"/>
    <w:lvl w:ilvl="0" w:tentative="0">
      <w:start w:val="3"/>
      <w:numFmt w:val="chineseCounting"/>
      <w:suff w:val="nothing"/>
      <w:lvlText w:val="（%1）"/>
      <w:lvlJc w:val="left"/>
      <w:rPr>
        <w:rFonts w:hint="eastAsia"/>
      </w:rPr>
    </w:lvl>
  </w:abstractNum>
  <w:abstractNum w:abstractNumId="1">
    <w:nsid w:val="15A339C5"/>
    <w:multiLevelType w:val="multilevel"/>
    <w:tmpl w:val="15A339C5"/>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6ED1944"/>
    <w:multiLevelType w:val="multilevel"/>
    <w:tmpl w:val="26ED194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2"/>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F24"/>
    <w:rsid w:val="000452DB"/>
    <w:rsid w:val="000461C8"/>
    <w:rsid w:val="000A395E"/>
    <w:rsid w:val="000B56F7"/>
    <w:rsid w:val="000E1DA1"/>
    <w:rsid w:val="0011267F"/>
    <w:rsid w:val="001352FB"/>
    <w:rsid w:val="00144D50"/>
    <w:rsid w:val="001C5B7A"/>
    <w:rsid w:val="001C70E5"/>
    <w:rsid w:val="001D1F6E"/>
    <w:rsid w:val="00241A2A"/>
    <w:rsid w:val="0025703E"/>
    <w:rsid w:val="00267E07"/>
    <w:rsid w:val="002874C2"/>
    <w:rsid w:val="002D5DD0"/>
    <w:rsid w:val="002F460F"/>
    <w:rsid w:val="003248DC"/>
    <w:rsid w:val="00361F25"/>
    <w:rsid w:val="003638A2"/>
    <w:rsid w:val="003A0FF2"/>
    <w:rsid w:val="00437DB6"/>
    <w:rsid w:val="004606BE"/>
    <w:rsid w:val="004C174B"/>
    <w:rsid w:val="004E2F24"/>
    <w:rsid w:val="00520CA3"/>
    <w:rsid w:val="00582244"/>
    <w:rsid w:val="005A39F6"/>
    <w:rsid w:val="005C3F57"/>
    <w:rsid w:val="005E2E58"/>
    <w:rsid w:val="006072D7"/>
    <w:rsid w:val="006123DC"/>
    <w:rsid w:val="00626788"/>
    <w:rsid w:val="0065030C"/>
    <w:rsid w:val="00650A33"/>
    <w:rsid w:val="006A3A4B"/>
    <w:rsid w:val="006D4D0F"/>
    <w:rsid w:val="006F1400"/>
    <w:rsid w:val="0070163B"/>
    <w:rsid w:val="00732CB0"/>
    <w:rsid w:val="00775FDE"/>
    <w:rsid w:val="0079113C"/>
    <w:rsid w:val="007B2EAE"/>
    <w:rsid w:val="007D2A7C"/>
    <w:rsid w:val="0088651A"/>
    <w:rsid w:val="008C10E0"/>
    <w:rsid w:val="008F546E"/>
    <w:rsid w:val="009178AD"/>
    <w:rsid w:val="00931F3C"/>
    <w:rsid w:val="00946F32"/>
    <w:rsid w:val="0096182A"/>
    <w:rsid w:val="009B4C5A"/>
    <w:rsid w:val="00A0281B"/>
    <w:rsid w:val="00A07134"/>
    <w:rsid w:val="00A24B0D"/>
    <w:rsid w:val="00A806B4"/>
    <w:rsid w:val="00AB25EE"/>
    <w:rsid w:val="00AF5FBC"/>
    <w:rsid w:val="00AF64D3"/>
    <w:rsid w:val="00B27C51"/>
    <w:rsid w:val="00B4055F"/>
    <w:rsid w:val="00B40D69"/>
    <w:rsid w:val="00B44575"/>
    <w:rsid w:val="00BB25E0"/>
    <w:rsid w:val="00BC6D21"/>
    <w:rsid w:val="00BD0975"/>
    <w:rsid w:val="00C1552F"/>
    <w:rsid w:val="00C44F18"/>
    <w:rsid w:val="00C74BD4"/>
    <w:rsid w:val="00D01D77"/>
    <w:rsid w:val="00D16CBB"/>
    <w:rsid w:val="00D21CDF"/>
    <w:rsid w:val="00D36804"/>
    <w:rsid w:val="00D83956"/>
    <w:rsid w:val="00DB3BC3"/>
    <w:rsid w:val="00DF4C39"/>
    <w:rsid w:val="00DF5C9C"/>
    <w:rsid w:val="00DF6FA5"/>
    <w:rsid w:val="00E05DAC"/>
    <w:rsid w:val="00E14F8B"/>
    <w:rsid w:val="00E517E0"/>
    <w:rsid w:val="00EC2A23"/>
    <w:rsid w:val="00EC2AAC"/>
    <w:rsid w:val="00EF6AD4"/>
    <w:rsid w:val="00F322AD"/>
    <w:rsid w:val="00F35C36"/>
    <w:rsid w:val="00F44513"/>
    <w:rsid w:val="00F90EA9"/>
    <w:rsid w:val="00F94200"/>
    <w:rsid w:val="00FE3F03"/>
    <w:rsid w:val="00FF40E2"/>
    <w:rsid w:val="02D31598"/>
    <w:rsid w:val="03596D98"/>
    <w:rsid w:val="03D05A21"/>
    <w:rsid w:val="04934F85"/>
    <w:rsid w:val="05025D88"/>
    <w:rsid w:val="06682336"/>
    <w:rsid w:val="08927103"/>
    <w:rsid w:val="0B5B4793"/>
    <w:rsid w:val="0C121732"/>
    <w:rsid w:val="0E3A53CD"/>
    <w:rsid w:val="0F323C44"/>
    <w:rsid w:val="10EF4555"/>
    <w:rsid w:val="12495695"/>
    <w:rsid w:val="138345A6"/>
    <w:rsid w:val="15820E28"/>
    <w:rsid w:val="175E44C1"/>
    <w:rsid w:val="184E048C"/>
    <w:rsid w:val="192B1851"/>
    <w:rsid w:val="1F193CD0"/>
    <w:rsid w:val="1F7C4EA2"/>
    <w:rsid w:val="1FC34B8F"/>
    <w:rsid w:val="21C672ED"/>
    <w:rsid w:val="22FF341E"/>
    <w:rsid w:val="248C22EB"/>
    <w:rsid w:val="2ACC66F6"/>
    <w:rsid w:val="31624902"/>
    <w:rsid w:val="330520FA"/>
    <w:rsid w:val="33B74874"/>
    <w:rsid w:val="341B21F9"/>
    <w:rsid w:val="352746DB"/>
    <w:rsid w:val="364A4C7F"/>
    <w:rsid w:val="37F52CB1"/>
    <w:rsid w:val="38E92390"/>
    <w:rsid w:val="391A1059"/>
    <w:rsid w:val="3B0045AF"/>
    <w:rsid w:val="3B263FB0"/>
    <w:rsid w:val="3C8836AE"/>
    <w:rsid w:val="3D1C7D58"/>
    <w:rsid w:val="43DD1FCB"/>
    <w:rsid w:val="46360587"/>
    <w:rsid w:val="49DA268D"/>
    <w:rsid w:val="4CA3278A"/>
    <w:rsid w:val="4D4E2042"/>
    <w:rsid w:val="4FB76E7A"/>
    <w:rsid w:val="563D25BD"/>
    <w:rsid w:val="569C74F5"/>
    <w:rsid w:val="58810FFE"/>
    <w:rsid w:val="5930524C"/>
    <w:rsid w:val="5AEC27A7"/>
    <w:rsid w:val="5B1402A5"/>
    <w:rsid w:val="5CA22EFF"/>
    <w:rsid w:val="5CD1616F"/>
    <w:rsid w:val="5EDB7D17"/>
    <w:rsid w:val="60A810D4"/>
    <w:rsid w:val="63CE1055"/>
    <w:rsid w:val="64B1327A"/>
    <w:rsid w:val="65A61757"/>
    <w:rsid w:val="66010AAF"/>
    <w:rsid w:val="67011DE6"/>
    <w:rsid w:val="694C1EEF"/>
    <w:rsid w:val="6B6E0D13"/>
    <w:rsid w:val="6C8B1191"/>
    <w:rsid w:val="6E20552B"/>
    <w:rsid w:val="703944E6"/>
    <w:rsid w:val="70AD12E1"/>
    <w:rsid w:val="71AE1E25"/>
    <w:rsid w:val="741F342A"/>
    <w:rsid w:val="7D760123"/>
    <w:rsid w:val="7DF56F53"/>
    <w:rsid w:val="7E471CE0"/>
    <w:rsid w:val="7FF91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EastAsia" w:hAnsiTheme="minorHAnsi" w:eastAsiaTheme="minorEastAsia" w:cstheme="minorBidi"/>
      <w:kern w:val="2"/>
      <w:sz w:val="32"/>
      <w:szCs w:val="22"/>
      <w:lang w:val="en-US" w:eastAsia="zh-CN" w:bidi="ar-SA"/>
    </w:rPr>
  </w:style>
  <w:style w:type="paragraph" w:styleId="2">
    <w:name w:val="heading 1"/>
    <w:basedOn w:val="1"/>
    <w:next w:val="1"/>
    <w:link w:val="16"/>
    <w:qFormat/>
    <w:uiPriority w:val="9"/>
    <w:pPr>
      <w:overflowPunct w:val="0"/>
      <w:topLinePunct/>
      <w:snapToGrid w:val="0"/>
      <w:jc w:val="center"/>
      <w:outlineLvl w:val="0"/>
    </w:pPr>
    <w:rPr>
      <w:rFonts w:ascii="方正小标宋简体" w:hAnsi="方正小标宋简体" w:eastAsia="方正小标宋简体" w:cs="Times New Roman"/>
      <w:kern w:val="44"/>
      <w:sz w:val="44"/>
      <w:szCs w:val="20"/>
    </w:rPr>
  </w:style>
  <w:style w:type="paragraph" w:styleId="3">
    <w:name w:val="heading 2"/>
    <w:basedOn w:val="1"/>
    <w:next w:val="1"/>
    <w:link w:val="17"/>
    <w:unhideWhenUsed/>
    <w:qFormat/>
    <w:uiPriority w:val="0"/>
    <w:pPr>
      <w:overflowPunct w:val="0"/>
      <w:topLinePunct/>
      <w:ind w:firstLine="872" w:firstLineChars="200"/>
      <w:outlineLvl w:val="1"/>
    </w:pPr>
    <w:rPr>
      <w:rFonts w:ascii="黑体" w:hAnsi="黑体" w:eastAsia="黑体" w:cs="Times New Roman"/>
      <w:szCs w:val="20"/>
    </w:rPr>
  </w:style>
  <w:style w:type="paragraph" w:styleId="4">
    <w:name w:val="heading 3"/>
    <w:basedOn w:val="1"/>
    <w:next w:val="1"/>
    <w:link w:val="18"/>
    <w:unhideWhenUsed/>
    <w:qFormat/>
    <w:uiPriority w:val="0"/>
    <w:pPr>
      <w:overflowPunct w:val="0"/>
      <w:topLinePunct/>
      <w:ind w:firstLine="872" w:firstLineChars="200"/>
      <w:outlineLvl w:val="2"/>
    </w:pPr>
    <w:rPr>
      <w:rFonts w:ascii="仿宋_GB2312" w:hAnsi="仿宋_GB2312" w:eastAsia="楷体_GB2312" w:cs="Times New Roman"/>
      <w:szCs w:val="20"/>
    </w:rPr>
  </w:style>
  <w:style w:type="paragraph" w:styleId="5">
    <w:name w:val="heading 4"/>
    <w:basedOn w:val="1"/>
    <w:next w:val="1"/>
    <w:link w:val="19"/>
    <w:unhideWhenUsed/>
    <w:qFormat/>
    <w:uiPriority w:val="0"/>
    <w:pPr>
      <w:overflowPunct w:val="0"/>
      <w:topLinePunct/>
      <w:autoSpaceDE w:val="0"/>
      <w:autoSpaceDN w:val="0"/>
      <w:outlineLvl w:val="3"/>
    </w:pPr>
    <w:rPr>
      <w:rFonts w:eastAsia="仿宋_GB2312" w:asciiTheme="majorHAnsi" w:hAnsiTheme="majorHAnsi" w:cstheme="majorBidi"/>
      <w:b/>
      <w:bCs/>
      <w:iCs/>
      <w:szCs w:val="20"/>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5"/>
    <w:semiHidden/>
    <w:unhideWhenUsed/>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tabs>
        <w:tab w:val="center" w:pos="4153"/>
        <w:tab w:val="right" w:pos="8306"/>
      </w:tabs>
      <w:snapToGrid w:val="0"/>
      <w:jc w:val="center"/>
    </w:pPr>
    <w:rPr>
      <w:sz w:val="18"/>
      <w:szCs w:val="18"/>
    </w:rPr>
  </w:style>
  <w:style w:type="character" w:styleId="11">
    <w:name w:val="Hyperlink"/>
    <w:basedOn w:val="10"/>
    <w:unhideWhenUsed/>
    <w:qFormat/>
    <w:uiPriority w:val="99"/>
    <w:rPr>
      <w:color w:val="0000FF" w:themeColor="hyperlink"/>
      <w:u w:val="single"/>
    </w:rPr>
  </w:style>
  <w:style w:type="character" w:customStyle="1" w:styleId="12">
    <w:name w:val="页眉 Char"/>
    <w:basedOn w:val="10"/>
    <w:link w:val="8"/>
    <w:qFormat/>
    <w:uiPriority w:val="99"/>
    <w:rPr>
      <w:rFonts w:asciiTheme="minorEastAsia" w:hAnsiTheme="minorHAnsi" w:eastAsiaTheme="minorEastAsia" w:cstheme="minorBidi"/>
      <w:kern w:val="2"/>
      <w:sz w:val="18"/>
      <w:szCs w:val="18"/>
    </w:rPr>
  </w:style>
  <w:style w:type="character" w:customStyle="1" w:styleId="13">
    <w:name w:val="页脚 Char"/>
    <w:basedOn w:val="10"/>
    <w:link w:val="7"/>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10"/>
    <w:link w:val="6"/>
    <w:semiHidden/>
    <w:uiPriority w:val="99"/>
    <w:rPr>
      <w:rFonts w:asciiTheme="minorEastAsia" w:hAnsiTheme="minorHAnsi" w:eastAsiaTheme="minorEastAsia" w:cstheme="minorBidi"/>
      <w:kern w:val="2"/>
      <w:sz w:val="18"/>
      <w:szCs w:val="18"/>
    </w:rPr>
  </w:style>
  <w:style w:type="character" w:customStyle="1" w:styleId="16">
    <w:name w:val="标题 1 Char"/>
    <w:basedOn w:val="10"/>
    <w:link w:val="2"/>
    <w:uiPriority w:val="9"/>
    <w:rPr>
      <w:rFonts w:ascii="方正小标宋简体" w:hAnsi="方正小标宋简体" w:eastAsia="方正小标宋简体"/>
      <w:kern w:val="44"/>
      <w:sz w:val="44"/>
    </w:rPr>
  </w:style>
  <w:style w:type="character" w:customStyle="1" w:styleId="17">
    <w:name w:val="标题 2 Char"/>
    <w:basedOn w:val="10"/>
    <w:link w:val="3"/>
    <w:uiPriority w:val="0"/>
    <w:rPr>
      <w:rFonts w:ascii="黑体" w:hAnsi="黑体" w:eastAsia="黑体"/>
      <w:kern w:val="2"/>
      <w:sz w:val="32"/>
    </w:rPr>
  </w:style>
  <w:style w:type="character" w:customStyle="1" w:styleId="18">
    <w:name w:val="标题 3 Char"/>
    <w:basedOn w:val="10"/>
    <w:link w:val="4"/>
    <w:uiPriority w:val="0"/>
    <w:rPr>
      <w:rFonts w:ascii="仿宋_GB2312" w:hAnsi="仿宋_GB2312" w:eastAsia="楷体_GB2312"/>
      <w:kern w:val="2"/>
      <w:sz w:val="32"/>
    </w:rPr>
  </w:style>
  <w:style w:type="character" w:customStyle="1" w:styleId="19">
    <w:name w:val="标题 4 Char"/>
    <w:basedOn w:val="10"/>
    <w:link w:val="5"/>
    <w:qFormat/>
    <w:uiPriority w:val="0"/>
    <w:rPr>
      <w:rFonts w:eastAsia="仿宋_GB2312" w:asciiTheme="majorHAnsi" w:hAnsiTheme="majorHAnsi" w:cstheme="majorBidi"/>
      <w:b/>
      <w:bCs/>
      <w:iCs/>
      <w:kern w:val="2"/>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7B7FDB-3BE2-4856-B4E1-AC472129E57A}">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32</Pages>
  <Words>2489</Words>
  <Characters>14190</Characters>
  <Lines>118</Lines>
  <Paragraphs>33</Paragraphs>
  <TotalTime>0</TotalTime>
  <ScaleCrop>false</ScaleCrop>
  <LinksUpToDate>false</LinksUpToDate>
  <CharactersWithSpaces>16646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2020-09-27T10:07:00Z</dcterms:created>
  <dc:creator>Administrator</dc:creator>
  <cp:lastModifiedBy>Administrator</cp:lastModifiedBy>
  <dcterms:modified xsi:type="dcterms:W3CDTF">2021-06-04T04:23:21Z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59052982CEB74347A135C9879100E54C</vt:lpwstr>
  </property>
</Properties>
</file>