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480" w:lineRule="atLeast"/>
        <w:jc w:val="center"/>
        <w:rPr>
          <w:rFonts w:ascii="宋体" w:hAnsi="宋体" w:cs="宋体"/>
          <w:kern w:val="0"/>
          <w:sz w:val="44"/>
          <w:szCs w:val="44"/>
        </w:rPr>
      </w:pPr>
      <w:r>
        <w:rPr>
          <w:rFonts w:hint="eastAsia" w:ascii="宋体" w:hAnsi="宋体" w:cs="宋体"/>
          <w:kern w:val="0"/>
          <w:sz w:val="44"/>
          <w:szCs w:val="44"/>
        </w:rPr>
        <w:t>益阳市第四人民医院</w:t>
      </w:r>
    </w:p>
    <w:p>
      <w:pPr>
        <w:widowControl/>
        <w:shd w:val="clear" w:color="auto" w:fill="FFFFFF"/>
        <w:spacing w:before="100" w:beforeAutospacing="1" w:after="100" w:afterAutospacing="1" w:line="480" w:lineRule="atLeast"/>
        <w:jc w:val="center"/>
        <w:rPr>
          <w:rFonts w:ascii="宋体" w:hAnsi="宋体" w:cs="宋体"/>
          <w:kern w:val="0"/>
          <w:sz w:val="44"/>
          <w:szCs w:val="44"/>
        </w:rPr>
      </w:pPr>
      <w:r>
        <w:rPr>
          <w:rFonts w:hint="eastAsia" w:ascii="宋体" w:hAnsi="宋体" w:cs="宋体"/>
          <w:kern w:val="0"/>
          <w:sz w:val="44"/>
          <w:szCs w:val="44"/>
        </w:rPr>
        <w:t>2018年部门决算公开说明</w:t>
      </w:r>
    </w:p>
    <w:p>
      <w:pPr>
        <w:widowControl/>
        <w:shd w:val="clear" w:color="auto" w:fill="FFFFFF"/>
        <w:spacing w:before="100" w:beforeAutospacing="1" w:after="100" w:afterAutospacing="1" w:line="480" w:lineRule="atLeast"/>
        <w:ind w:firstLine="1911" w:firstLineChars="595"/>
        <w:jc w:val="left"/>
      </w:pPr>
      <w:r>
        <w:rPr>
          <w:rFonts w:hint="eastAsia" w:ascii="仿宋" w:hAnsi="仿宋" w:eastAsia="仿宋" w:cs="仿宋"/>
          <w:b/>
          <w:kern w:val="0"/>
          <w:sz w:val="32"/>
          <w:szCs w:val="32"/>
          <w:shd w:val="clear" w:color="auto" w:fill="FFFFFF"/>
          <w:lang w:bidi="ar"/>
        </w:rPr>
        <w:t>第一部分</w:t>
      </w:r>
      <w:r>
        <w:rPr>
          <w:rFonts w:hint="eastAsia" w:ascii="仿宋" w:hAnsi="仿宋"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益阳市第四人民医院概况</w:t>
      </w:r>
    </w:p>
    <w:p>
      <w:pPr>
        <w:widowControl/>
        <w:shd w:val="clear" w:color="auto" w:fill="FFFFFF"/>
        <w:spacing w:before="100" w:beforeAutospacing="1" w:after="100" w:afterAutospacing="1" w:line="480" w:lineRule="atLeast"/>
        <w:jc w:val="left"/>
      </w:pPr>
      <w:r>
        <w:rPr>
          <w:rFonts w:hint="eastAsia" w:ascii="微软雅黑" w:hAnsi="微软雅黑"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微软雅黑" w:hAnsi="微软雅黑"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一、主要职能</w:t>
      </w:r>
    </w:p>
    <w:p>
      <w:pPr>
        <w:widowControl/>
        <w:shd w:val="clear" w:color="auto" w:fill="FFFFFF"/>
        <w:spacing w:before="100" w:beforeAutospacing="1" w:after="100" w:afterAutospacing="1" w:line="480" w:lineRule="atLeast"/>
        <w:jc w:val="left"/>
        <w:rPr>
          <w:bCs/>
        </w:rPr>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Cs/>
          <w:kern w:val="0"/>
          <w:sz w:val="32"/>
          <w:szCs w:val="32"/>
          <w:shd w:val="clear" w:color="auto" w:fill="FFFFFF"/>
          <w:lang w:bidi="ar"/>
        </w:rPr>
        <w:t xml:space="preserve"> </w:t>
      </w:r>
      <w:r>
        <w:rPr>
          <w:rFonts w:hint="eastAsia" w:ascii="仿宋" w:hAnsi="仿宋" w:eastAsia="仿宋" w:cs="仿宋"/>
          <w:bCs/>
          <w:kern w:val="0"/>
          <w:sz w:val="32"/>
          <w:szCs w:val="32"/>
          <w:shd w:val="clear" w:color="auto" w:fill="FFFFFF"/>
          <w:lang w:bidi="ar"/>
        </w:rPr>
        <w:t>益阳市第四人民医院（益阳市血吸虫病防治专科医院、益阳市传染病医院、益阳市精神卫生防治中心、益阳市公共卫生突发事件应急救治中心）是一所集医疗、教学、科研、预防、保健为一体的二级甲等医院。始建于</w:t>
      </w:r>
      <w:r>
        <w:rPr>
          <w:rFonts w:hint="eastAsia" w:ascii="仿宋" w:hAnsi="仿宋" w:eastAsia="仿宋" w:cs="宋体"/>
          <w:bCs/>
          <w:kern w:val="0"/>
          <w:sz w:val="32"/>
          <w:szCs w:val="32"/>
          <w:shd w:val="clear" w:color="auto" w:fill="FFFFFF"/>
          <w:lang w:bidi="ar"/>
        </w:rPr>
        <w:t>1952年，坐落于益阳市金山南路453号。担负着益阳市传染病、血吸虫病、精神卫生疾病防治，突发公共卫生事件救治等多项社会功能与医疗救治任务。医院占地面积47.5亩，绿化面积占50%。设置临床专业学科近20余个，行政职能科室10个。在职职工400余人，高级职称32名，中级职称70余名，专业技术人员332人。编制病床420张，实际开放床位500张。血防专科、结核科、肝炎科是市级临床重点学科，感染儿科、手足口病科是市级唯一特色专科。</w:t>
      </w:r>
    </w:p>
    <w:p>
      <w:pPr>
        <w:widowControl/>
        <w:shd w:val="clear" w:color="auto" w:fill="FFFFFF"/>
        <w:spacing w:before="100" w:beforeAutospacing="1" w:after="100" w:afterAutospacing="1" w:line="480" w:lineRule="atLeast"/>
        <w:jc w:val="left"/>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二、部门决算单位构成</w:t>
      </w:r>
    </w:p>
    <w:p>
      <w:pPr>
        <w:widowControl/>
        <w:shd w:val="clear" w:color="auto" w:fill="FFFFFF"/>
        <w:spacing w:before="100" w:beforeAutospacing="1" w:after="100" w:afterAutospacing="1" w:line="480" w:lineRule="atLeast"/>
        <w:jc w:val="left"/>
        <w:rPr>
          <w:bCs/>
        </w:rPr>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Cs/>
          <w:kern w:val="0"/>
          <w:sz w:val="32"/>
          <w:szCs w:val="32"/>
          <w:shd w:val="clear" w:color="auto" w:fill="FFFFFF"/>
          <w:lang w:bidi="ar"/>
        </w:rPr>
        <w:t xml:space="preserve"> </w:t>
      </w:r>
      <w:r>
        <w:rPr>
          <w:rFonts w:hint="eastAsia" w:ascii="仿宋" w:hAnsi="仿宋" w:eastAsia="仿宋" w:cs="仿宋"/>
          <w:bCs/>
          <w:kern w:val="0"/>
          <w:sz w:val="32"/>
          <w:szCs w:val="32"/>
          <w:shd w:val="clear" w:color="auto" w:fill="FFFFFF"/>
          <w:lang w:bidi="ar"/>
        </w:rPr>
        <w:t>从决算单位构成看，益阳市第四人民医院部门决算包括：益阳市第四人民医院部门决算。</w:t>
      </w:r>
    </w:p>
    <w:tbl>
      <w:tblPr>
        <w:tblStyle w:val="7"/>
        <w:tblW w:w="0" w:type="auto"/>
        <w:tblInd w:w="4" w:type="dxa"/>
        <w:tblLayout w:type="fixed"/>
        <w:tblCellMar>
          <w:top w:w="15" w:type="dxa"/>
          <w:left w:w="15" w:type="dxa"/>
          <w:bottom w:w="15" w:type="dxa"/>
          <w:right w:w="15" w:type="dxa"/>
        </w:tblCellMar>
      </w:tblPr>
      <w:tblGrid>
        <w:gridCol w:w="2235"/>
        <w:gridCol w:w="6285"/>
      </w:tblGrid>
      <w:tr>
        <w:tblPrEx>
          <w:tblCellMar>
            <w:top w:w="15" w:type="dxa"/>
            <w:left w:w="15" w:type="dxa"/>
            <w:bottom w:w="15" w:type="dxa"/>
            <w:right w:w="15" w:type="dxa"/>
          </w:tblCellMar>
        </w:tblPrEx>
        <w:tc>
          <w:tcPr>
            <w:tcW w:w="2235" w:type="dxa"/>
            <w:tcBorders>
              <w:top w:val="nil"/>
              <w:left w:val="nil"/>
              <w:bottom w:val="nil"/>
              <w:right w:val="nil"/>
            </w:tcBorders>
            <w:tcMar>
              <w:top w:w="0" w:type="dxa"/>
              <w:left w:w="105" w:type="dxa"/>
              <w:bottom w:w="0" w:type="dxa"/>
              <w:right w:w="105" w:type="dxa"/>
            </w:tcMar>
          </w:tcPr>
          <w:p>
            <w:pPr>
              <w:widowControl/>
              <w:spacing w:before="100" w:beforeAutospacing="1" w:after="100" w:afterAutospacing="1" w:line="480" w:lineRule="atLeast"/>
              <w:jc w:val="left"/>
            </w:pPr>
          </w:p>
        </w:tc>
        <w:tc>
          <w:tcPr>
            <w:tcW w:w="6285" w:type="dxa"/>
            <w:tcBorders>
              <w:top w:val="nil"/>
              <w:left w:val="nil"/>
              <w:bottom w:val="nil"/>
              <w:right w:val="nil"/>
            </w:tcBorders>
            <w:tcMar>
              <w:top w:w="0" w:type="dxa"/>
              <w:left w:w="105" w:type="dxa"/>
              <w:bottom w:w="0" w:type="dxa"/>
              <w:right w:w="105" w:type="dxa"/>
            </w:tcMar>
          </w:tcPr>
          <w:p>
            <w:pPr>
              <w:widowControl/>
              <w:spacing w:before="100" w:beforeAutospacing="1" w:after="100" w:afterAutospacing="1" w:line="480" w:lineRule="atLeast"/>
              <w:jc w:val="left"/>
            </w:pPr>
          </w:p>
        </w:tc>
      </w:tr>
    </w:tbl>
    <w:p>
      <w:pPr>
        <w:widowControl/>
        <w:shd w:val="clear" w:color="auto" w:fill="FFFFFF"/>
        <w:spacing w:before="100" w:beforeAutospacing="1" w:after="100" w:afterAutospacing="1" w:line="480" w:lineRule="atLeast"/>
        <w:jc w:val="left"/>
      </w:pPr>
      <w:r>
        <w:rPr>
          <w:rFonts w:hint="eastAsia" w:ascii="微软雅黑" w:hAnsi="微软雅黑"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微软雅黑" w:hAnsi="微软雅黑"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微软雅黑" w:hAnsi="微软雅黑"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第二部分</w:t>
      </w:r>
      <w:r>
        <w:rPr>
          <w:rFonts w:hint="eastAsia" w:ascii="仿宋" w:hAnsi="仿宋"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益阳市第四人民医院</w:t>
      </w:r>
      <w:r>
        <w:rPr>
          <w:rFonts w:hint="eastAsia" w:ascii="仿宋" w:hAnsi="仿宋" w:eastAsia="仿宋" w:cs="宋体"/>
          <w:b/>
          <w:kern w:val="0"/>
          <w:sz w:val="32"/>
          <w:szCs w:val="32"/>
          <w:shd w:val="clear" w:color="auto" w:fill="FFFFFF"/>
          <w:lang w:bidi="ar"/>
        </w:rPr>
        <w:t>2018年度部门决算表（见附件）</w:t>
      </w:r>
    </w:p>
    <w:p>
      <w:pPr>
        <w:widowControl/>
        <w:spacing w:before="150" w:after="300" w:line="405" w:lineRule="atLeast"/>
        <w:jc w:val="left"/>
      </w:pPr>
      <w:r>
        <w:rPr>
          <w:rFonts w:hint="eastAsia" w:ascii="微软雅黑" w:hAnsi="微软雅黑"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微软雅黑" w:hAnsi="微软雅黑"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ascii="楷体" w:hAnsi="楷体" w:eastAsia="楷体" w:cs="楷体"/>
          <w:sz w:val="32"/>
          <w:szCs w:val="32"/>
          <w:shd w:val="clear" w:color="auto" w:fill="FFFFFF"/>
          <w:lang w:bidi="ar"/>
        </w:rPr>
        <w:t>一、收入支出决算总表</w:t>
      </w:r>
      <w:r>
        <w:rPr>
          <w:rFonts w:hint="eastAsia" w:ascii="楷体" w:hAnsi="楷体" w:eastAsia="楷体" w:cs="楷体"/>
          <w:sz w:val="32"/>
          <w:szCs w:val="32"/>
          <w:shd w:val="clear" w:color="auto" w:fill="FFFFFF"/>
          <w:lang w:bidi="ar"/>
        </w:rPr>
        <w:t xml:space="preserve"> </w:t>
      </w:r>
    </w:p>
    <w:p>
      <w:pPr>
        <w:widowControl/>
        <w:spacing w:before="150" w:after="300" w:line="405" w:lineRule="atLeast"/>
        <w:jc w:val="left"/>
      </w:pPr>
      <w:r>
        <w:rPr>
          <w:rFonts w:hint="eastAsia" w:ascii="楷体" w:hAnsi="楷体" w:eastAsia="楷体" w:cs="楷体"/>
          <w:sz w:val="32"/>
          <w:szCs w:val="32"/>
          <w:shd w:val="clear" w:color="auto" w:fill="FFFFFF"/>
          <w:lang w:bidi="ar"/>
        </w:rPr>
        <w:t xml:space="preserve">   二、收入决算表 </w:t>
      </w:r>
    </w:p>
    <w:p>
      <w:pPr>
        <w:widowControl/>
        <w:spacing w:before="150" w:after="300" w:line="405" w:lineRule="atLeast"/>
        <w:jc w:val="left"/>
      </w:pPr>
      <w:r>
        <w:rPr>
          <w:rFonts w:hint="eastAsia" w:ascii="楷体" w:hAnsi="楷体" w:eastAsia="楷体" w:cs="楷体"/>
          <w:sz w:val="32"/>
          <w:szCs w:val="32"/>
          <w:shd w:val="clear" w:color="auto" w:fill="FFFFFF"/>
          <w:lang w:bidi="ar"/>
        </w:rPr>
        <w:t xml:space="preserve">   三、支出决算表 </w:t>
      </w:r>
    </w:p>
    <w:p>
      <w:pPr>
        <w:widowControl/>
        <w:spacing w:before="150" w:after="300" w:line="405" w:lineRule="atLeast"/>
        <w:jc w:val="left"/>
      </w:pPr>
      <w:r>
        <w:rPr>
          <w:rFonts w:hint="eastAsia" w:ascii="楷体" w:hAnsi="楷体" w:eastAsia="楷体" w:cs="楷体"/>
          <w:sz w:val="32"/>
          <w:szCs w:val="32"/>
          <w:shd w:val="clear" w:color="auto" w:fill="FFFFFF"/>
          <w:lang w:bidi="ar"/>
        </w:rPr>
        <w:t xml:space="preserve">   四、财政拨款收入支出决算总表 </w:t>
      </w:r>
    </w:p>
    <w:p>
      <w:pPr>
        <w:widowControl/>
        <w:spacing w:before="150" w:after="300" w:line="405" w:lineRule="atLeast"/>
        <w:jc w:val="left"/>
      </w:pPr>
      <w:r>
        <w:rPr>
          <w:rFonts w:hint="eastAsia" w:ascii="楷体" w:hAnsi="楷体" w:eastAsia="楷体" w:cs="楷体"/>
          <w:sz w:val="32"/>
          <w:szCs w:val="32"/>
          <w:shd w:val="clear" w:color="auto" w:fill="FFFFFF"/>
          <w:lang w:bidi="ar"/>
        </w:rPr>
        <w:t xml:space="preserve">   五、一般公共预算财政拨款支出决算表 </w:t>
      </w:r>
    </w:p>
    <w:p>
      <w:pPr>
        <w:widowControl/>
        <w:spacing w:before="150" w:after="300" w:line="405" w:lineRule="atLeast"/>
        <w:jc w:val="left"/>
      </w:pPr>
      <w:r>
        <w:rPr>
          <w:rFonts w:hint="eastAsia" w:ascii="楷体" w:hAnsi="楷体" w:eastAsia="楷体" w:cs="楷体"/>
          <w:sz w:val="32"/>
          <w:szCs w:val="32"/>
          <w:shd w:val="clear" w:color="auto" w:fill="FFFFFF"/>
          <w:lang w:bidi="ar"/>
        </w:rPr>
        <w:t xml:space="preserve">   六、一般公共预算财政拨款基本支出决算表 </w:t>
      </w:r>
    </w:p>
    <w:p>
      <w:pPr>
        <w:widowControl/>
        <w:spacing w:before="150" w:after="300" w:line="405" w:lineRule="atLeast"/>
        <w:jc w:val="left"/>
      </w:pPr>
      <w:r>
        <w:rPr>
          <w:rFonts w:hint="eastAsia" w:ascii="楷体" w:hAnsi="楷体" w:eastAsia="楷体" w:cs="楷体"/>
          <w:sz w:val="32"/>
          <w:szCs w:val="32"/>
          <w:shd w:val="clear" w:color="auto" w:fill="FFFFFF"/>
          <w:lang w:bidi="ar"/>
        </w:rPr>
        <w:t xml:space="preserve">   七、一般公共预算财政拨款“三公”经费支出决算表 </w:t>
      </w:r>
    </w:p>
    <w:p>
      <w:pPr>
        <w:widowControl/>
        <w:spacing w:before="150" w:after="300" w:line="405" w:lineRule="atLeast"/>
        <w:jc w:val="left"/>
      </w:pPr>
      <w:r>
        <w:rPr>
          <w:rFonts w:hint="eastAsia" w:ascii="楷体" w:hAnsi="楷体" w:eastAsia="楷体" w:cs="楷体"/>
          <w:sz w:val="32"/>
          <w:szCs w:val="32"/>
          <w:shd w:val="clear" w:color="auto" w:fill="FFFFFF"/>
          <w:lang w:bidi="ar"/>
        </w:rPr>
        <w:t xml:space="preserve">   八、政府性基金预算财政拨款收入支出决算表 </w:t>
      </w:r>
    </w:p>
    <w:p>
      <w:pPr>
        <w:widowControl/>
        <w:shd w:val="clear" w:color="auto" w:fill="FFFFFF"/>
        <w:spacing w:before="100" w:beforeAutospacing="1" w:after="100" w:afterAutospacing="1" w:line="480" w:lineRule="atLeast"/>
        <w:jc w:val="left"/>
      </w:pPr>
      <w:r>
        <w:rPr>
          <w:rFonts w:hint="eastAsia" w:ascii="微软雅黑" w:hAnsi="微软雅黑"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微软雅黑" w:hAnsi="微软雅黑"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微软雅黑" w:hAnsi="微软雅黑"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第三部分</w:t>
      </w:r>
      <w:r>
        <w:rPr>
          <w:rFonts w:hint="eastAsia" w:ascii="仿宋" w:hAnsi="仿宋"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益阳市第四人民医院</w:t>
      </w:r>
      <w:r>
        <w:rPr>
          <w:rFonts w:hint="eastAsia" w:ascii="仿宋" w:hAnsi="仿宋" w:eastAsia="仿宋" w:cs="宋体"/>
          <w:b/>
          <w:kern w:val="0"/>
          <w:sz w:val="32"/>
          <w:szCs w:val="32"/>
          <w:shd w:val="clear" w:color="auto" w:fill="FFFFFF"/>
          <w:lang w:bidi="ar"/>
        </w:rPr>
        <w:t>2018年度部门决算情况说明</w:t>
      </w:r>
    </w:p>
    <w:p>
      <w:pPr>
        <w:widowControl/>
        <w:shd w:val="clear" w:color="auto" w:fill="FFFFFF"/>
        <w:spacing w:before="100" w:beforeAutospacing="1" w:after="100" w:afterAutospacing="1" w:line="480" w:lineRule="atLeast"/>
        <w:jc w:val="left"/>
      </w:pPr>
      <w:r>
        <w:rPr>
          <w:rFonts w:hint="eastAsia" w:ascii="微软雅黑" w:hAnsi="微软雅黑"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微软雅黑" w:hAnsi="微软雅黑"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微软雅黑" w:hAnsi="微软雅黑"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一、关于益阳市第四人民医院</w:t>
      </w:r>
      <w:r>
        <w:rPr>
          <w:rFonts w:hint="eastAsia" w:ascii="仿宋" w:hAnsi="仿宋" w:eastAsia="仿宋" w:cs="宋体"/>
          <w:b/>
          <w:kern w:val="0"/>
          <w:sz w:val="32"/>
          <w:szCs w:val="32"/>
          <w:shd w:val="clear" w:color="auto" w:fill="FFFFFF"/>
          <w:lang w:bidi="ar"/>
        </w:rPr>
        <w:t>2018年度收入支出决算总体情况说明</w:t>
      </w:r>
    </w:p>
    <w:p>
      <w:pPr>
        <w:ind w:firstLine="640"/>
        <w:jc w:val="left"/>
        <w:rPr>
          <w:rFonts w:ascii="仿宋" w:hAnsi="仿宋" w:eastAsia="仿宋" w:cs="宋体"/>
          <w:bCs/>
          <w:kern w:val="0"/>
          <w:sz w:val="32"/>
          <w:szCs w:val="32"/>
          <w:shd w:val="clear" w:color="auto" w:fill="FFFFFF"/>
          <w:lang w:bidi="ar"/>
        </w:rPr>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仿宋"/>
          <w:sz w:val="32"/>
        </w:rPr>
        <w:t>益阳市第四人民医院2018年度收入总计11766.76万元，比上年同期增加2067.65万元，增长21.31%；支出总计11616.73万元，比上年同期增加1323.34万元，增长13%；。主要原因：</w:t>
      </w:r>
      <w:r>
        <w:rPr>
          <w:rFonts w:hint="eastAsia" w:ascii="仿宋" w:hAnsi="仿宋" w:eastAsia="仿宋" w:cs="宋体"/>
          <w:bCs/>
          <w:kern w:val="0"/>
          <w:sz w:val="32"/>
          <w:szCs w:val="32"/>
          <w:shd w:val="clear" w:color="auto" w:fill="FFFFFF"/>
          <w:lang w:bidi="ar"/>
        </w:rPr>
        <w:t>医院业务量稳步增长，收入增长的同时，成本也有一定程度的增加。</w:t>
      </w:r>
    </w:p>
    <w:p>
      <w:pPr>
        <w:ind w:firstLine="640"/>
        <w:jc w:val="left"/>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二、关于益阳市第四人民医院</w:t>
      </w:r>
      <w:r>
        <w:rPr>
          <w:rFonts w:hint="eastAsia" w:ascii="仿宋" w:hAnsi="仿宋" w:eastAsia="仿宋" w:cs="宋体"/>
          <w:b/>
          <w:kern w:val="0"/>
          <w:sz w:val="32"/>
          <w:szCs w:val="32"/>
          <w:shd w:val="clear" w:color="auto" w:fill="FFFFFF"/>
          <w:lang w:bidi="ar"/>
        </w:rPr>
        <w:t>2017年度收入决算情况说明</w:t>
      </w:r>
    </w:p>
    <w:p>
      <w:pPr>
        <w:ind w:firstLine="640"/>
        <w:jc w:val="left"/>
        <w:rPr>
          <w:rFonts w:ascii="仿宋" w:hAnsi="仿宋" w:eastAsia="仿宋" w:cs="仿宋"/>
          <w:sz w:val="32"/>
        </w:rPr>
      </w:pPr>
      <w:r>
        <w:rPr>
          <w:rFonts w:hint="eastAsia" w:ascii="仿宋" w:hAnsi="仿宋" w:eastAsia="仿宋" w:cs="仿宋"/>
          <w:sz w:val="32"/>
        </w:rPr>
        <w:t xml:space="preserve">2018年度收入合计 11766.76 万元，其中：财政拨款收入1894.50万元，占 16%；事业收入9593.99万元，占82%；其他收入278.26 万元，占6% </w:t>
      </w:r>
    </w:p>
    <w:p>
      <w:pPr>
        <w:widowControl/>
        <w:shd w:val="clear" w:color="auto" w:fill="FFFFFF"/>
        <w:spacing w:before="100" w:beforeAutospacing="1" w:after="100" w:afterAutospacing="1" w:line="480" w:lineRule="atLeast"/>
        <w:jc w:val="left"/>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三、关于益阳市第四人民医院</w:t>
      </w:r>
      <w:r>
        <w:rPr>
          <w:rFonts w:hint="eastAsia" w:ascii="仿宋" w:hAnsi="仿宋" w:eastAsia="仿宋" w:cs="宋体"/>
          <w:b/>
          <w:kern w:val="0"/>
          <w:sz w:val="32"/>
          <w:szCs w:val="32"/>
          <w:shd w:val="clear" w:color="auto" w:fill="FFFFFF"/>
          <w:lang w:bidi="ar"/>
        </w:rPr>
        <w:t>2018 年度支出决算情况说明</w:t>
      </w:r>
    </w:p>
    <w:p>
      <w:pPr>
        <w:ind w:firstLine="640"/>
        <w:jc w:val="left"/>
        <w:rPr>
          <w:rFonts w:ascii="仿宋" w:hAnsi="仿宋" w:eastAsia="仿宋" w:cs="仿宋"/>
          <w:sz w:val="32"/>
        </w:rPr>
      </w:pPr>
      <w:r>
        <w:rPr>
          <w:rFonts w:hint="eastAsia" w:ascii="仿宋" w:hAnsi="仿宋" w:eastAsia="仿宋" w:cs="仿宋"/>
          <w:sz w:val="32"/>
        </w:rPr>
        <w:t xml:space="preserve">2018年度支出合计11616.73万元，其中：基本支出11180.08万元，占96%；项目支出436.65万元，占4%。 </w:t>
      </w:r>
    </w:p>
    <w:p>
      <w:pPr>
        <w:widowControl/>
        <w:shd w:val="clear" w:color="auto" w:fill="FFFFFF"/>
        <w:spacing w:before="100" w:beforeAutospacing="1" w:after="100" w:afterAutospacing="1" w:line="480" w:lineRule="atLeast"/>
        <w:jc w:val="left"/>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四、关于益阳市第四人民医院</w:t>
      </w:r>
      <w:r>
        <w:rPr>
          <w:rFonts w:hint="eastAsia" w:ascii="仿宋" w:hAnsi="仿宋" w:eastAsia="仿宋" w:cs="宋体"/>
          <w:b/>
          <w:kern w:val="0"/>
          <w:sz w:val="32"/>
          <w:szCs w:val="32"/>
          <w:shd w:val="clear" w:color="auto" w:fill="FFFFFF"/>
          <w:lang w:bidi="ar"/>
        </w:rPr>
        <w:t>2018 年度财政拨款收入支出决算总体情况说明</w:t>
      </w:r>
    </w:p>
    <w:p>
      <w:pPr>
        <w:ind w:firstLine="640"/>
        <w:jc w:val="left"/>
        <w:rPr>
          <w:rFonts w:ascii="仿宋" w:hAnsi="仿宋" w:eastAsia="仿宋" w:cs="仿宋"/>
          <w:sz w:val="32"/>
        </w:rPr>
      </w:pPr>
      <w:r>
        <w:rPr>
          <w:rFonts w:hint="eastAsia" w:ascii="仿宋" w:hAnsi="仿宋" w:eastAsia="仿宋" w:cs="仿宋"/>
          <w:sz w:val="32"/>
        </w:rPr>
        <w:t>2018年度财政拨款收入总计1894.5万元，比上年同期减少3.09万元，下降1%；财政拨款支出总计1894.5万元，比上年同期减少3.09万元，下降1%。</w:t>
      </w:r>
    </w:p>
    <w:p>
      <w:pPr>
        <w:widowControl/>
        <w:shd w:val="clear" w:color="auto" w:fill="FFFFFF"/>
        <w:spacing w:before="100" w:beforeAutospacing="1" w:after="100" w:afterAutospacing="1" w:line="480" w:lineRule="atLeast"/>
        <w:jc w:val="left"/>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五、关于益阳市第四人民医院</w:t>
      </w:r>
      <w:r>
        <w:rPr>
          <w:rFonts w:hint="eastAsia" w:ascii="仿宋" w:hAnsi="仿宋" w:eastAsia="仿宋" w:cs="宋体"/>
          <w:b/>
          <w:kern w:val="0"/>
          <w:sz w:val="32"/>
          <w:szCs w:val="32"/>
          <w:shd w:val="clear" w:color="auto" w:fill="FFFFFF"/>
          <w:lang w:bidi="ar"/>
        </w:rPr>
        <w:t>2018 年度一般公共预算财政拨款收入支出决算情况说明</w:t>
      </w:r>
    </w:p>
    <w:p>
      <w:pPr>
        <w:widowControl/>
        <w:shd w:val="clear" w:color="auto" w:fill="FFFFFF"/>
        <w:spacing w:before="100" w:beforeAutospacing="1" w:after="100" w:afterAutospacing="1" w:line="480" w:lineRule="atLeast"/>
        <w:jc w:val="left"/>
        <w:rPr>
          <w:rFonts w:ascii="仿宋" w:hAnsi="仿宋" w:eastAsia="仿宋" w:cs="仿宋"/>
          <w:b/>
          <w:kern w:val="0"/>
          <w:sz w:val="32"/>
          <w:szCs w:val="32"/>
          <w:shd w:val="clear" w:color="auto" w:fill="FFFFFF"/>
          <w:lang w:bidi="ar"/>
        </w:rPr>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（一）一般公共预算财政拨款收入支出决算总体情况。</w:t>
      </w:r>
    </w:p>
    <w:p>
      <w:pPr>
        <w:ind w:firstLine="640"/>
        <w:jc w:val="left"/>
        <w:rPr>
          <w:rFonts w:ascii="仿宋" w:hAnsi="仿宋" w:eastAsia="仿宋" w:cs="仿宋"/>
          <w:sz w:val="32"/>
        </w:rPr>
      </w:pPr>
      <w:r>
        <w:rPr>
          <w:rFonts w:hint="eastAsia" w:ascii="仿宋" w:hAnsi="仿宋" w:eastAsia="仿宋" w:cs="仿宋"/>
          <w:sz w:val="32"/>
        </w:rPr>
        <w:t>2018年度</w:t>
      </w:r>
      <w:r>
        <w:rPr>
          <w:rFonts w:hint="eastAsia" w:ascii="仿宋" w:hAnsi="仿宋" w:eastAsia="仿宋" w:cs="宋体"/>
          <w:bCs/>
          <w:kern w:val="0"/>
          <w:sz w:val="32"/>
          <w:szCs w:val="32"/>
          <w:shd w:val="clear" w:color="auto" w:fill="FFFFFF"/>
          <w:lang w:bidi="ar"/>
        </w:rPr>
        <w:t>一般公共预算财政拨款收入</w:t>
      </w:r>
      <w:r>
        <w:rPr>
          <w:rFonts w:hint="eastAsia" w:ascii="仿宋" w:hAnsi="仿宋" w:eastAsia="仿宋" w:cs="仿宋"/>
          <w:sz w:val="32"/>
        </w:rPr>
        <w:t>总计1894.5万元，比上年同期减少3.09万元，下降1%；财政拨款支出总计1894.5万元，比上年同期减少3.09万元，下降1%。</w:t>
      </w:r>
    </w:p>
    <w:p>
      <w:pPr>
        <w:widowControl/>
        <w:shd w:val="clear" w:color="auto" w:fill="FFFFFF"/>
        <w:spacing w:before="100" w:beforeAutospacing="1" w:after="100" w:afterAutospacing="1" w:line="480" w:lineRule="atLeast"/>
        <w:jc w:val="left"/>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（二）一般公共预算财政拨款支出决算构成情况。</w:t>
      </w:r>
    </w:p>
    <w:p>
      <w:pPr>
        <w:widowControl/>
        <w:shd w:val="clear" w:color="auto" w:fill="FFFFFF"/>
        <w:spacing w:before="100" w:beforeAutospacing="1" w:after="100" w:afterAutospacing="1" w:line="480" w:lineRule="atLeast"/>
        <w:ind w:firstLine="640" w:firstLineChars="200"/>
        <w:jc w:val="left"/>
        <w:rPr>
          <w:bCs/>
        </w:rPr>
      </w:pPr>
      <w:r>
        <w:rPr>
          <w:rFonts w:hint="eastAsia" w:ascii="仿宋" w:hAnsi="仿宋" w:eastAsia="仿宋" w:cs="宋体"/>
          <w:bCs/>
          <w:kern w:val="0"/>
          <w:sz w:val="32"/>
          <w:szCs w:val="32"/>
          <w:shd w:val="clear" w:color="auto" w:fill="FFFFFF"/>
          <w:lang w:bidi="ar"/>
        </w:rPr>
        <w:t>社会保障和就业支出31.52万元，占2%；医疗卫生与计划生育支出11585.2万元，占98%.</w:t>
      </w:r>
    </w:p>
    <w:p>
      <w:pPr>
        <w:widowControl/>
        <w:shd w:val="clear" w:color="auto" w:fill="FFFFFF"/>
        <w:spacing w:before="100" w:beforeAutospacing="1" w:after="100" w:afterAutospacing="1" w:line="480" w:lineRule="atLeast"/>
        <w:jc w:val="left"/>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六、关于益阳市第四人民医院</w:t>
      </w:r>
      <w:r>
        <w:rPr>
          <w:rFonts w:hint="eastAsia" w:ascii="仿宋" w:hAnsi="仿宋" w:eastAsia="仿宋" w:cs="宋体"/>
          <w:b/>
          <w:kern w:val="0"/>
          <w:sz w:val="32"/>
          <w:szCs w:val="32"/>
          <w:shd w:val="clear" w:color="auto" w:fill="FFFFFF"/>
          <w:lang w:bidi="ar"/>
        </w:rPr>
        <w:t>2018年度一般公共预算财政拨款基本支出决算情况说明</w:t>
      </w:r>
    </w:p>
    <w:p>
      <w:pPr>
        <w:widowControl/>
        <w:shd w:val="clear" w:color="auto" w:fill="FFFFFF"/>
        <w:spacing w:before="100" w:beforeAutospacing="1" w:after="100" w:afterAutospacing="1" w:line="480" w:lineRule="atLeast"/>
        <w:ind w:firstLine="640" w:firstLineChars="200"/>
        <w:jc w:val="left"/>
        <w:rPr>
          <w:rFonts w:ascii="仿宋" w:hAnsi="仿宋" w:eastAsia="仿宋" w:cs="宋体"/>
          <w:bCs/>
          <w:kern w:val="0"/>
          <w:sz w:val="32"/>
          <w:szCs w:val="32"/>
          <w:shd w:val="clear" w:color="auto" w:fill="FFFFFF"/>
          <w:lang w:bidi="ar"/>
        </w:rPr>
      </w:pPr>
      <w:r>
        <w:rPr>
          <w:rFonts w:hint="eastAsia" w:ascii="仿宋" w:hAnsi="仿宋" w:eastAsia="仿宋" w:cs="宋体"/>
          <w:bCs/>
          <w:kern w:val="0"/>
          <w:sz w:val="32"/>
          <w:szCs w:val="32"/>
          <w:shd w:val="clear" w:color="auto" w:fill="FFFFFF"/>
          <w:lang w:bidi="ar"/>
        </w:rPr>
        <w:t>2018年度一般公共预算财政拨款基本支出1457.85万元，其中人员经费支出1457.85万元，主要包括：基本工资、离休费、退休费、抚恤金、医疗费、住房公积金。</w:t>
      </w:r>
    </w:p>
    <w:p>
      <w:pPr>
        <w:widowControl/>
        <w:shd w:val="clear" w:color="auto" w:fill="FFFFFF"/>
        <w:spacing w:before="100" w:beforeAutospacing="1" w:after="100" w:afterAutospacing="1" w:line="480" w:lineRule="atLeast"/>
        <w:ind w:firstLine="948" w:firstLineChars="295"/>
        <w:jc w:val="left"/>
      </w:pPr>
      <w:r>
        <w:rPr>
          <w:rFonts w:hint="eastAsia" w:ascii="仿宋" w:hAnsi="仿宋" w:eastAsia="仿宋" w:cs="仿宋"/>
          <w:b/>
          <w:kern w:val="0"/>
          <w:sz w:val="32"/>
          <w:szCs w:val="32"/>
          <w:shd w:val="clear" w:color="auto" w:fill="FFFFFF"/>
          <w:lang w:bidi="ar"/>
        </w:rPr>
        <w:t>七、关于益阳市第四人民医院</w:t>
      </w:r>
      <w:r>
        <w:rPr>
          <w:rFonts w:hint="eastAsia" w:ascii="仿宋" w:hAnsi="仿宋" w:eastAsia="仿宋" w:cs="宋体"/>
          <w:b/>
          <w:kern w:val="0"/>
          <w:sz w:val="32"/>
          <w:szCs w:val="32"/>
          <w:shd w:val="clear" w:color="auto" w:fill="FFFFFF"/>
          <w:lang w:bidi="ar"/>
        </w:rPr>
        <w:t>2018年度一般公共预算财政拨款项目支出决算情况说明</w:t>
      </w:r>
    </w:p>
    <w:p>
      <w:pPr>
        <w:widowControl/>
        <w:shd w:val="clear" w:color="auto" w:fill="FFFFFF"/>
        <w:spacing w:before="100" w:beforeAutospacing="1" w:after="100" w:afterAutospacing="1" w:line="480" w:lineRule="atLeast"/>
        <w:ind w:firstLine="787" w:firstLineChars="246"/>
        <w:jc w:val="left"/>
      </w:pPr>
      <w:r>
        <w:rPr>
          <w:rFonts w:hint="eastAsia" w:ascii="仿宋" w:hAnsi="仿宋" w:eastAsia="仿宋" w:cs="宋体"/>
          <w:bCs/>
          <w:kern w:val="0"/>
          <w:sz w:val="32"/>
          <w:szCs w:val="32"/>
          <w:shd w:val="clear" w:color="auto" w:fill="FFFFFF"/>
          <w:lang w:bidi="ar"/>
        </w:rPr>
        <w:t>2018年度一般公共预算财政拨款项目支出436.65万元，主要用于H7N9人感染禽流感预防,精卫培训费,医改资金,中医药艾滋病防治项目,2018年精神卫生执业风险补助,精神卫生和慢性疾病,食源性疾病检测费和其他疾病监测,结核病防治项目经费,结核定点医疗设备购置费。</w:t>
      </w:r>
    </w:p>
    <w:p>
      <w:pPr>
        <w:widowControl/>
        <w:shd w:val="clear" w:color="auto" w:fill="FFFFFF"/>
        <w:spacing w:before="100" w:beforeAutospacing="1" w:after="100" w:afterAutospacing="1" w:line="480" w:lineRule="atLeast"/>
        <w:jc w:val="left"/>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八、关于益阳市第四人民医院</w:t>
      </w:r>
      <w:r>
        <w:rPr>
          <w:rFonts w:hint="eastAsia" w:ascii="仿宋" w:hAnsi="仿宋" w:eastAsia="仿宋" w:cs="宋体"/>
          <w:b/>
          <w:kern w:val="0"/>
          <w:sz w:val="32"/>
          <w:szCs w:val="32"/>
          <w:shd w:val="clear" w:color="auto" w:fill="FFFFFF"/>
          <w:lang w:bidi="ar"/>
        </w:rPr>
        <w:t>2018年度政府性基金预算财政拨款支出决算情况说明</w:t>
      </w:r>
    </w:p>
    <w:p>
      <w:pPr>
        <w:widowControl/>
        <w:shd w:val="clear" w:color="auto" w:fill="FFFFFF"/>
        <w:spacing w:before="100" w:beforeAutospacing="1" w:after="100" w:afterAutospacing="1" w:line="480" w:lineRule="atLeast"/>
        <w:ind w:firstLine="640" w:firstLineChars="200"/>
        <w:jc w:val="left"/>
        <w:rPr>
          <w:rFonts w:hint="default" w:eastAsia="仿宋"/>
          <w:bCs/>
          <w:lang w:val="en-US" w:eastAsia="zh-CN"/>
        </w:rPr>
      </w:pPr>
      <w:r>
        <w:rPr>
          <w:rFonts w:hint="eastAsia" w:ascii="仿宋" w:hAnsi="仿宋" w:eastAsia="仿宋" w:cs="仿宋"/>
          <w:bCs/>
          <w:kern w:val="0"/>
          <w:sz w:val="32"/>
          <w:szCs w:val="32"/>
          <w:shd w:val="clear" w:color="auto" w:fill="FFFFFF"/>
          <w:lang w:bidi="ar"/>
        </w:rPr>
        <w:t>益阳市第四人民医院没有政府性基金收入，也没有政府性基金安排的支出</w:t>
      </w:r>
      <w:r>
        <w:rPr>
          <w:rFonts w:hint="eastAsia" w:ascii="仿宋" w:hAnsi="仿宋" w:eastAsia="仿宋" w:cs="仿宋"/>
          <w:bCs/>
          <w:kern w:val="0"/>
          <w:sz w:val="32"/>
          <w:szCs w:val="32"/>
          <w:shd w:val="clear" w:color="auto" w:fill="FFFFFF"/>
          <w:lang w:eastAsia="zh-CN" w:bidi="ar"/>
        </w:rPr>
        <w:t>，故本表无数据，决算数与年初预算数持平，与上年相比减少</w:t>
      </w:r>
      <w:r>
        <w:rPr>
          <w:rFonts w:hint="eastAsia" w:ascii="仿宋" w:hAnsi="仿宋" w:eastAsia="仿宋" w:cs="仿宋"/>
          <w:bCs/>
          <w:kern w:val="0"/>
          <w:sz w:val="32"/>
          <w:szCs w:val="32"/>
          <w:shd w:val="clear" w:color="auto" w:fill="FFFFFF"/>
          <w:lang w:val="en-US" w:eastAsia="zh-CN" w:bidi="ar"/>
        </w:rPr>
        <w:t>0万元，减少0%，与上年持平。</w:t>
      </w:r>
    </w:p>
    <w:p>
      <w:pPr>
        <w:pStyle w:val="6"/>
        <w:shd w:val="clear" w:color="auto" w:fill="FFFFFF"/>
        <w:spacing w:before="100" w:beforeAutospacing="1" w:after="100" w:afterAutospacing="1" w:line="420" w:lineRule="atLeast"/>
        <w:ind w:firstLine="964" w:firstLineChars="300"/>
        <w:jc w:val="both"/>
      </w:pPr>
      <w:r>
        <w:rPr>
          <w:rFonts w:hint="eastAsia" w:ascii="仿宋" w:hAnsi="仿宋" w:eastAsia="仿宋" w:cs="仿宋"/>
          <w:b/>
          <w:sz w:val="32"/>
          <w:szCs w:val="32"/>
          <w:shd w:val="clear" w:color="auto" w:fill="FFFFFF"/>
          <w:lang w:bidi="ar"/>
        </w:rPr>
        <w:t>九</w:t>
      </w:r>
      <w:r>
        <w:rPr>
          <w:rFonts w:hint="eastAsia" w:ascii="仿宋" w:hAnsi="仿宋" w:eastAsia="仿宋"/>
          <w:b/>
          <w:sz w:val="32"/>
          <w:szCs w:val="32"/>
          <w:shd w:val="clear" w:color="auto" w:fill="FFFFFF"/>
          <w:lang w:bidi="ar"/>
        </w:rPr>
        <w:t>. “三公经费”使用情况</w:t>
      </w:r>
    </w:p>
    <w:p>
      <w:pPr>
        <w:widowControl/>
        <w:spacing w:before="150" w:after="300" w:line="405" w:lineRule="atLeast"/>
        <w:ind w:firstLine="640"/>
        <w:jc w:val="left"/>
        <w:rPr>
          <w:rFonts w:hint="eastAsia" w:ascii="仿宋" w:hAnsi="仿宋" w:eastAsia="仿宋" w:cs="宋体"/>
          <w:kern w:val="0"/>
          <w:sz w:val="32"/>
          <w:szCs w:val="32"/>
          <w:shd w:val="clear" w:color="auto" w:fill="FFFFFF"/>
          <w:lang w:bidi="ar"/>
        </w:rPr>
      </w:pPr>
      <w:r>
        <w:rPr>
          <w:rFonts w:hint="eastAsia" w:ascii="仿宋" w:hAnsi="仿宋" w:eastAsia="仿宋" w:cs="仿宋"/>
          <w:kern w:val="0"/>
          <w:sz w:val="32"/>
          <w:szCs w:val="32"/>
          <w:shd w:val="clear" w:color="auto" w:fill="FFFFFF"/>
          <w:lang w:bidi="ar"/>
        </w:rPr>
        <w:t>本单位为全额拨款的事业单位，无</w:t>
      </w:r>
      <w:r>
        <w:rPr>
          <w:rFonts w:hint="eastAsia" w:ascii="仿宋" w:hAnsi="仿宋" w:eastAsia="仿宋" w:cs="宋体"/>
          <w:kern w:val="0"/>
          <w:sz w:val="32"/>
          <w:szCs w:val="32"/>
          <w:shd w:val="clear" w:color="auto" w:fill="FFFFFF"/>
          <w:lang w:bidi="ar"/>
        </w:rPr>
        <w:t>一般公共预算财政拨款“三公经费”。未纳入财政预算的自有资金用于公务接待费</w:t>
      </w:r>
      <w:r>
        <w:rPr>
          <w:rFonts w:hint="eastAsia" w:ascii="仿宋" w:hAnsi="仿宋" w:eastAsia="仿宋" w:cs="仿宋"/>
          <w:sz w:val="32"/>
        </w:rPr>
        <w:t>15.91</w:t>
      </w:r>
      <w:r>
        <w:rPr>
          <w:rFonts w:hint="eastAsia" w:ascii="仿宋" w:hAnsi="仿宋" w:eastAsia="仿宋" w:cs="宋体"/>
          <w:kern w:val="0"/>
          <w:sz w:val="32"/>
          <w:szCs w:val="32"/>
          <w:shd w:val="clear" w:color="auto" w:fill="FFFFFF"/>
          <w:lang w:bidi="ar"/>
        </w:rPr>
        <w:t>万元，公务用车运行费</w:t>
      </w:r>
      <w:r>
        <w:rPr>
          <w:rFonts w:hint="eastAsia" w:ascii="仿宋" w:hAnsi="仿宋" w:eastAsia="仿宋" w:cs="仿宋"/>
          <w:color w:val="000000" w:themeColor="text1"/>
          <w:sz w:val="32"/>
          <w:shd w:val="pct10" w:color="auto" w:fill="FFFFFF"/>
          <w14:textFill>
            <w14:solidFill>
              <w14:schemeClr w14:val="tx1"/>
            </w14:solidFill>
          </w14:textFill>
        </w:rPr>
        <w:t>37.32</w:t>
      </w:r>
      <w:r>
        <w:rPr>
          <w:rFonts w:hint="eastAsia" w:ascii="仿宋" w:hAnsi="仿宋" w:eastAsia="仿宋" w:cs="宋体"/>
          <w:kern w:val="0"/>
          <w:sz w:val="32"/>
          <w:szCs w:val="32"/>
          <w:shd w:val="clear" w:color="auto" w:fill="FFFFFF"/>
          <w:lang w:bidi="ar"/>
        </w:rPr>
        <w:t>万元。</w:t>
      </w:r>
      <w:bookmarkStart w:id="0" w:name="_GoBack"/>
      <w:bookmarkEnd w:id="0"/>
    </w:p>
    <w:p>
      <w:pPr>
        <w:widowControl/>
        <w:spacing w:before="150" w:after="300" w:line="405" w:lineRule="atLeast"/>
        <w:ind w:firstLine="640"/>
        <w:jc w:val="left"/>
      </w:pPr>
      <w:r>
        <w:rPr>
          <w:rFonts w:hint="eastAsia" w:ascii="仿宋" w:hAnsi="仿宋" w:eastAsia="仿宋" w:cs="仿宋"/>
          <w:kern w:val="0"/>
          <w:sz w:val="32"/>
          <w:szCs w:val="32"/>
          <w:shd w:val="clear" w:color="auto" w:fill="FFFFFF"/>
          <w:lang w:bidi="ar"/>
        </w:rPr>
        <w:t>九</w:t>
      </w:r>
      <w:r>
        <w:rPr>
          <w:rFonts w:hint="eastAsia" w:ascii="仿宋" w:hAnsi="仿宋" w:eastAsia="仿宋" w:cs="宋体"/>
          <w:kern w:val="0"/>
          <w:sz w:val="32"/>
          <w:szCs w:val="32"/>
          <w:shd w:val="clear" w:color="auto" w:fill="FFFFFF"/>
          <w:lang w:bidi="ar"/>
        </w:rPr>
        <w:t xml:space="preserve">. </w:t>
      </w:r>
      <w:r>
        <w:rPr>
          <w:rFonts w:ascii="黑体" w:hAnsi="宋体" w:eastAsia="黑体" w:cs="黑体"/>
          <w:sz w:val="32"/>
          <w:szCs w:val="32"/>
          <w:shd w:val="clear" w:color="auto" w:fill="FFFFFF"/>
          <w:lang w:bidi="ar"/>
        </w:rPr>
        <w:t>其他重要事项的情况说明</w:t>
      </w:r>
    </w:p>
    <w:p>
      <w:pPr>
        <w:widowControl/>
        <w:spacing w:before="150" w:after="300" w:line="405" w:lineRule="atLeast"/>
        <w:ind w:left="628" w:leftChars="299"/>
        <w:jc w:val="left"/>
      </w:pPr>
      <w:r>
        <w:rPr>
          <w:rFonts w:hint="eastAsia" w:ascii="仿宋" w:hAnsi="仿宋" w:eastAsia="仿宋" w:cs="宋体"/>
          <w:kern w:val="0"/>
          <w:sz w:val="32"/>
          <w:szCs w:val="32"/>
          <w:shd w:val="clear" w:color="auto" w:fill="FFFFFF"/>
          <w:lang w:bidi="ar"/>
        </w:rPr>
        <w:t>(一)预决算收支增减变化情况</w:t>
      </w:r>
    </w:p>
    <w:p>
      <w:pPr>
        <w:widowControl/>
        <w:spacing w:before="150" w:after="300" w:line="405" w:lineRule="atLeast"/>
        <w:ind w:firstLine="627" w:firstLineChars="196"/>
        <w:jc w:val="left"/>
        <w:rPr>
          <w:rFonts w:hint="eastAsia" w:ascii="仿宋" w:hAnsi="仿宋" w:eastAsia="仿宋" w:cs="宋体"/>
          <w:kern w:val="0"/>
          <w:sz w:val="32"/>
          <w:szCs w:val="32"/>
          <w:shd w:val="clear" w:color="auto" w:fill="FFFFFF"/>
          <w:lang w:bidi="ar"/>
        </w:rPr>
      </w:pPr>
      <w:r>
        <w:rPr>
          <w:rFonts w:hint="eastAsia" w:ascii="仿宋" w:hAnsi="仿宋" w:eastAsia="仿宋" w:cs="宋体"/>
          <w:kern w:val="0"/>
          <w:sz w:val="32"/>
          <w:szCs w:val="32"/>
          <w:shd w:val="clear" w:color="auto" w:fill="FFFFFF"/>
          <w:lang w:bidi="ar"/>
        </w:rPr>
        <w:t>2018年收入年初预算</w:t>
      </w:r>
      <w:r>
        <w:rPr>
          <w:rFonts w:hint="eastAsia" w:ascii="仿宋" w:hAnsi="仿宋" w:eastAsia="仿宋" w:cs="宋体"/>
          <w:b/>
          <w:kern w:val="0"/>
          <w:sz w:val="32"/>
          <w:szCs w:val="32"/>
          <w:shd w:val="clear" w:color="auto" w:fill="FFFFFF"/>
          <w:lang w:bidi="ar"/>
        </w:rPr>
        <w:t>11766.75</w:t>
      </w:r>
      <w:r>
        <w:rPr>
          <w:rFonts w:hint="eastAsia" w:ascii="仿宋" w:hAnsi="仿宋" w:eastAsia="仿宋" w:cs="宋体"/>
          <w:kern w:val="0"/>
          <w:sz w:val="32"/>
          <w:szCs w:val="32"/>
          <w:shd w:val="clear" w:color="auto" w:fill="FFFFFF"/>
          <w:lang w:bidi="ar"/>
        </w:rPr>
        <w:t>万元，调整预算</w:t>
      </w:r>
      <w:r>
        <w:rPr>
          <w:rFonts w:hint="eastAsia" w:ascii="仿宋" w:hAnsi="仿宋" w:eastAsia="仿宋" w:cs="宋体"/>
          <w:b/>
          <w:kern w:val="0"/>
          <w:sz w:val="32"/>
          <w:szCs w:val="32"/>
          <w:shd w:val="clear" w:color="auto" w:fill="FFFFFF"/>
          <w:lang w:bidi="ar"/>
        </w:rPr>
        <w:t xml:space="preserve">  11766.75</w:t>
      </w:r>
      <w:r>
        <w:rPr>
          <w:rFonts w:hint="eastAsia" w:ascii="仿宋" w:hAnsi="仿宋" w:eastAsia="仿宋" w:cs="宋体"/>
          <w:kern w:val="0"/>
          <w:sz w:val="32"/>
          <w:szCs w:val="32"/>
          <w:shd w:val="clear" w:color="auto" w:fill="FFFFFF"/>
          <w:lang w:bidi="ar"/>
        </w:rPr>
        <w:t>万元，决算数</w:t>
      </w:r>
      <w:r>
        <w:rPr>
          <w:rFonts w:hint="eastAsia" w:ascii="仿宋" w:hAnsi="仿宋" w:eastAsia="仿宋" w:cs="宋体"/>
          <w:b/>
          <w:kern w:val="0"/>
          <w:sz w:val="32"/>
          <w:szCs w:val="32"/>
          <w:shd w:val="clear" w:color="auto" w:fill="FFFFFF"/>
          <w:lang w:bidi="ar"/>
        </w:rPr>
        <w:t xml:space="preserve">  11766.75</w:t>
      </w:r>
      <w:r>
        <w:rPr>
          <w:rFonts w:hint="eastAsia" w:ascii="仿宋" w:hAnsi="仿宋" w:eastAsia="仿宋" w:cs="宋体"/>
          <w:kern w:val="0"/>
          <w:sz w:val="32"/>
          <w:szCs w:val="32"/>
          <w:shd w:val="clear" w:color="auto" w:fill="FFFFFF"/>
          <w:lang w:bidi="ar"/>
        </w:rPr>
        <w:t>万元；2018年支出年初预算</w:t>
      </w:r>
      <w:r>
        <w:rPr>
          <w:rFonts w:hint="eastAsia" w:ascii="仿宋" w:hAnsi="仿宋" w:eastAsia="仿宋" w:cs="宋体"/>
          <w:color w:val="000000" w:themeColor="text1"/>
          <w:kern w:val="0"/>
          <w:sz w:val="32"/>
          <w:szCs w:val="32"/>
          <w:shd w:val="clear" w:color="auto" w:fill="FFFFFF"/>
          <w:lang w:bidi="ar"/>
          <w14:textFill>
            <w14:solidFill>
              <w14:schemeClr w14:val="tx1"/>
            </w14:solidFill>
          </w14:textFill>
        </w:rPr>
        <w:t>11616.73</w:t>
      </w:r>
      <w:r>
        <w:rPr>
          <w:rFonts w:hint="eastAsia" w:ascii="仿宋" w:hAnsi="仿宋" w:eastAsia="仿宋" w:cs="宋体"/>
          <w:kern w:val="0"/>
          <w:sz w:val="32"/>
          <w:szCs w:val="32"/>
          <w:shd w:val="clear" w:color="auto" w:fill="FFFFFF"/>
          <w:lang w:bidi="ar"/>
        </w:rPr>
        <w:t>万元，调整预算</w:t>
      </w:r>
      <w:r>
        <w:rPr>
          <w:rFonts w:hint="eastAsia" w:ascii="仿宋" w:hAnsi="仿宋" w:eastAsia="仿宋" w:cs="宋体"/>
          <w:color w:val="000000" w:themeColor="text1"/>
          <w:kern w:val="0"/>
          <w:sz w:val="32"/>
          <w:szCs w:val="32"/>
          <w:shd w:val="clear" w:color="auto" w:fill="FFFFFF"/>
          <w:lang w:bidi="ar"/>
          <w14:textFill>
            <w14:solidFill>
              <w14:schemeClr w14:val="tx1"/>
            </w14:solidFill>
          </w14:textFill>
        </w:rPr>
        <w:t>11616.73</w:t>
      </w:r>
      <w:r>
        <w:rPr>
          <w:rFonts w:hint="eastAsia" w:ascii="仿宋" w:hAnsi="仿宋" w:eastAsia="仿宋" w:cs="宋体"/>
          <w:kern w:val="0"/>
          <w:sz w:val="32"/>
          <w:szCs w:val="32"/>
          <w:shd w:val="clear" w:color="auto" w:fill="FFFFFF"/>
          <w:lang w:bidi="ar"/>
        </w:rPr>
        <w:t>万元，决算数</w:t>
      </w:r>
      <w:r>
        <w:rPr>
          <w:rFonts w:hint="eastAsia" w:ascii="仿宋" w:hAnsi="仿宋" w:eastAsia="仿宋" w:cs="宋体"/>
          <w:color w:val="000000" w:themeColor="text1"/>
          <w:kern w:val="0"/>
          <w:sz w:val="32"/>
          <w:szCs w:val="32"/>
          <w:shd w:val="clear" w:color="auto" w:fill="FFFFFF"/>
          <w:lang w:bidi="ar"/>
          <w14:textFill>
            <w14:solidFill>
              <w14:schemeClr w14:val="tx1"/>
            </w14:solidFill>
          </w14:textFill>
        </w:rPr>
        <w:t>11616.73</w:t>
      </w:r>
      <w:r>
        <w:rPr>
          <w:rFonts w:hint="eastAsia" w:ascii="仿宋" w:hAnsi="仿宋" w:eastAsia="仿宋" w:cs="宋体"/>
          <w:kern w:val="0"/>
          <w:sz w:val="32"/>
          <w:szCs w:val="32"/>
          <w:shd w:val="clear" w:color="auto" w:fill="FFFFFF"/>
          <w:lang w:bidi="ar"/>
        </w:rPr>
        <w:t>万元</w:t>
      </w:r>
    </w:p>
    <w:p>
      <w:pPr>
        <w:widowControl/>
        <w:spacing w:before="150" w:after="300" w:line="405" w:lineRule="atLeast"/>
        <w:ind w:firstLine="627" w:firstLineChars="196"/>
        <w:jc w:val="left"/>
      </w:pPr>
      <w:r>
        <w:rPr>
          <w:rFonts w:hint="eastAsia" w:ascii="仿宋" w:hAnsi="仿宋" w:eastAsia="仿宋" w:cs="仿宋"/>
          <w:kern w:val="0"/>
          <w:sz w:val="32"/>
          <w:szCs w:val="32"/>
          <w:shd w:val="clear" w:color="auto" w:fill="FFFFFF"/>
          <w:lang w:bidi="ar"/>
        </w:rPr>
        <w:t>（二）事业运行经费情况</w:t>
      </w:r>
    </w:p>
    <w:p>
      <w:pPr>
        <w:ind w:firstLine="640" w:firstLineChars="200"/>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本单位为全额拨款的事业单位，无机关运行经费支出。</w:t>
      </w:r>
    </w:p>
    <w:p>
      <w:pPr>
        <w:pStyle w:val="6"/>
        <w:shd w:val="clear" w:color="auto" w:fill="FFFFFF"/>
        <w:spacing w:before="100" w:beforeAutospacing="1" w:after="100" w:afterAutospacing="1" w:line="420" w:lineRule="atLeast"/>
        <w:jc w:val="both"/>
      </w:pPr>
      <w:r>
        <w:rPr>
          <w:rFonts w:hint="eastAsia" w:ascii="仿宋" w:hAnsi="仿宋" w:eastAsia="仿宋"/>
          <w:b/>
          <w:sz w:val="32"/>
          <w:szCs w:val="32"/>
          <w:shd w:val="clear" w:color="auto" w:fill="FFFFFF"/>
          <w:lang w:bidi="ar"/>
        </w:rPr>
        <w:t xml:space="preserve">     </w:t>
      </w:r>
      <w:r>
        <w:rPr>
          <w:rFonts w:hint="eastAsia" w:ascii="仿宋" w:hAnsi="仿宋" w:eastAsia="仿宋" w:cs="仿宋"/>
          <w:b/>
          <w:sz w:val="32"/>
          <w:szCs w:val="32"/>
          <w:shd w:val="clear" w:color="auto" w:fill="FFFFFF"/>
          <w:lang w:bidi="ar"/>
        </w:rPr>
        <w:t>（三）</w:t>
      </w:r>
      <w:r>
        <w:rPr>
          <w:rFonts w:hint="eastAsia" w:ascii="仿宋" w:hAnsi="仿宋" w:eastAsia="仿宋"/>
          <w:b/>
          <w:sz w:val="32"/>
          <w:szCs w:val="32"/>
          <w:shd w:val="clear" w:color="auto" w:fill="FFFFFF"/>
          <w:lang w:bidi="ar"/>
        </w:rPr>
        <w:t xml:space="preserve"> </w:t>
      </w:r>
      <w:r>
        <w:rPr>
          <w:rFonts w:hint="eastAsia" w:ascii="仿宋" w:hAnsi="仿宋" w:eastAsia="仿宋" w:cs="仿宋"/>
          <w:b/>
          <w:sz w:val="32"/>
          <w:szCs w:val="32"/>
          <w:shd w:val="clear" w:color="auto" w:fill="FFFFFF"/>
          <w:lang w:bidi="ar"/>
        </w:rPr>
        <w:t>政府采购支出情况</w:t>
      </w:r>
    </w:p>
    <w:p>
      <w:pPr>
        <w:widowControl/>
        <w:shd w:val="clear" w:color="auto" w:fill="FFFFFF"/>
        <w:spacing w:before="100" w:beforeAutospacing="1" w:after="100" w:afterAutospacing="1" w:line="480" w:lineRule="atLeast"/>
        <w:ind w:firstLine="640" w:firstLineChars="200"/>
        <w:jc w:val="left"/>
        <w:rPr>
          <w:bCs/>
        </w:rPr>
      </w:pPr>
      <w:r>
        <w:rPr>
          <w:rFonts w:hint="eastAsia" w:ascii="仿宋" w:hAnsi="仿宋" w:eastAsia="仿宋" w:cs="宋体"/>
          <w:bCs/>
          <w:kern w:val="0"/>
          <w:sz w:val="32"/>
          <w:szCs w:val="32"/>
          <w:shd w:val="clear" w:color="auto" w:fill="FFFFFF"/>
          <w:lang w:bidi="ar"/>
        </w:rPr>
        <w:t>2018年，益阳市第四人民医院无政府采购支出。</w:t>
      </w:r>
    </w:p>
    <w:p>
      <w:pPr>
        <w:widowControl/>
        <w:shd w:val="clear" w:color="auto" w:fill="FFFFFF"/>
        <w:spacing w:before="100" w:beforeAutospacing="1" w:after="100" w:afterAutospacing="1" w:line="480" w:lineRule="atLeast"/>
        <w:jc w:val="left"/>
      </w:pPr>
      <w:r>
        <w:rPr>
          <w:rFonts w:hint="eastAsia" w:ascii="微软雅黑" w:hAnsi="微软雅黑"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微软雅黑" w:hAnsi="微软雅黑"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第四部分</w:t>
      </w:r>
      <w:r>
        <w:rPr>
          <w:rFonts w:hint="eastAsia" w:ascii="仿宋" w:hAnsi="仿宋"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名词解释</w:t>
      </w:r>
    </w:p>
    <w:p>
      <w:pPr>
        <w:widowControl/>
        <w:shd w:val="clear" w:color="auto" w:fill="FFFFFF"/>
        <w:spacing w:before="100" w:beforeAutospacing="1" w:after="100" w:afterAutospacing="1" w:line="480" w:lineRule="atLeast"/>
        <w:jc w:val="left"/>
      </w:pPr>
      <w:r>
        <w:rPr>
          <w:rFonts w:hint="eastAsia" w:ascii="微软雅黑" w:hAnsi="微软雅黑"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微软雅黑" w:hAnsi="微软雅黑"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一、财政拨款收入：指市财政当年拨付的资金。</w:t>
      </w:r>
    </w:p>
    <w:p>
      <w:pPr>
        <w:widowControl/>
        <w:shd w:val="clear" w:color="auto" w:fill="FFFFFF"/>
        <w:spacing w:before="100" w:beforeAutospacing="1" w:after="100" w:afterAutospacing="1" w:line="480" w:lineRule="atLeast"/>
        <w:jc w:val="left"/>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二、事业收入：指事业单位开展专业业务活动及辅助活动所取得的收入。</w:t>
      </w:r>
    </w:p>
    <w:p>
      <w:pPr>
        <w:widowControl/>
        <w:shd w:val="clear" w:color="auto" w:fill="FFFFFF"/>
        <w:spacing w:before="100" w:beforeAutospacing="1" w:after="100" w:afterAutospacing="1" w:line="480" w:lineRule="atLeast"/>
        <w:jc w:val="left"/>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三、经营收入：指事业单位在专业业务活动及其辅助活动之外开展非独立核算经营活动取得的收入。</w:t>
      </w:r>
    </w:p>
    <w:p>
      <w:pPr>
        <w:widowControl/>
        <w:shd w:val="clear" w:color="auto" w:fill="FFFFFF"/>
        <w:spacing w:before="100" w:beforeAutospacing="1" w:after="100" w:afterAutospacing="1" w:line="480" w:lineRule="atLeast"/>
        <w:jc w:val="left"/>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四、其他收入：指除上述</w:t>
      </w:r>
      <w:r>
        <w:rPr>
          <w:rFonts w:hint="eastAsia" w:ascii="仿宋" w:hAnsi="仿宋" w:eastAsia="仿宋" w:cs="宋体"/>
          <w:b/>
          <w:kern w:val="0"/>
          <w:sz w:val="32"/>
          <w:szCs w:val="32"/>
          <w:shd w:val="clear" w:color="auto" w:fill="FFFFFF"/>
          <w:lang w:bidi="ar"/>
        </w:rPr>
        <w:t>“财政拨款收入”、“事业收入”、“经营收入”等以外的收入。主要是按规定动用的售房收入、存款利息收入等。</w:t>
      </w:r>
    </w:p>
    <w:p>
      <w:pPr>
        <w:widowControl/>
        <w:shd w:val="clear" w:color="auto" w:fill="FFFFFF"/>
        <w:spacing w:before="100" w:beforeAutospacing="1" w:after="100" w:afterAutospacing="1" w:line="480" w:lineRule="atLeast"/>
        <w:jc w:val="left"/>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五、用事业基金弥补收支差额：指事业单位在当年的</w:t>
      </w:r>
      <w:r>
        <w:rPr>
          <w:rFonts w:hint="eastAsia" w:ascii="仿宋" w:hAnsi="仿宋" w:eastAsia="仿宋" w:cs="宋体"/>
          <w:b/>
          <w:kern w:val="0"/>
          <w:sz w:val="32"/>
          <w:szCs w:val="32"/>
          <w:shd w:val="clear" w:color="auto" w:fill="FFFFFF"/>
          <w:lang w:bidi="ar"/>
        </w:rPr>
        <w:t xml:space="preserve">“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widowControl/>
        <w:shd w:val="clear" w:color="auto" w:fill="FFFFFF"/>
        <w:spacing w:before="100" w:beforeAutospacing="1" w:after="100" w:afterAutospacing="1" w:line="480" w:lineRule="atLeast"/>
        <w:jc w:val="left"/>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六、年初结转和结余：指以前年度尚未完成、结转到本年按有关规定继续使用的资金。</w:t>
      </w:r>
      <w:r>
        <w:rPr>
          <w:rFonts w:hint="eastAsia" w:ascii="仿宋" w:hAnsi="仿宋" w:eastAsia="仿宋" w:cs="宋体"/>
          <w:b/>
          <w:kern w:val="0"/>
          <w:sz w:val="32"/>
          <w:szCs w:val="32"/>
          <w:shd w:val="clear" w:color="auto" w:fill="FFFFFF"/>
          <w:lang w:bidi="ar"/>
        </w:rPr>
        <w:t xml:space="preserve"> </w:t>
      </w:r>
    </w:p>
    <w:p>
      <w:pPr>
        <w:widowControl/>
        <w:shd w:val="clear" w:color="auto" w:fill="FFFFFF"/>
        <w:spacing w:before="100" w:beforeAutospacing="1" w:after="100" w:afterAutospacing="1" w:line="480" w:lineRule="atLeast"/>
        <w:jc w:val="left"/>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七、结余分配：指事业单位按规定提取的职工福利基金、事业基金和缴纳的所得税，以及建设单位按规定应交回的基本建设竣工项目结余资金。</w:t>
      </w:r>
    </w:p>
    <w:p>
      <w:pPr>
        <w:widowControl/>
        <w:shd w:val="clear" w:color="auto" w:fill="FFFFFF"/>
        <w:spacing w:before="100" w:beforeAutospacing="1" w:after="100" w:afterAutospacing="1" w:line="480" w:lineRule="atLeast"/>
        <w:jc w:val="left"/>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八、年末结转和结余：指本年度或以前年度预算安排、因客观条件发生变化无法按原计划实施，需要延迟到以后年度按有关规定继续使用的资金。</w:t>
      </w:r>
      <w:r>
        <w:rPr>
          <w:rFonts w:hint="eastAsia" w:ascii="仿宋" w:hAnsi="仿宋" w:eastAsia="仿宋" w:cs="宋体"/>
          <w:b/>
          <w:kern w:val="0"/>
          <w:sz w:val="32"/>
          <w:szCs w:val="32"/>
          <w:shd w:val="clear" w:color="auto" w:fill="FFFFFF"/>
          <w:lang w:bidi="ar"/>
        </w:rPr>
        <w:t xml:space="preserve"> </w:t>
      </w:r>
    </w:p>
    <w:p>
      <w:pPr>
        <w:widowControl/>
        <w:shd w:val="clear" w:color="auto" w:fill="FFFFFF"/>
        <w:spacing w:before="100" w:beforeAutospacing="1" w:after="100" w:afterAutospacing="1" w:line="480" w:lineRule="atLeast"/>
        <w:jc w:val="left"/>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九、基本支出：指为保障机构正常运转、完成日常工作任务而发生的人员支出和公用支出。</w:t>
      </w:r>
      <w:r>
        <w:rPr>
          <w:rFonts w:hint="eastAsia" w:ascii="仿宋" w:hAnsi="仿宋" w:eastAsia="仿宋" w:cs="宋体"/>
          <w:b/>
          <w:kern w:val="0"/>
          <w:sz w:val="32"/>
          <w:szCs w:val="32"/>
          <w:shd w:val="clear" w:color="auto" w:fill="FFFFFF"/>
          <w:lang w:bidi="ar"/>
        </w:rPr>
        <w:t xml:space="preserve"> </w:t>
      </w:r>
    </w:p>
    <w:p>
      <w:pPr>
        <w:widowControl/>
        <w:shd w:val="clear" w:color="auto" w:fill="FFFFFF"/>
        <w:spacing w:before="100" w:beforeAutospacing="1" w:after="100" w:afterAutospacing="1" w:line="480" w:lineRule="atLeast"/>
        <w:jc w:val="left"/>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十、项目支出：指在基本支出之外为完成特定行政任务和事业发展目标所发生的支出。</w:t>
      </w:r>
      <w:r>
        <w:rPr>
          <w:rFonts w:hint="eastAsia" w:ascii="仿宋" w:hAnsi="仿宋" w:eastAsia="仿宋" w:cs="宋体"/>
          <w:b/>
          <w:kern w:val="0"/>
          <w:sz w:val="32"/>
          <w:szCs w:val="32"/>
          <w:shd w:val="clear" w:color="auto" w:fill="FFFFFF"/>
          <w:lang w:bidi="ar"/>
        </w:rPr>
        <w:t xml:space="preserve"> </w:t>
      </w:r>
    </w:p>
    <w:p>
      <w:pPr>
        <w:widowControl/>
        <w:shd w:val="clear" w:color="auto" w:fill="FFFFFF"/>
        <w:spacing w:before="100" w:beforeAutospacing="1" w:after="100" w:afterAutospacing="1" w:line="480" w:lineRule="atLeast"/>
        <w:jc w:val="left"/>
      </w:pP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宋体"/>
          <w:b/>
          <w:kern w:val="0"/>
          <w:sz w:val="32"/>
          <w:szCs w:val="32"/>
          <w:shd w:val="clear" w:color="auto" w:fill="FFFFFF"/>
          <w:lang w:bidi="ar"/>
        </w:rPr>
        <w:t xml:space="preserve"> </w:t>
      </w:r>
      <w:r>
        <w:rPr>
          <w:rFonts w:hint="eastAsia" w:ascii="宋体" w:hAnsi="宋体" w:eastAsia="仿宋" w:cs="宋体"/>
          <w:b/>
          <w:kern w:val="0"/>
          <w:sz w:val="32"/>
          <w:szCs w:val="32"/>
          <w:shd w:val="clear" w:color="auto" w:fill="FFFFFF"/>
          <w:lang w:bidi="ar"/>
        </w:rPr>
        <w:t xml:space="preserve"> </w:t>
      </w:r>
      <w:r>
        <w:rPr>
          <w:rFonts w:hint="eastAsia" w:ascii="仿宋" w:hAnsi="仿宋" w:eastAsia="仿宋" w:cs="仿宋"/>
          <w:b/>
          <w:kern w:val="0"/>
          <w:sz w:val="32"/>
          <w:szCs w:val="32"/>
          <w:shd w:val="clear" w:color="auto" w:fill="FFFFFF"/>
          <w:lang w:bidi="ar"/>
        </w:rPr>
        <w:t>十一、经营支出：指事业单位在专业业务活动及其辅助活动之外开展非独立核算经营活动发生的支出。</w:t>
      </w:r>
      <w:r>
        <w:rPr>
          <w:rFonts w:hint="eastAsia" w:ascii="仿宋" w:hAnsi="仿宋" w:eastAsia="仿宋" w:cs="宋体"/>
          <w:b/>
          <w:kern w:val="0"/>
          <w:sz w:val="32"/>
          <w:szCs w:val="32"/>
          <w:shd w:val="clear" w:color="auto" w:fill="FFFFFF"/>
          <w:lang w:bidi="ar"/>
        </w:rPr>
        <w:t xml:space="preserve"> </w:t>
      </w:r>
    </w:p>
    <w:p>
      <w:pPr>
        <w:widowControl/>
        <w:shd w:val="clear" w:color="auto" w:fill="FFFFFF"/>
        <w:spacing w:before="100" w:beforeAutospacing="1" w:after="100" w:afterAutospacing="1" w:line="480" w:lineRule="atLeast"/>
        <w:jc w:val="left"/>
      </w:pPr>
    </w:p>
    <w:p>
      <w:pPr>
        <w:widowControl/>
        <w:shd w:val="clear" w:color="auto" w:fill="FFFFFF"/>
        <w:spacing w:before="100" w:beforeAutospacing="1" w:after="100" w:afterAutospacing="1" w:line="480" w:lineRule="atLeast"/>
        <w:jc w:val="left"/>
      </w:pPr>
      <w:r>
        <w:rPr>
          <w:rFonts w:hint="eastAsia" w:ascii="仿宋" w:hAnsi="仿宋" w:eastAsia="仿宋" w:cs="宋体"/>
          <w:b/>
          <w:kern w:val="0"/>
          <w:sz w:val="32"/>
          <w:szCs w:val="32"/>
          <w:shd w:val="clear" w:color="auto" w:fill="FFFFFF"/>
          <w:lang w:bidi="ar"/>
        </w:rPr>
        <w:t xml:space="preserve"> </w:t>
      </w:r>
    </w:p>
    <w:p>
      <w:pPr>
        <w:widowControl/>
        <w:shd w:val="clear" w:color="auto" w:fill="FFFFFF"/>
        <w:spacing w:before="100" w:beforeAutospacing="1" w:after="100" w:afterAutospacing="1" w:line="480" w:lineRule="atLeast"/>
        <w:jc w:val="left"/>
        <w:rPr>
          <w:sz w:val="28"/>
          <w:szCs w:val="28"/>
        </w:rPr>
      </w:pPr>
    </w:p>
    <w:p>
      <w:pPr>
        <w:ind w:firstLine="643"/>
        <w:jc w:val="left"/>
      </w:pPr>
    </w:p>
    <w:sectPr>
      <w:pgSz w:w="11906" w:h="16838"/>
      <w:pgMar w:top="1440" w:right="1418" w:bottom="56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686"/>
    <w:rsid w:val="00003203"/>
    <w:rsid w:val="000F0759"/>
    <w:rsid w:val="00144E26"/>
    <w:rsid w:val="00153213"/>
    <w:rsid w:val="00174C63"/>
    <w:rsid w:val="001807DA"/>
    <w:rsid w:val="0018205F"/>
    <w:rsid w:val="001B514E"/>
    <w:rsid w:val="001B7645"/>
    <w:rsid w:val="001C649B"/>
    <w:rsid w:val="00257356"/>
    <w:rsid w:val="0027491C"/>
    <w:rsid w:val="00277185"/>
    <w:rsid w:val="00292CB4"/>
    <w:rsid w:val="002A08D5"/>
    <w:rsid w:val="002C2961"/>
    <w:rsid w:val="002C7F76"/>
    <w:rsid w:val="003602DA"/>
    <w:rsid w:val="0037296C"/>
    <w:rsid w:val="00384016"/>
    <w:rsid w:val="003D5855"/>
    <w:rsid w:val="003E6578"/>
    <w:rsid w:val="00467002"/>
    <w:rsid w:val="00512AB0"/>
    <w:rsid w:val="005C3B33"/>
    <w:rsid w:val="006116A8"/>
    <w:rsid w:val="00623059"/>
    <w:rsid w:val="00631F59"/>
    <w:rsid w:val="0065122D"/>
    <w:rsid w:val="0067477A"/>
    <w:rsid w:val="006818A0"/>
    <w:rsid w:val="00692446"/>
    <w:rsid w:val="006B7244"/>
    <w:rsid w:val="00702599"/>
    <w:rsid w:val="00713D7A"/>
    <w:rsid w:val="0071694A"/>
    <w:rsid w:val="00720C7C"/>
    <w:rsid w:val="007B181B"/>
    <w:rsid w:val="007C246F"/>
    <w:rsid w:val="007F00CC"/>
    <w:rsid w:val="00800E88"/>
    <w:rsid w:val="00806581"/>
    <w:rsid w:val="008350F5"/>
    <w:rsid w:val="00906746"/>
    <w:rsid w:val="00982592"/>
    <w:rsid w:val="009864C0"/>
    <w:rsid w:val="009C0895"/>
    <w:rsid w:val="009E3BD6"/>
    <w:rsid w:val="00A567E6"/>
    <w:rsid w:val="00AB7AB5"/>
    <w:rsid w:val="00AE3CE3"/>
    <w:rsid w:val="00B03621"/>
    <w:rsid w:val="00B07526"/>
    <w:rsid w:val="00B32242"/>
    <w:rsid w:val="00BB0922"/>
    <w:rsid w:val="00C01CFC"/>
    <w:rsid w:val="00C62A44"/>
    <w:rsid w:val="00C9718A"/>
    <w:rsid w:val="00CC0D62"/>
    <w:rsid w:val="00CE1964"/>
    <w:rsid w:val="00CF16C4"/>
    <w:rsid w:val="00D335FA"/>
    <w:rsid w:val="00D46DF8"/>
    <w:rsid w:val="00DD42BA"/>
    <w:rsid w:val="00E47555"/>
    <w:rsid w:val="00F97686"/>
    <w:rsid w:val="00FC2098"/>
    <w:rsid w:val="00FD7562"/>
    <w:rsid w:val="04227B20"/>
    <w:rsid w:val="07F6721E"/>
    <w:rsid w:val="164A731D"/>
    <w:rsid w:val="285E4C93"/>
    <w:rsid w:val="31EF007A"/>
    <w:rsid w:val="35623433"/>
    <w:rsid w:val="37887374"/>
    <w:rsid w:val="3B3C5207"/>
    <w:rsid w:val="541C1C0A"/>
    <w:rsid w:val="55EE1E53"/>
    <w:rsid w:val="591722E3"/>
    <w:rsid w:val="6EB11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ind w:firstLine="640" w:firstLineChars="200"/>
    </w:pPr>
    <w:rPr>
      <w:rFonts w:ascii="仿宋" w:hAnsi="仿宋" w:eastAsia="仿宋"/>
      <w:bCs/>
      <w:sz w:val="32"/>
      <w:szCs w:val="32"/>
    </w:rPr>
  </w:style>
  <w:style w:type="paragraph" w:styleId="3">
    <w:name w:val="Balloon Text"/>
    <w:basedOn w:val="1"/>
    <w:link w:val="12"/>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jc w:val="left"/>
    </w:pPr>
    <w:rPr>
      <w:rFonts w:ascii="宋体" w:hAnsi="宋体" w:cs="宋体"/>
      <w:kern w:val="0"/>
      <w:sz w:val="24"/>
    </w:rPr>
  </w:style>
  <w:style w:type="character" w:styleId="9">
    <w:name w:val="Hyperlink"/>
    <w:basedOn w:val="8"/>
    <w:unhideWhenUsed/>
    <w:uiPriority w:val="99"/>
    <w:rPr>
      <w:color w:val="345292"/>
      <w:u w:val="none"/>
    </w:rPr>
  </w:style>
  <w:style w:type="character" w:customStyle="1" w:styleId="10">
    <w:name w:val="apple-converted-space"/>
    <w:basedOn w:val="8"/>
    <w:uiPriority w:val="0"/>
  </w:style>
  <w:style w:type="paragraph" w:styleId="11">
    <w:name w:val="List Paragraph"/>
    <w:basedOn w:val="1"/>
    <w:qFormat/>
    <w:uiPriority w:val="34"/>
    <w:pPr>
      <w:ind w:firstLine="420" w:firstLineChars="200"/>
    </w:pPr>
  </w:style>
  <w:style w:type="character" w:customStyle="1" w:styleId="12">
    <w:name w:val="批注框文本 Char"/>
    <w:basedOn w:val="8"/>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益阳市第四人民医院</Company>
  <Pages>7</Pages>
  <Words>408</Words>
  <Characters>2329</Characters>
  <Lines>19</Lines>
  <Paragraphs>5</Paragraphs>
  <TotalTime>27</TotalTime>
  <ScaleCrop>false</ScaleCrop>
  <LinksUpToDate>false</LinksUpToDate>
  <CharactersWithSpaces>2732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2019-01-29T06:19:00Z</dcterms:created>
  <dc:creator>张艳萍</dc:creator>
  <cp:lastModifiedBy>阳光因子</cp:lastModifiedBy>
  <cp:lastPrinted>2015-02-05T03:39:00Z</cp:lastPrinted>
  <dcterms:modified xsi:type="dcterms:W3CDTF">2021-06-03T00:47:37Z</dcterms:modified>
  <dc:title>竞争上岗材料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CB709846D283418DB69CE25B971CBF7F</vt:lpwstr>
  </property>
</Properties>
</file>