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益阳市疾病预防控制中心</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益阳市疾病预防控制中心</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rPr>
        <w:t>益阳市疾病预防控制中心</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年度部门决算情况说明</w:t>
      </w:r>
    </w:p>
    <w:p>
      <w:pPr>
        <w:rPr>
          <w:rFonts w:ascii="黑体" w:hAnsi="黑体" w:eastAsia="黑体" w:cs="黑体"/>
          <w:sz w:val="32"/>
        </w:rPr>
      </w:pPr>
    </w:p>
    <w:p>
      <w:pPr>
        <w:rPr>
          <w:rFonts w:hint="eastAsia" w:ascii="宋体" w:hAnsi="宋体" w:eastAsia="宋体" w:cs="宋体"/>
          <w:sz w:val="44"/>
        </w:rPr>
      </w:pPr>
      <w:r>
        <w:rPr>
          <w:rFonts w:ascii="黑体" w:hAnsi="黑体" w:eastAsia="黑体" w:cs="黑体"/>
          <w:sz w:val="32"/>
        </w:rPr>
        <w:t>第四部分 名词解释</w:t>
      </w:r>
    </w:p>
    <w:p>
      <w:pPr>
        <w:jc w:val="center"/>
        <w:rPr>
          <w:rFonts w:hint="eastAsia" w:ascii="宋体" w:hAnsi="宋体" w:eastAsia="宋体" w:cs="宋体"/>
          <w:sz w:val="44"/>
        </w:rPr>
      </w:pPr>
      <w:r>
        <w:rPr>
          <w:rFonts w:hint="eastAsia" w:ascii="宋体" w:hAnsi="宋体" w:eastAsia="宋体" w:cs="宋体"/>
          <w:sz w:val="44"/>
        </w:rPr>
        <w:t xml:space="preserve"> </w:t>
      </w: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rPr>
        <w:t xml:space="preserve">益阳市疾病预防控制中心     </w:t>
      </w:r>
      <w:r>
        <w:rPr>
          <w:rFonts w:ascii="宋体" w:hAnsi="宋体" w:eastAsia="宋体" w:cs="宋体"/>
          <w:sz w:val="44"/>
        </w:rPr>
        <w:t>单位概况</w:t>
      </w:r>
    </w:p>
    <w:p>
      <w:pPr>
        <w:widowControl/>
        <w:shd w:val="clear" w:color="auto" w:fill="FFFFFF"/>
        <w:spacing w:before="120"/>
        <w:ind w:firstLine="336"/>
        <w:rPr>
          <w:rFonts w:ascii="微软雅黑" w:hAnsi="微软雅黑" w:eastAsia="微软雅黑" w:cs="宋体"/>
          <w:color w:val="333333"/>
          <w:kern w:val="0"/>
          <w:sz w:val="17"/>
          <w:szCs w:val="17"/>
        </w:rPr>
      </w:pPr>
      <w:r>
        <w:rPr>
          <w:rFonts w:hint="eastAsia" w:ascii="黑体" w:hAnsi="黑体" w:eastAsia="黑体" w:cs="宋体"/>
          <w:color w:val="333333"/>
          <w:kern w:val="0"/>
          <w:sz w:val="32"/>
          <w:szCs w:val="32"/>
        </w:rPr>
        <w:t>一、主要职能</w:t>
      </w:r>
    </w:p>
    <w:p>
      <w:pPr>
        <w:widowControl/>
        <w:shd w:val="clear" w:color="auto" w:fill="FFFFFF"/>
        <w:spacing w:before="120" w:line="336" w:lineRule="atLeast"/>
        <w:jc w:val="left"/>
        <w:rPr>
          <w:rFonts w:ascii="仿宋" w:hAnsi="仿宋" w:eastAsia="仿宋" w:cs="宋体"/>
          <w:color w:val="333333"/>
          <w:kern w:val="0"/>
          <w:sz w:val="32"/>
          <w:szCs w:val="32"/>
        </w:rPr>
      </w:pPr>
      <w:r>
        <w:rPr>
          <w:rFonts w:hint="eastAsia" w:ascii="仿宋" w:hAnsi="仿宋" w:eastAsia="仿宋" w:cs="宋体"/>
          <w:color w:val="484848"/>
          <w:kern w:val="0"/>
          <w:sz w:val="32"/>
          <w:szCs w:val="32"/>
        </w:rPr>
        <w:t xml:space="preserve">    益阳市疾病预防控制中心成立于2003年5月，系原益阳市卫生防疫站撤建而成。经批准加挂益阳市公共卫生检验检测中心和国家食品安全风险监测湖南中心益阳分中心两块牌子。作为政府设置履行公共卫生职能的全额拨款公益性事业单位，承担着全市急性传染病、慢性非传染性疾病、血吸虫病等预防与控制；突发公共卫生事件和灾害疫情应急处置、疫情报告及健康相关因素信息管理;健康危害因素监测与干预；健康促进;实验室检测分析与评价；食品安全风险监测；职业病防治；疾病预防控制技术管理与应用研究指导等多项职能；并开展对下级疾控机构的业务指导和技术培训工作。</w:t>
      </w:r>
    </w:p>
    <w:p>
      <w:pPr>
        <w:widowControl/>
        <w:shd w:val="clear" w:color="auto" w:fill="FFFFFF"/>
        <w:spacing w:before="120"/>
        <w:jc w:val="left"/>
        <w:outlineLvl w:val="0"/>
        <w:rPr>
          <w:rFonts w:ascii="微软雅黑" w:hAnsi="微软雅黑" w:eastAsia="微软雅黑" w:cs="宋体"/>
          <w:color w:val="333333"/>
          <w:kern w:val="0"/>
          <w:sz w:val="17"/>
          <w:szCs w:val="17"/>
        </w:rPr>
      </w:pPr>
      <w:r>
        <w:rPr>
          <w:rFonts w:hint="eastAsia" w:ascii="黑体" w:hAnsi="黑体" w:eastAsia="黑体" w:cs="宋体"/>
          <w:color w:val="333333"/>
          <w:kern w:val="0"/>
          <w:sz w:val="32"/>
          <w:szCs w:val="32"/>
        </w:rPr>
        <w:t>二、机构设置</w:t>
      </w:r>
    </w:p>
    <w:p>
      <w:pPr>
        <w:widowControl/>
        <w:shd w:val="clear" w:color="auto" w:fill="FFFFFF"/>
        <w:spacing w:before="120"/>
        <w:jc w:val="left"/>
        <w:rPr>
          <w:rFonts w:ascii="仿宋" w:hAnsi="仿宋" w:eastAsia="仿宋" w:cs="宋体"/>
          <w:color w:val="333333"/>
          <w:kern w:val="0"/>
          <w:sz w:val="32"/>
          <w:szCs w:val="32"/>
        </w:rPr>
      </w:pPr>
      <w:r>
        <w:rPr>
          <w:rFonts w:hint="eastAsia" w:ascii="宋体" w:hAnsi="宋体" w:eastAsia="宋体" w:cs="宋体"/>
          <w:color w:val="333333"/>
          <w:kern w:val="0"/>
          <w:sz w:val="28"/>
          <w:szCs w:val="28"/>
        </w:rPr>
        <w:t xml:space="preserve">    </w:t>
      </w:r>
      <w:r>
        <w:rPr>
          <w:rFonts w:hint="eastAsia" w:ascii="仿宋" w:hAnsi="仿宋" w:eastAsia="仿宋" w:cs="宋体"/>
          <w:color w:val="333333"/>
          <w:kern w:val="0"/>
          <w:sz w:val="32"/>
          <w:szCs w:val="32"/>
        </w:rPr>
        <w:t>内设：办公室，财务科，流行病防治科，免疫规划与生物制品科，职业病防治科，食品安全风险监测科（病媒生物监测科），检测检验科，血防科，慢性非传染性疾病防治科（地寄科），结核病防治科（性病艾滋病防治科），绩效考核与质量控制科。</w:t>
      </w:r>
    </w:p>
    <w:p>
      <w:pPr>
        <w:widowControl/>
        <w:shd w:val="clear" w:color="auto" w:fill="FFFFFF"/>
        <w:spacing w:before="120"/>
        <w:ind w:left="795" w:hanging="795"/>
        <w:jc w:val="left"/>
        <w:outlineLvl w:val="0"/>
        <w:rPr>
          <w:rFonts w:ascii="微软雅黑" w:hAnsi="微软雅黑" w:eastAsia="微软雅黑" w:cs="宋体"/>
          <w:color w:val="333333"/>
          <w:kern w:val="0"/>
          <w:sz w:val="17"/>
          <w:szCs w:val="17"/>
        </w:rPr>
      </w:pPr>
      <w:r>
        <w:rPr>
          <w:rFonts w:hint="eastAsia" w:ascii="黑体" w:hAnsi="黑体" w:eastAsia="黑体" w:cs="宋体"/>
          <w:color w:val="333333"/>
          <w:kern w:val="0"/>
          <w:sz w:val="32"/>
          <w:szCs w:val="32"/>
        </w:rPr>
        <w:t>三、部门决算单位构成</w:t>
      </w:r>
    </w:p>
    <w:p>
      <w:pPr>
        <w:widowControl/>
        <w:shd w:val="clear" w:color="auto" w:fill="FFFFFF"/>
        <w:spacing w:before="120" w:line="336" w:lineRule="atLeast"/>
        <w:ind w:firstLine="336"/>
        <w:jc w:val="left"/>
        <w:rPr>
          <w:rFonts w:ascii="仿宋" w:hAnsi="仿宋" w:eastAsia="仿宋" w:cs="宋体"/>
          <w:color w:val="333333"/>
          <w:kern w:val="0"/>
          <w:sz w:val="32"/>
          <w:szCs w:val="32"/>
        </w:rPr>
      </w:pPr>
      <w:r>
        <w:rPr>
          <w:rFonts w:hint="eastAsia" w:ascii="仿宋" w:hAnsi="仿宋" w:eastAsia="仿宋" w:cs="宋体"/>
          <w:color w:val="484848"/>
          <w:kern w:val="0"/>
          <w:sz w:val="32"/>
          <w:szCs w:val="32"/>
        </w:rPr>
        <w:t>从决算单位构成看，益阳市疾病预防控制中心部门决算包括：益阳市疾病预防控制中心部门决算。</w:t>
      </w:r>
    </w:p>
    <w:tbl>
      <w:tblPr>
        <w:tblStyle w:val="5"/>
        <w:tblW w:w="8322" w:type="dxa"/>
        <w:jc w:val="center"/>
        <w:tblLayout w:type="autofit"/>
        <w:tblCellMar>
          <w:top w:w="15" w:type="dxa"/>
          <w:left w:w="15" w:type="dxa"/>
          <w:bottom w:w="15" w:type="dxa"/>
          <w:right w:w="15" w:type="dxa"/>
        </w:tblCellMar>
      </w:tblPr>
      <w:tblGrid>
        <w:gridCol w:w="2192"/>
        <w:gridCol w:w="6130"/>
      </w:tblGrid>
      <w:tr>
        <w:tblPrEx>
          <w:tblCellMar>
            <w:top w:w="15" w:type="dxa"/>
            <w:left w:w="15" w:type="dxa"/>
            <w:bottom w:w="15" w:type="dxa"/>
            <w:right w:w="15" w:type="dxa"/>
          </w:tblCellMar>
        </w:tblPrEx>
        <w:trPr>
          <w:jc w:val="center"/>
        </w:trPr>
        <w:tc>
          <w:tcPr>
            <w:tcW w:w="2192" w:type="dxa"/>
            <w:tcBorders>
              <w:top w:val="inset" w:color="000000" w:sz="8" w:space="0"/>
              <w:left w:val="inset" w:color="000000" w:sz="8" w:space="0"/>
              <w:bottom w:val="inset" w:color="000000" w:sz="8" w:space="0"/>
              <w:right w:val="inset" w:color="000000" w:sz="8" w:space="0"/>
            </w:tcBorders>
            <w:tcMar>
              <w:top w:w="0" w:type="dxa"/>
              <w:left w:w="0" w:type="dxa"/>
              <w:bottom w:w="0" w:type="dxa"/>
              <w:right w:w="0" w:type="dxa"/>
            </w:tcMar>
          </w:tcPr>
          <w:p>
            <w:pPr>
              <w:widowControl/>
              <w:spacing w:before="120" w:line="336" w:lineRule="atLeast"/>
              <w:ind w:firstLine="480"/>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序号</w:t>
            </w:r>
          </w:p>
        </w:tc>
        <w:tc>
          <w:tcPr>
            <w:tcW w:w="6130" w:type="dxa"/>
            <w:tcBorders>
              <w:top w:val="inset" w:color="000000" w:sz="8" w:space="0"/>
              <w:left w:val="nil"/>
              <w:bottom w:val="inset" w:color="000000" w:sz="8" w:space="0"/>
              <w:right w:val="inset" w:color="000000" w:sz="8" w:space="0"/>
            </w:tcBorders>
            <w:tcMar>
              <w:top w:w="0" w:type="dxa"/>
              <w:left w:w="0" w:type="dxa"/>
              <w:bottom w:w="0" w:type="dxa"/>
              <w:right w:w="0" w:type="dxa"/>
            </w:tcMar>
          </w:tcPr>
          <w:p>
            <w:pPr>
              <w:widowControl/>
              <w:spacing w:before="120" w:line="336" w:lineRule="atLeast"/>
              <w:ind w:firstLine="480"/>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单位名称</w:t>
            </w:r>
          </w:p>
        </w:tc>
      </w:tr>
      <w:tr>
        <w:tblPrEx>
          <w:tblCellMar>
            <w:top w:w="15" w:type="dxa"/>
            <w:left w:w="15" w:type="dxa"/>
            <w:bottom w:w="15" w:type="dxa"/>
            <w:right w:w="15" w:type="dxa"/>
          </w:tblCellMar>
        </w:tblPrEx>
        <w:trPr>
          <w:jc w:val="center"/>
        </w:trPr>
        <w:tc>
          <w:tcPr>
            <w:tcW w:w="2192" w:type="dxa"/>
            <w:tcBorders>
              <w:top w:val="nil"/>
              <w:left w:val="inset" w:color="000000" w:sz="8" w:space="0"/>
              <w:bottom w:val="inset" w:color="000000" w:sz="8" w:space="0"/>
              <w:right w:val="inset" w:color="000000" w:sz="8" w:space="0"/>
            </w:tcBorders>
            <w:tcMar>
              <w:top w:w="0" w:type="dxa"/>
              <w:left w:w="0" w:type="dxa"/>
              <w:bottom w:w="0" w:type="dxa"/>
              <w:right w:w="0" w:type="dxa"/>
            </w:tcMar>
          </w:tcPr>
          <w:p>
            <w:pPr>
              <w:widowControl/>
              <w:spacing w:before="120" w:line="336" w:lineRule="atLeast"/>
              <w:ind w:firstLine="480"/>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1</w:t>
            </w:r>
          </w:p>
        </w:tc>
        <w:tc>
          <w:tcPr>
            <w:tcW w:w="6130" w:type="dxa"/>
            <w:tcBorders>
              <w:top w:val="nil"/>
              <w:left w:val="nil"/>
              <w:bottom w:val="inset" w:color="000000" w:sz="8" w:space="0"/>
              <w:right w:val="inset" w:color="000000" w:sz="8" w:space="0"/>
            </w:tcBorders>
            <w:tcMar>
              <w:top w:w="0" w:type="dxa"/>
              <w:left w:w="0" w:type="dxa"/>
              <w:bottom w:w="0" w:type="dxa"/>
              <w:right w:w="0" w:type="dxa"/>
            </w:tcMar>
          </w:tcPr>
          <w:p>
            <w:pPr>
              <w:widowControl/>
              <w:spacing w:before="120" w:line="336" w:lineRule="atLeast"/>
              <w:ind w:firstLine="480"/>
              <w:jc w:val="center"/>
              <w:rPr>
                <w:rFonts w:ascii="仿宋" w:hAnsi="仿宋" w:eastAsia="仿宋" w:cs="宋体"/>
                <w:color w:val="333333"/>
                <w:kern w:val="0"/>
                <w:sz w:val="32"/>
                <w:szCs w:val="32"/>
              </w:rPr>
            </w:pPr>
            <w:r>
              <w:rPr>
                <w:rFonts w:hint="eastAsia" w:ascii="仿宋" w:hAnsi="仿宋" w:eastAsia="仿宋" w:cs="宋体"/>
                <w:color w:val="000000"/>
                <w:kern w:val="0"/>
                <w:sz w:val="32"/>
                <w:szCs w:val="32"/>
              </w:rPr>
              <w:t>益阳市疾病预防控制中心</w:t>
            </w:r>
          </w:p>
        </w:tc>
      </w:tr>
    </w:tbl>
    <w:p>
      <w:pPr>
        <w:widowControl/>
        <w:shd w:val="clear" w:color="auto" w:fill="FFFFFF"/>
        <w:spacing w:before="120"/>
        <w:ind w:firstLine="336"/>
        <w:jc w:val="left"/>
        <w:rPr>
          <w:rFonts w:ascii="微软雅黑" w:hAnsi="微软雅黑" w:eastAsia="微软雅黑" w:cs="宋体"/>
          <w:color w:val="333333"/>
          <w:kern w:val="0"/>
          <w:sz w:val="17"/>
          <w:szCs w:val="17"/>
        </w:rPr>
      </w:pPr>
      <w:r>
        <w:rPr>
          <w:rFonts w:hint="eastAsia" w:ascii="宋体" w:hAnsi="宋体" w:eastAsia="宋体" w:cs="宋体"/>
          <w:color w:val="333333"/>
          <w:kern w:val="0"/>
          <w:sz w:val="32"/>
          <w:szCs w:val="32"/>
        </w:rPr>
        <w:t> </w:t>
      </w:r>
    </w:p>
    <w:p>
      <w:pPr>
        <w:widowControl/>
        <w:shd w:val="clear" w:color="auto" w:fill="FFFFFF"/>
        <w:spacing w:before="120"/>
        <w:ind w:firstLine="336"/>
        <w:jc w:val="center"/>
        <w:rPr>
          <w:rFonts w:ascii="微软雅黑" w:hAnsi="微软雅黑" w:eastAsia="微软雅黑" w:cs="宋体"/>
          <w:color w:val="333333"/>
          <w:kern w:val="0"/>
          <w:sz w:val="17"/>
          <w:szCs w:val="17"/>
        </w:rPr>
      </w:pPr>
      <w:r>
        <w:rPr>
          <w:rFonts w:hint="eastAsia" w:ascii="宋体" w:hAnsi="宋体" w:eastAsia="宋体" w:cs="宋体"/>
          <w:color w:val="333333"/>
          <w:kern w:val="0"/>
          <w:sz w:val="44"/>
          <w:szCs w:val="44"/>
        </w:rPr>
        <w:t>第二部分</w:t>
      </w:r>
      <w:r>
        <w:rPr>
          <w:rFonts w:hint="eastAsia" w:ascii="方正小标宋_GBK" w:hAnsi="微软雅黑" w:eastAsia="方正小标宋_GBK" w:cs="宋体"/>
          <w:color w:val="333333"/>
          <w:kern w:val="0"/>
          <w:sz w:val="44"/>
          <w:szCs w:val="44"/>
        </w:rPr>
        <w:t> </w:t>
      </w:r>
      <w:r>
        <w:rPr>
          <w:rFonts w:hint="eastAsia" w:ascii="宋体" w:hAnsi="宋体" w:eastAsia="宋体" w:cs="宋体"/>
          <w:color w:val="333333"/>
          <w:kern w:val="0"/>
          <w:sz w:val="44"/>
          <w:szCs w:val="44"/>
        </w:rPr>
        <w:t>益阳市疾病预防控制中心  2018 年度部门决算表</w:t>
      </w:r>
    </w:p>
    <w:p>
      <w:pPr>
        <w:widowControl/>
        <w:shd w:val="clear" w:color="auto" w:fill="FFFFFF"/>
        <w:spacing w:before="120"/>
        <w:ind w:firstLine="640"/>
        <w:jc w:val="left"/>
        <w:rPr>
          <w:rFonts w:ascii="微软雅黑" w:hAnsi="微软雅黑" w:eastAsia="微软雅黑" w:cs="宋体"/>
          <w:color w:val="333333"/>
          <w:kern w:val="0"/>
          <w:sz w:val="17"/>
          <w:szCs w:val="17"/>
        </w:rPr>
      </w:pPr>
      <w:r>
        <w:rPr>
          <w:rFonts w:hint="eastAsia" w:ascii="宋体" w:hAnsi="宋体" w:eastAsia="宋体" w:cs="宋体"/>
          <w:color w:val="333333"/>
          <w:kern w:val="0"/>
          <w:sz w:val="32"/>
          <w:szCs w:val="32"/>
        </w:rPr>
        <w:t> </w:t>
      </w:r>
    </w:p>
    <w:p>
      <w:pPr>
        <w:widowControl/>
        <w:shd w:val="clear" w:color="auto" w:fill="FFFFFF"/>
        <w:spacing w:before="120"/>
        <w:ind w:firstLine="336"/>
        <w:jc w:val="left"/>
        <w:rPr>
          <w:rFonts w:ascii="微软雅黑" w:hAnsi="微软雅黑" w:eastAsia="微软雅黑" w:cs="宋体"/>
          <w:color w:val="333333"/>
          <w:kern w:val="0"/>
          <w:sz w:val="17"/>
          <w:szCs w:val="17"/>
        </w:rPr>
      </w:pPr>
      <w:r>
        <w:rPr>
          <w:rFonts w:hint="eastAsia" w:ascii="仿宋" w:hAnsi="仿宋" w:eastAsia="仿宋" w:cs="宋体"/>
          <w:color w:val="333333"/>
          <w:kern w:val="0"/>
          <w:sz w:val="32"/>
          <w:szCs w:val="32"/>
        </w:rPr>
        <w:t>表1：收入支出决算总表</w:t>
      </w:r>
    </w:p>
    <w:p>
      <w:pPr>
        <w:widowControl/>
        <w:shd w:val="clear" w:color="auto" w:fill="FFFFFF"/>
        <w:spacing w:before="120"/>
        <w:ind w:firstLine="336"/>
        <w:jc w:val="left"/>
        <w:rPr>
          <w:rFonts w:ascii="微软雅黑" w:hAnsi="微软雅黑" w:eastAsia="微软雅黑" w:cs="宋体"/>
          <w:color w:val="333333"/>
          <w:kern w:val="0"/>
          <w:sz w:val="17"/>
          <w:szCs w:val="17"/>
        </w:rPr>
      </w:pPr>
      <w:r>
        <w:rPr>
          <w:rFonts w:hint="eastAsia" w:ascii="仿宋" w:hAnsi="仿宋" w:eastAsia="仿宋" w:cs="宋体"/>
          <w:color w:val="333333"/>
          <w:kern w:val="0"/>
          <w:sz w:val="32"/>
          <w:szCs w:val="32"/>
        </w:rPr>
        <w:t>表2：收入决算表</w:t>
      </w:r>
    </w:p>
    <w:p>
      <w:pPr>
        <w:widowControl/>
        <w:shd w:val="clear" w:color="auto" w:fill="FFFFFF"/>
        <w:spacing w:before="120"/>
        <w:ind w:firstLine="336"/>
        <w:jc w:val="left"/>
        <w:rPr>
          <w:rFonts w:ascii="微软雅黑" w:hAnsi="微软雅黑" w:eastAsia="微软雅黑" w:cs="宋体"/>
          <w:color w:val="333333"/>
          <w:kern w:val="0"/>
          <w:sz w:val="17"/>
          <w:szCs w:val="17"/>
        </w:rPr>
      </w:pPr>
      <w:r>
        <w:rPr>
          <w:rFonts w:hint="eastAsia" w:ascii="仿宋" w:hAnsi="仿宋" w:eastAsia="仿宋" w:cs="宋体"/>
          <w:color w:val="333333"/>
          <w:kern w:val="0"/>
          <w:sz w:val="32"/>
          <w:szCs w:val="32"/>
        </w:rPr>
        <w:t>表3：支出决算表</w:t>
      </w:r>
    </w:p>
    <w:p>
      <w:pPr>
        <w:widowControl/>
        <w:shd w:val="clear" w:color="auto" w:fill="FFFFFF"/>
        <w:spacing w:before="120"/>
        <w:ind w:firstLine="336"/>
        <w:jc w:val="left"/>
        <w:rPr>
          <w:rFonts w:ascii="微软雅黑" w:hAnsi="微软雅黑" w:eastAsia="微软雅黑" w:cs="宋体"/>
          <w:color w:val="333333"/>
          <w:kern w:val="0"/>
          <w:sz w:val="17"/>
          <w:szCs w:val="17"/>
        </w:rPr>
      </w:pPr>
      <w:r>
        <w:rPr>
          <w:rFonts w:hint="eastAsia" w:ascii="仿宋" w:hAnsi="仿宋" w:eastAsia="仿宋" w:cs="宋体"/>
          <w:color w:val="333333"/>
          <w:kern w:val="0"/>
          <w:sz w:val="32"/>
          <w:szCs w:val="32"/>
        </w:rPr>
        <w:t>表4：财政拨款收入支出决算总表</w:t>
      </w:r>
    </w:p>
    <w:p>
      <w:pPr>
        <w:widowControl/>
        <w:shd w:val="clear" w:color="auto" w:fill="FFFFFF"/>
        <w:spacing w:before="120"/>
        <w:ind w:firstLine="336"/>
        <w:jc w:val="left"/>
        <w:rPr>
          <w:rFonts w:ascii="微软雅黑" w:hAnsi="微软雅黑" w:eastAsia="微软雅黑" w:cs="宋体"/>
          <w:color w:val="333333"/>
          <w:kern w:val="0"/>
          <w:sz w:val="17"/>
          <w:szCs w:val="17"/>
        </w:rPr>
      </w:pPr>
      <w:r>
        <w:rPr>
          <w:rFonts w:hint="eastAsia" w:ascii="仿宋" w:hAnsi="仿宋" w:eastAsia="仿宋" w:cs="宋体"/>
          <w:color w:val="333333"/>
          <w:kern w:val="0"/>
          <w:sz w:val="32"/>
          <w:szCs w:val="32"/>
        </w:rPr>
        <w:t>表5：一般公共预算财政拨款支出决算表</w:t>
      </w:r>
    </w:p>
    <w:p>
      <w:pPr>
        <w:widowControl/>
        <w:shd w:val="clear" w:color="auto" w:fill="FFFFFF"/>
        <w:spacing w:before="120"/>
        <w:ind w:firstLine="336"/>
        <w:jc w:val="left"/>
        <w:rPr>
          <w:rFonts w:ascii="微软雅黑" w:hAnsi="微软雅黑" w:eastAsia="微软雅黑" w:cs="宋体"/>
          <w:color w:val="333333"/>
          <w:kern w:val="0"/>
          <w:sz w:val="17"/>
          <w:szCs w:val="17"/>
        </w:rPr>
      </w:pPr>
      <w:r>
        <w:rPr>
          <w:rFonts w:hint="eastAsia" w:ascii="仿宋" w:hAnsi="仿宋" w:eastAsia="仿宋" w:cs="宋体"/>
          <w:color w:val="333333"/>
          <w:kern w:val="0"/>
          <w:sz w:val="32"/>
          <w:szCs w:val="32"/>
        </w:rPr>
        <w:t>表6：一般公共预算财政拨款基本支出决算表</w:t>
      </w:r>
    </w:p>
    <w:p>
      <w:pPr>
        <w:widowControl/>
        <w:shd w:val="clear" w:color="auto" w:fill="FFFFFF"/>
        <w:spacing w:before="120"/>
        <w:ind w:firstLine="336"/>
        <w:jc w:val="left"/>
        <w:rPr>
          <w:rFonts w:ascii="微软雅黑" w:hAnsi="微软雅黑" w:eastAsia="微软雅黑" w:cs="宋体"/>
          <w:color w:val="333333"/>
          <w:kern w:val="0"/>
          <w:sz w:val="17"/>
          <w:szCs w:val="17"/>
        </w:rPr>
      </w:pPr>
      <w:r>
        <w:rPr>
          <w:rFonts w:hint="eastAsia" w:ascii="仿宋" w:hAnsi="仿宋" w:eastAsia="仿宋" w:cs="宋体"/>
          <w:color w:val="333333"/>
          <w:kern w:val="0"/>
          <w:sz w:val="32"/>
          <w:szCs w:val="32"/>
        </w:rPr>
        <w:t>表7：一般公共预算财政拨款“三公”经费支出决算表</w:t>
      </w:r>
    </w:p>
    <w:p>
      <w:pPr>
        <w:widowControl/>
        <w:shd w:val="clear" w:color="auto" w:fill="FFFFFF"/>
        <w:spacing w:before="120"/>
        <w:ind w:firstLine="336"/>
        <w:jc w:val="left"/>
        <w:rPr>
          <w:rFonts w:ascii="微软雅黑" w:hAnsi="微软雅黑" w:eastAsia="微软雅黑" w:cs="宋体"/>
          <w:color w:val="333333"/>
          <w:kern w:val="0"/>
          <w:sz w:val="17"/>
          <w:szCs w:val="17"/>
        </w:rPr>
      </w:pPr>
      <w:r>
        <w:rPr>
          <w:rFonts w:hint="eastAsia" w:ascii="仿宋" w:hAnsi="仿宋" w:eastAsia="仿宋" w:cs="宋体"/>
          <w:color w:val="333333"/>
          <w:kern w:val="0"/>
          <w:sz w:val="32"/>
          <w:szCs w:val="32"/>
        </w:rPr>
        <w:t>表8：政府性基金预算财政拨款收入支出决算表</w:t>
      </w:r>
    </w:p>
    <w:p>
      <w:pPr>
        <w:widowControl/>
        <w:shd w:val="clear" w:color="auto" w:fill="FFFFFF"/>
        <w:spacing w:before="120"/>
        <w:ind w:firstLine="640"/>
        <w:jc w:val="left"/>
        <w:rPr>
          <w:rFonts w:ascii="微软雅黑" w:hAnsi="微软雅黑" w:eastAsia="微软雅黑" w:cs="宋体"/>
          <w:color w:val="333333"/>
          <w:kern w:val="0"/>
          <w:sz w:val="17"/>
          <w:szCs w:val="17"/>
        </w:rPr>
      </w:pPr>
      <w:r>
        <w:rPr>
          <w:rFonts w:hint="eastAsia" w:ascii="宋体" w:hAnsi="宋体" w:eastAsia="宋体" w:cs="宋体"/>
          <w:color w:val="333333"/>
          <w:kern w:val="0"/>
          <w:sz w:val="32"/>
          <w:szCs w:val="32"/>
        </w:rPr>
        <w:t> </w:t>
      </w:r>
    </w:p>
    <w:p>
      <w:pPr>
        <w:widowControl/>
        <w:shd w:val="clear" w:color="auto" w:fill="FFFFFF"/>
        <w:spacing w:before="120" w:line="336" w:lineRule="atLeast"/>
        <w:ind w:firstLine="480"/>
        <w:jc w:val="left"/>
        <w:rPr>
          <w:rFonts w:ascii="仿宋" w:hAnsi="仿宋" w:eastAsia="仿宋" w:cs="宋体"/>
          <w:color w:val="484848"/>
          <w:kern w:val="0"/>
          <w:sz w:val="32"/>
          <w:szCs w:val="32"/>
        </w:rPr>
      </w:pPr>
      <w:r>
        <w:rPr>
          <w:rFonts w:hint="eastAsia" w:ascii="仿宋" w:hAnsi="仿宋" w:eastAsia="仿宋" w:cs="宋体"/>
          <w:color w:val="484848"/>
          <w:kern w:val="0"/>
          <w:sz w:val="32"/>
          <w:szCs w:val="32"/>
        </w:rPr>
        <w:t>说明：益阳市疾病预防控制中心无政府性基金收入，无政府性基金安排的支出，也没有一般公共预算财政拨款“三公”经费支出的预算与支出,故表七、表八无数据。</w:t>
      </w:r>
    </w:p>
    <w:p>
      <w:pPr>
        <w:widowControl/>
        <w:shd w:val="clear" w:color="auto" w:fill="FFFFFF"/>
        <w:spacing w:before="120" w:line="336" w:lineRule="atLeast"/>
        <w:ind w:firstLine="480"/>
        <w:jc w:val="left"/>
        <w:rPr>
          <w:rFonts w:ascii="仿宋" w:hAnsi="仿宋" w:eastAsia="仿宋" w:cs="宋体"/>
          <w:color w:val="333333"/>
          <w:kern w:val="0"/>
          <w:sz w:val="32"/>
          <w:szCs w:val="32"/>
        </w:rPr>
      </w:pPr>
    </w:p>
    <w:p>
      <w:pPr>
        <w:widowControl/>
        <w:shd w:val="clear" w:color="auto" w:fill="FFFFFF"/>
        <w:spacing w:before="120"/>
        <w:ind w:firstLine="336"/>
        <w:jc w:val="center"/>
        <w:rPr>
          <w:rFonts w:ascii="宋体" w:hAnsi="宋体" w:eastAsia="宋体" w:cs="宋体"/>
          <w:color w:val="333333"/>
          <w:kern w:val="0"/>
          <w:sz w:val="44"/>
          <w:szCs w:val="44"/>
        </w:rPr>
      </w:pPr>
      <w:r>
        <w:rPr>
          <w:rFonts w:hint="eastAsia" w:ascii="宋体" w:hAnsi="宋体" w:eastAsia="宋体" w:cs="宋体"/>
          <w:color w:val="333333"/>
          <w:kern w:val="0"/>
          <w:sz w:val="44"/>
          <w:szCs w:val="44"/>
        </w:rPr>
        <w:t>第三部分</w:t>
      </w:r>
    </w:p>
    <w:p>
      <w:pPr>
        <w:jc w:val="center"/>
        <w:rPr>
          <w:rFonts w:ascii="方正小标宋_GBK" w:hAnsi="方正小标宋_GBK" w:eastAsia="方正小标宋_GBK" w:cs="方正小标宋_GBK"/>
          <w:sz w:val="44"/>
        </w:rPr>
      </w:pPr>
      <w:r>
        <w:rPr>
          <w:rFonts w:hint="eastAsia" w:cs="方正小标宋_GBK" w:asciiTheme="majorEastAsia" w:hAnsiTheme="majorEastAsia" w:eastAsiaTheme="majorEastAsia"/>
          <w:sz w:val="44"/>
        </w:rPr>
        <w:t>益阳市疾病预防控制中心</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8</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widowControl/>
        <w:shd w:val="clear" w:color="auto" w:fill="FFFFFF"/>
        <w:spacing w:before="120"/>
        <w:ind w:firstLine="336"/>
        <w:jc w:val="center"/>
        <w:rPr>
          <w:rFonts w:ascii="微软雅黑" w:hAnsi="微软雅黑" w:eastAsia="微软雅黑" w:cs="宋体"/>
          <w:color w:val="333333"/>
          <w:kern w:val="0"/>
          <w:sz w:val="17"/>
          <w:szCs w:val="17"/>
        </w:rPr>
      </w:pPr>
    </w:p>
    <w:p>
      <w:pPr>
        <w:widowControl/>
        <w:shd w:val="clear" w:color="auto" w:fill="FFFFFF"/>
        <w:spacing w:before="120"/>
        <w:jc w:val="left"/>
        <w:outlineLvl w:val="0"/>
        <w:rPr>
          <w:rFonts w:ascii="黑体" w:hAnsi="黑体" w:eastAsia="黑体" w:cs="宋体"/>
          <w:color w:val="333333"/>
          <w:kern w:val="0"/>
          <w:sz w:val="32"/>
          <w:szCs w:val="32"/>
        </w:rPr>
      </w:pPr>
      <w:r>
        <w:rPr>
          <w:rFonts w:hint="eastAsia" w:ascii="黑体" w:hAnsi="黑体" w:eastAsia="黑体" w:cs="宋体"/>
          <w:color w:val="333333"/>
          <w:kern w:val="0"/>
          <w:sz w:val="32"/>
          <w:szCs w:val="32"/>
        </w:rPr>
        <w:t xml:space="preserve">    一、关于2018年度收入支出决算总体情况说明</w:t>
      </w:r>
    </w:p>
    <w:p>
      <w:pPr>
        <w:widowControl/>
        <w:shd w:val="clear" w:color="auto" w:fill="FFFFFF"/>
        <w:spacing w:before="120"/>
        <w:ind w:firstLine="56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本单位2018年度收入总计1665.28万元，比上年同期减少1951.52万元，下降53.96%；支出总计1949.57万元，比上年同期减少1839.35万元，减少48.55%。主要原因：取消收费后收入与支出大幅下降。</w:t>
      </w:r>
    </w:p>
    <w:p>
      <w:pPr>
        <w:widowControl/>
        <w:shd w:val="clear" w:color="auto" w:fill="FFFFFF"/>
        <w:spacing w:before="120"/>
        <w:jc w:val="left"/>
        <w:outlineLvl w:val="0"/>
        <w:rPr>
          <w:rFonts w:ascii="微软雅黑" w:hAnsi="微软雅黑" w:eastAsia="微软雅黑" w:cs="宋体"/>
          <w:b/>
          <w:color w:val="333333"/>
          <w:kern w:val="0"/>
          <w:sz w:val="17"/>
          <w:szCs w:val="17"/>
        </w:rPr>
      </w:pPr>
      <w:r>
        <w:rPr>
          <w:rFonts w:hint="eastAsia" w:ascii="宋体" w:hAnsi="宋体" w:eastAsia="宋体" w:cs="宋体"/>
          <w:b/>
          <w:color w:val="484848"/>
          <w:kern w:val="0"/>
          <w:sz w:val="28"/>
          <w:szCs w:val="28"/>
        </w:rPr>
        <w:t xml:space="preserve">    </w:t>
      </w:r>
      <w:r>
        <w:rPr>
          <w:rFonts w:hint="eastAsia" w:ascii="黑体" w:hAnsi="黑体" w:eastAsia="黑体" w:cs="宋体"/>
          <w:color w:val="333333"/>
          <w:kern w:val="0"/>
          <w:sz w:val="32"/>
          <w:szCs w:val="32"/>
        </w:rPr>
        <w:t>二、关于2018年度收入决算情况说明</w:t>
      </w:r>
    </w:p>
    <w:p>
      <w:pPr>
        <w:widowControl/>
        <w:shd w:val="clear" w:color="auto" w:fill="FFFFFF"/>
        <w:spacing w:before="120" w:line="336" w:lineRule="atLeast"/>
        <w:jc w:val="left"/>
        <w:rPr>
          <w:rFonts w:ascii="仿宋" w:hAnsi="仿宋" w:eastAsia="仿宋" w:cs="宋体"/>
          <w:color w:val="333333"/>
          <w:kern w:val="0"/>
          <w:sz w:val="32"/>
          <w:szCs w:val="32"/>
        </w:rPr>
      </w:pPr>
      <w:r>
        <w:rPr>
          <w:rFonts w:hint="eastAsia" w:ascii="宋体" w:hAnsi="宋体" w:eastAsia="宋体" w:cs="宋体"/>
          <w:color w:val="484848"/>
          <w:kern w:val="0"/>
          <w:sz w:val="28"/>
          <w:szCs w:val="28"/>
        </w:rPr>
        <w:t xml:space="preserve">   </w:t>
      </w:r>
      <w:r>
        <w:rPr>
          <w:rFonts w:hint="eastAsia" w:ascii="仿宋" w:hAnsi="仿宋" w:eastAsia="仿宋" w:cs="宋体"/>
          <w:color w:val="484848"/>
          <w:kern w:val="0"/>
          <w:sz w:val="32"/>
          <w:szCs w:val="32"/>
        </w:rPr>
        <w:t xml:space="preserve"> 2018年度收入合计1665.28万元，其中：财政拨款收入1592.93万元，占95.66%；事业收入58.95万元，占 3.5%；上级补助收入12.01万元，占0.75%；其他收入1.39万元，占0.08%</w:t>
      </w:r>
      <w:r>
        <w:rPr>
          <w:rFonts w:hint="eastAsia" w:ascii="仿宋" w:hAnsi="仿宋" w:eastAsia="仿宋" w:cs="宋体"/>
          <w:color w:val="333333"/>
          <w:kern w:val="0"/>
          <w:sz w:val="32"/>
          <w:szCs w:val="32"/>
        </w:rPr>
        <w:t>。</w:t>
      </w:r>
    </w:p>
    <w:p>
      <w:pPr>
        <w:widowControl/>
        <w:shd w:val="clear" w:color="auto" w:fill="FFFFFF"/>
        <w:spacing w:before="120"/>
        <w:jc w:val="left"/>
        <w:outlineLvl w:val="0"/>
        <w:rPr>
          <w:rFonts w:ascii="微软雅黑" w:hAnsi="微软雅黑" w:eastAsia="微软雅黑" w:cs="宋体"/>
          <w:b/>
          <w:color w:val="333333"/>
          <w:kern w:val="0"/>
          <w:sz w:val="17"/>
          <w:szCs w:val="17"/>
        </w:rPr>
      </w:pPr>
      <w:r>
        <w:rPr>
          <w:rFonts w:hint="eastAsia" w:ascii="宋体" w:hAnsi="宋体" w:eastAsia="宋体" w:cs="宋体"/>
          <w:b/>
          <w:color w:val="484848"/>
          <w:kern w:val="0"/>
          <w:sz w:val="28"/>
          <w:szCs w:val="28"/>
        </w:rPr>
        <w:t xml:space="preserve">    </w:t>
      </w:r>
      <w:r>
        <w:rPr>
          <w:rFonts w:hint="eastAsia" w:ascii="黑体" w:hAnsi="黑体" w:eastAsia="黑体" w:cs="宋体"/>
          <w:color w:val="333333"/>
          <w:kern w:val="0"/>
          <w:sz w:val="32"/>
          <w:szCs w:val="32"/>
        </w:rPr>
        <w:t>三、关于2018年度支出决算情况说明</w:t>
      </w:r>
    </w:p>
    <w:p>
      <w:pPr>
        <w:widowControl/>
        <w:shd w:val="clear" w:color="auto" w:fill="FFFFFF"/>
        <w:spacing w:before="120" w:line="336" w:lineRule="atLeast"/>
        <w:jc w:val="left"/>
        <w:rPr>
          <w:rFonts w:ascii="仿宋" w:hAnsi="仿宋" w:eastAsia="仿宋" w:cs="宋体"/>
          <w:color w:val="333333"/>
          <w:kern w:val="0"/>
          <w:sz w:val="32"/>
          <w:szCs w:val="32"/>
        </w:rPr>
      </w:pPr>
      <w:r>
        <w:rPr>
          <w:rFonts w:hint="eastAsia" w:ascii="宋体" w:hAnsi="宋体" w:eastAsia="宋体" w:cs="宋体"/>
          <w:color w:val="484848"/>
          <w:kern w:val="0"/>
          <w:sz w:val="28"/>
          <w:szCs w:val="28"/>
        </w:rPr>
        <w:t xml:space="preserve">    </w:t>
      </w:r>
      <w:r>
        <w:rPr>
          <w:rFonts w:hint="eastAsia" w:ascii="仿宋" w:hAnsi="仿宋" w:eastAsia="仿宋" w:cs="宋体"/>
          <w:color w:val="484848"/>
          <w:kern w:val="0"/>
          <w:sz w:val="32"/>
          <w:szCs w:val="32"/>
        </w:rPr>
        <w:t>2018年度支出合计1949.57万元，其中：基本支出1358.80万元，占总支出的69.70%,项目支出590.77,占总支出的30.3%。</w:t>
      </w:r>
    </w:p>
    <w:p>
      <w:pPr>
        <w:widowControl/>
        <w:shd w:val="clear" w:color="auto" w:fill="FFFFFF"/>
        <w:spacing w:before="120"/>
        <w:jc w:val="left"/>
        <w:outlineLvl w:val="0"/>
        <w:rPr>
          <w:rFonts w:ascii="微软雅黑" w:hAnsi="微软雅黑" w:eastAsia="微软雅黑" w:cs="宋体"/>
          <w:color w:val="333333"/>
          <w:kern w:val="0"/>
          <w:sz w:val="17"/>
          <w:szCs w:val="17"/>
        </w:rPr>
      </w:pPr>
      <w:r>
        <w:rPr>
          <w:rFonts w:hint="eastAsia" w:ascii="黑体" w:hAnsi="黑体" w:eastAsia="黑体" w:cs="宋体"/>
          <w:color w:val="333333"/>
          <w:kern w:val="0"/>
          <w:sz w:val="32"/>
          <w:szCs w:val="32"/>
        </w:rPr>
        <w:t xml:space="preserve">    四、关于本单位2018 年度财政拨款收入支出决算总体情况说明</w:t>
      </w:r>
    </w:p>
    <w:p>
      <w:pPr>
        <w:widowControl/>
        <w:shd w:val="clear" w:color="auto" w:fill="FFFFFF"/>
        <w:spacing w:before="120"/>
        <w:ind w:firstLine="64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2018年度财政拨款收入总计1592.93万元，比上年同期增加292.50万元，增加22.49%，主要原因是取消收费后经费补助；财政拨款支出总计1644.73万元，比上年同期减少145.64万元，减少8.13%。主要原因是结转部分资金在下年度支出。</w:t>
      </w:r>
    </w:p>
    <w:p>
      <w:pPr>
        <w:widowControl/>
        <w:shd w:val="clear" w:color="auto" w:fill="FFFFFF"/>
        <w:spacing w:before="120"/>
        <w:ind w:firstLine="636"/>
        <w:jc w:val="left"/>
        <w:outlineLvl w:val="0"/>
        <w:rPr>
          <w:rFonts w:ascii="微软雅黑" w:hAnsi="微软雅黑" w:eastAsia="微软雅黑" w:cs="宋体"/>
          <w:color w:val="333333"/>
          <w:kern w:val="0"/>
          <w:sz w:val="17"/>
          <w:szCs w:val="17"/>
        </w:rPr>
      </w:pPr>
      <w:r>
        <w:rPr>
          <w:rFonts w:hint="eastAsia" w:ascii="黑体" w:hAnsi="黑体" w:eastAsia="黑体" w:cs="宋体"/>
          <w:color w:val="333333"/>
          <w:kern w:val="0"/>
          <w:sz w:val="32"/>
          <w:szCs w:val="32"/>
        </w:rPr>
        <w:t>五、关于本单位2018年度一般公共预算财政拨款收入支出决算情况说明</w:t>
      </w:r>
    </w:p>
    <w:p>
      <w:pPr>
        <w:widowControl/>
        <w:shd w:val="clear" w:color="auto" w:fill="FFFFFF"/>
        <w:spacing w:before="120"/>
        <w:jc w:val="left"/>
        <w:outlineLvl w:val="0"/>
        <w:rPr>
          <w:rFonts w:ascii="楷体" w:hAnsi="楷体" w:eastAsia="楷体" w:cs="宋体"/>
          <w:color w:val="333333"/>
          <w:kern w:val="0"/>
          <w:sz w:val="32"/>
          <w:szCs w:val="32"/>
        </w:rPr>
      </w:pPr>
      <w:r>
        <w:rPr>
          <w:rFonts w:hint="eastAsia" w:ascii="宋体" w:hAnsi="宋体" w:eastAsia="宋体" w:cs="宋体"/>
          <w:color w:val="333333"/>
          <w:kern w:val="0"/>
          <w:sz w:val="28"/>
          <w:szCs w:val="28"/>
        </w:rPr>
        <w:t xml:space="preserve">    </w:t>
      </w:r>
      <w:r>
        <w:rPr>
          <w:rFonts w:hint="eastAsia" w:ascii="楷体" w:hAnsi="楷体" w:eastAsia="楷体" w:cs="宋体"/>
          <w:color w:val="333333"/>
          <w:kern w:val="0"/>
          <w:sz w:val="32"/>
          <w:szCs w:val="32"/>
        </w:rPr>
        <w:t>（一）一般公共预算财政拨款收入支出决算总体情况。</w:t>
      </w:r>
    </w:p>
    <w:p>
      <w:pPr>
        <w:widowControl/>
        <w:shd w:val="clear" w:color="auto" w:fill="FFFFFF"/>
        <w:spacing w:before="120"/>
        <w:ind w:firstLine="64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2018年度财政拨款收入总计1592.93万元，比上年同期增加292.50万元，增加22.49%，主要原因是取消收费后经费补助；财政拨款支出总计1644.73万元，比上年同期减少145.64万元，减少8.13%。主要原因是结转部分资金在下年度支出。</w:t>
      </w:r>
      <w:r>
        <w:rPr>
          <w:rFonts w:hint="eastAsia" w:ascii="宋体" w:hAnsi="宋体" w:eastAsia="仿宋" w:cs="宋体"/>
          <w:color w:val="333333"/>
          <w:kern w:val="0"/>
          <w:sz w:val="32"/>
          <w:szCs w:val="32"/>
        </w:rPr>
        <w:t> </w:t>
      </w:r>
    </w:p>
    <w:p>
      <w:pPr>
        <w:widowControl/>
        <w:shd w:val="clear" w:color="auto" w:fill="FFFFFF"/>
        <w:spacing w:before="120"/>
        <w:jc w:val="left"/>
        <w:outlineLvl w:val="0"/>
        <w:rPr>
          <w:rFonts w:ascii="楷体" w:hAnsi="楷体" w:eastAsia="楷体" w:cs="宋体"/>
          <w:color w:val="333333"/>
          <w:kern w:val="0"/>
          <w:sz w:val="32"/>
          <w:szCs w:val="32"/>
        </w:rPr>
      </w:pPr>
      <w:r>
        <w:rPr>
          <w:rFonts w:hint="eastAsia" w:ascii="宋体" w:hAnsi="宋体" w:eastAsia="宋体" w:cs="宋体"/>
          <w:color w:val="333333"/>
          <w:kern w:val="0"/>
          <w:sz w:val="28"/>
          <w:szCs w:val="28"/>
        </w:rPr>
        <w:t xml:space="preserve">    </w:t>
      </w:r>
      <w:r>
        <w:rPr>
          <w:rFonts w:hint="eastAsia" w:ascii="楷体" w:hAnsi="楷体" w:eastAsia="楷体" w:cs="宋体"/>
          <w:color w:val="333333"/>
          <w:kern w:val="0"/>
          <w:sz w:val="32"/>
          <w:szCs w:val="32"/>
        </w:rPr>
        <w:t>（二）一般公共预算财政拨款支出决算构成情况。</w:t>
      </w:r>
    </w:p>
    <w:p>
      <w:pPr>
        <w:widowControl/>
        <w:shd w:val="clear" w:color="auto" w:fill="FFFFFF"/>
        <w:spacing w:before="120"/>
        <w:ind w:firstLine="336"/>
        <w:jc w:val="left"/>
        <w:rPr>
          <w:rFonts w:ascii="仿宋" w:hAnsi="仿宋" w:eastAsia="仿宋" w:cs="宋体"/>
          <w:color w:val="333333"/>
          <w:kern w:val="0"/>
          <w:sz w:val="32"/>
          <w:szCs w:val="32"/>
        </w:rPr>
      </w:pPr>
      <w:r>
        <w:rPr>
          <w:rFonts w:hint="eastAsia" w:ascii="宋体" w:hAnsi="宋体" w:eastAsia="仿宋" w:cs="宋体"/>
          <w:color w:val="333333"/>
          <w:kern w:val="0"/>
          <w:sz w:val="32"/>
          <w:szCs w:val="32"/>
        </w:rPr>
        <w:t> </w:t>
      </w:r>
      <w:r>
        <w:rPr>
          <w:rFonts w:hint="eastAsia" w:ascii="仿宋" w:hAnsi="仿宋" w:eastAsia="仿宋" w:cs="宋体"/>
          <w:color w:val="333333"/>
          <w:kern w:val="0"/>
          <w:sz w:val="32"/>
          <w:szCs w:val="32"/>
        </w:rPr>
        <w:t>社会保障就业支出94.00万元，医疗卫生与计划生育支出1502.53万元，住房保障支出48.19万元。</w:t>
      </w:r>
    </w:p>
    <w:p>
      <w:pPr>
        <w:widowControl/>
        <w:shd w:val="clear" w:color="auto" w:fill="FFFFFF"/>
        <w:spacing w:before="120"/>
        <w:jc w:val="left"/>
        <w:outlineLvl w:val="0"/>
        <w:rPr>
          <w:rFonts w:ascii="微软雅黑" w:hAnsi="微软雅黑" w:eastAsia="微软雅黑" w:cs="宋体"/>
          <w:color w:val="333333"/>
          <w:kern w:val="0"/>
          <w:sz w:val="17"/>
          <w:szCs w:val="17"/>
        </w:rPr>
      </w:pPr>
      <w:r>
        <w:rPr>
          <w:rFonts w:hint="eastAsia" w:ascii="黑体" w:hAnsi="黑体" w:eastAsia="黑体" w:cs="宋体"/>
          <w:color w:val="333333"/>
          <w:kern w:val="0"/>
          <w:sz w:val="32"/>
          <w:szCs w:val="32"/>
        </w:rPr>
        <w:t xml:space="preserve">    六、关于本单位2018 年度一般公共预算财政拨款基本支出决算情况说明</w:t>
      </w:r>
    </w:p>
    <w:p>
      <w:pPr>
        <w:widowControl/>
        <w:shd w:val="clear" w:color="auto" w:fill="FFFFFF"/>
        <w:spacing w:before="120"/>
        <w:jc w:val="left"/>
        <w:rPr>
          <w:rFonts w:ascii="仿宋" w:hAnsi="仿宋" w:eastAsia="仿宋" w:cs="宋体"/>
          <w:color w:val="333333"/>
          <w:kern w:val="0"/>
          <w:sz w:val="32"/>
          <w:szCs w:val="32"/>
        </w:rPr>
      </w:pPr>
      <w:r>
        <w:rPr>
          <w:rFonts w:hint="eastAsia" w:ascii="宋体" w:hAnsi="宋体" w:eastAsia="宋体" w:cs="宋体"/>
          <w:color w:val="333333"/>
          <w:kern w:val="0"/>
          <w:sz w:val="28"/>
          <w:szCs w:val="28"/>
        </w:rPr>
        <w:t xml:space="preserve">    </w:t>
      </w:r>
      <w:r>
        <w:rPr>
          <w:rFonts w:hint="eastAsia" w:ascii="仿宋" w:hAnsi="仿宋" w:eastAsia="仿宋" w:cs="宋体"/>
          <w:color w:val="333333"/>
          <w:kern w:val="0"/>
          <w:sz w:val="32"/>
          <w:szCs w:val="32"/>
        </w:rPr>
        <w:t>2018 年度一般公共预算财政拨款基本支出1053.96万元，其中人员经费支出831.53万元，主要包括：工资、津贴补贴、社会保障缴费……；公用经费支出 173.04万元。主要包括：办公费、印刷费，专用材料费，水电费，差旅费等。对个人和家庭的补助29.75万元，其他资本性支出5.73万元，债务利息支出13.91万元。</w:t>
      </w:r>
    </w:p>
    <w:p>
      <w:pPr>
        <w:widowControl/>
        <w:shd w:val="clear" w:color="auto" w:fill="FFFFFF"/>
        <w:spacing w:before="120"/>
        <w:jc w:val="left"/>
        <w:outlineLvl w:val="0"/>
        <w:rPr>
          <w:rFonts w:ascii="微软雅黑" w:hAnsi="微软雅黑" w:eastAsia="微软雅黑" w:cs="宋体"/>
          <w:color w:val="333333"/>
          <w:kern w:val="0"/>
          <w:sz w:val="17"/>
          <w:szCs w:val="17"/>
        </w:rPr>
      </w:pPr>
      <w:r>
        <w:rPr>
          <w:rFonts w:hint="eastAsia" w:ascii="黑体" w:hAnsi="黑体" w:eastAsia="黑体" w:cs="宋体"/>
          <w:color w:val="333333"/>
          <w:kern w:val="0"/>
          <w:sz w:val="32"/>
          <w:szCs w:val="32"/>
        </w:rPr>
        <w:t xml:space="preserve">    七、关于本单位2018 年度政府性基金预算财政拨款支出决算情况说明</w:t>
      </w:r>
    </w:p>
    <w:p>
      <w:pPr>
        <w:widowControl/>
        <w:shd w:val="clear" w:color="auto" w:fill="FFFFFF"/>
        <w:spacing w:before="120"/>
        <w:jc w:val="left"/>
        <w:rPr>
          <w:rFonts w:ascii="仿宋" w:hAnsi="仿宋" w:eastAsia="仿宋" w:cs="宋体"/>
          <w:color w:val="333333"/>
          <w:kern w:val="0"/>
          <w:sz w:val="32"/>
          <w:szCs w:val="32"/>
        </w:rPr>
      </w:pPr>
      <w:r>
        <w:rPr>
          <w:rFonts w:hint="eastAsia" w:ascii="宋体" w:hAnsi="宋体" w:eastAsia="宋体" w:cs="宋体"/>
          <w:color w:val="333333"/>
          <w:kern w:val="0"/>
          <w:sz w:val="32"/>
          <w:szCs w:val="32"/>
        </w:rPr>
        <w:t xml:space="preserve">   </w:t>
      </w:r>
      <w:r>
        <w:rPr>
          <w:rFonts w:hint="eastAsia" w:ascii="仿宋" w:hAnsi="仿宋" w:eastAsia="仿宋" w:cs="宋体"/>
          <w:color w:val="333333"/>
          <w:kern w:val="0"/>
          <w:sz w:val="32"/>
          <w:szCs w:val="32"/>
        </w:rPr>
        <w:t xml:space="preserve"> 益阳市疾病预防控制中心无政府性基金收入，无政府性基金安排的支出。</w:t>
      </w:r>
    </w:p>
    <w:p>
      <w:pPr>
        <w:widowControl/>
        <w:shd w:val="clear" w:color="auto" w:fill="FFFFFF"/>
        <w:spacing w:before="120"/>
        <w:ind w:firstLine="640"/>
        <w:jc w:val="left"/>
        <w:outlineLvl w:val="0"/>
        <w:rPr>
          <w:rFonts w:ascii="微软雅黑" w:hAnsi="微软雅黑" w:eastAsia="微软雅黑" w:cs="宋体"/>
          <w:color w:val="333333"/>
          <w:kern w:val="0"/>
          <w:sz w:val="17"/>
          <w:szCs w:val="17"/>
        </w:rPr>
      </w:pPr>
      <w:r>
        <w:rPr>
          <w:rFonts w:hint="eastAsia" w:ascii="黑体" w:hAnsi="黑体" w:eastAsia="黑体" w:cs="宋体"/>
          <w:color w:val="333333"/>
          <w:kern w:val="0"/>
          <w:sz w:val="32"/>
          <w:szCs w:val="32"/>
        </w:rPr>
        <w:t>八、关于本单位2018 年度一般公共预算财政拨款“三公”经费支出决算情况说明</w:t>
      </w:r>
    </w:p>
    <w:p>
      <w:pPr>
        <w:widowControl/>
        <w:shd w:val="clear" w:color="auto" w:fill="FFFFFF"/>
        <w:spacing w:before="120"/>
        <w:ind w:firstLine="336"/>
        <w:jc w:val="left"/>
        <w:rPr>
          <w:rFonts w:hint="eastAsia" w:ascii="仿宋" w:hAnsi="仿宋" w:eastAsia="仿宋" w:cs="宋体"/>
          <w:color w:val="333333"/>
          <w:kern w:val="0"/>
          <w:sz w:val="32"/>
          <w:szCs w:val="32"/>
        </w:rPr>
      </w:pPr>
      <w:r>
        <w:rPr>
          <w:rFonts w:hint="eastAsia" w:ascii="宋体" w:hAnsi="宋体" w:eastAsia="宋体" w:cs="宋体"/>
          <w:color w:val="333333"/>
          <w:kern w:val="0"/>
          <w:sz w:val="28"/>
          <w:szCs w:val="28"/>
        </w:rPr>
        <w:t xml:space="preserve">  </w:t>
      </w:r>
      <w:r>
        <w:rPr>
          <w:rFonts w:hint="eastAsia" w:ascii="仿宋" w:hAnsi="仿宋" w:eastAsia="仿宋" w:cs="宋体"/>
          <w:color w:val="333333"/>
          <w:kern w:val="0"/>
          <w:sz w:val="32"/>
          <w:szCs w:val="32"/>
        </w:rPr>
        <w:t>益阳市疾病预防控制中心一般公共预算财政拨款“三公”经费0元。</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2018 年度预算绩效情况说明</w:t>
      </w:r>
    </w:p>
    <w:p>
      <w:pPr>
        <w:widowControl/>
        <w:shd w:val="clear" w:color="auto" w:fill="FFFFFF"/>
        <w:spacing w:before="120"/>
        <w:ind w:firstLine="640"/>
        <w:jc w:val="left"/>
        <w:rPr>
          <w:rFonts w:ascii="微软雅黑" w:hAnsi="微软雅黑" w:eastAsia="微软雅黑" w:cs="宋体"/>
          <w:color w:val="333333"/>
          <w:kern w:val="0"/>
          <w:sz w:val="17"/>
          <w:szCs w:val="17"/>
        </w:rPr>
      </w:pPr>
      <w:r>
        <w:rPr>
          <w:rFonts w:hint="eastAsia" w:ascii="仿宋" w:hAnsi="仿宋" w:eastAsia="仿宋" w:cs="宋体"/>
          <w:color w:val="333333"/>
          <w:kern w:val="0"/>
          <w:sz w:val="32"/>
          <w:szCs w:val="32"/>
        </w:rPr>
        <w:t>2018年，本单位按照有关政策文件和市财政局要求开展预算绩效管理工作，一是加强绩效目标管理。在编制2018年部门预算时，本部门将所有预算资金纳入绩效目标管理，实现了绩效目标与部门预算同步编制、同步申报。二是做好绩效自评。根据市财政局文件要求，本单位对2018年部门整体支出开展了绩效自评。</w:t>
      </w:r>
    </w:p>
    <w:p>
      <w:pPr>
        <w:widowControl/>
        <w:shd w:val="clear" w:color="auto" w:fill="FFFFFF"/>
        <w:spacing w:before="120"/>
        <w:ind w:firstLine="640"/>
        <w:jc w:val="left"/>
        <w:outlineLvl w:val="0"/>
        <w:rPr>
          <w:rFonts w:ascii="微软雅黑" w:hAnsi="微软雅黑" w:eastAsia="微软雅黑" w:cs="宋体"/>
          <w:color w:val="333333"/>
          <w:kern w:val="0"/>
          <w:sz w:val="17"/>
          <w:szCs w:val="17"/>
        </w:rPr>
      </w:pPr>
      <w:r>
        <w:rPr>
          <w:rFonts w:hint="eastAsia" w:ascii="黑体" w:hAnsi="黑体" w:eastAsia="黑体" w:cs="宋体"/>
          <w:color w:val="333333"/>
          <w:kern w:val="0"/>
          <w:sz w:val="32"/>
          <w:szCs w:val="32"/>
        </w:rPr>
        <w:t>十、其他重要事项的情况说明</w:t>
      </w:r>
    </w:p>
    <w:p>
      <w:pPr>
        <w:widowControl/>
        <w:shd w:val="clear" w:color="auto" w:fill="FFFFFF"/>
        <w:spacing w:before="120"/>
        <w:jc w:val="left"/>
        <w:outlineLvl w:val="0"/>
        <w:rPr>
          <w:rFonts w:ascii="楷体" w:hAnsi="楷体" w:eastAsia="楷体" w:cs="宋体"/>
          <w:color w:val="333333"/>
          <w:kern w:val="0"/>
          <w:sz w:val="32"/>
          <w:szCs w:val="32"/>
        </w:rPr>
      </w:pPr>
      <w:r>
        <w:rPr>
          <w:rFonts w:hint="eastAsia" w:ascii="宋体" w:hAnsi="宋体" w:eastAsia="宋体" w:cs="宋体"/>
          <w:color w:val="333333"/>
          <w:kern w:val="0"/>
          <w:sz w:val="28"/>
          <w:szCs w:val="28"/>
        </w:rPr>
        <w:t xml:space="preserve">  </w:t>
      </w:r>
      <w:r>
        <w:rPr>
          <w:rFonts w:hint="eastAsia" w:ascii="楷体" w:hAnsi="楷体" w:eastAsia="楷体" w:cs="宋体"/>
          <w:color w:val="333333"/>
          <w:kern w:val="0"/>
          <w:sz w:val="32"/>
          <w:szCs w:val="32"/>
        </w:rPr>
        <w:t xml:space="preserve">  （一）预决算收支增减变化情况。</w:t>
      </w:r>
    </w:p>
    <w:p>
      <w:pPr>
        <w:widowControl/>
        <w:shd w:val="clear" w:color="auto" w:fill="FFFFFF"/>
        <w:spacing w:before="120"/>
        <w:ind w:firstLine="56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2018年年初预算收入999.78万元,决算收入1665.28万元；部门决算支出1949.57万元,主要原因一是中央、省拨入资金未在年初预算内，二是上年结转资金在本年支出。</w:t>
      </w:r>
    </w:p>
    <w:p>
      <w:pPr>
        <w:widowControl/>
        <w:shd w:val="clear" w:color="auto" w:fill="FFFFFF"/>
        <w:spacing w:before="120"/>
        <w:jc w:val="left"/>
        <w:outlineLvl w:val="0"/>
        <w:rPr>
          <w:rFonts w:ascii="楷体" w:hAnsi="楷体" w:eastAsia="楷体" w:cs="宋体"/>
          <w:color w:val="333333"/>
          <w:kern w:val="0"/>
          <w:sz w:val="32"/>
          <w:szCs w:val="32"/>
        </w:rPr>
      </w:pPr>
      <w:r>
        <w:rPr>
          <w:rFonts w:hint="eastAsia" w:ascii="宋体" w:hAnsi="宋体" w:eastAsia="宋体" w:cs="宋体"/>
          <w:color w:val="333333"/>
          <w:kern w:val="0"/>
          <w:sz w:val="28"/>
          <w:szCs w:val="28"/>
        </w:rPr>
        <w:t xml:space="preserve">    </w:t>
      </w:r>
      <w:r>
        <w:rPr>
          <w:rFonts w:hint="eastAsia" w:ascii="楷体" w:hAnsi="楷体" w:eastAsia="楷体" w:cs="宋体"/>
          <w:color w:val="333333"/>
          <w:kern w:val="0"/>
          <w:sz w:val="32"/>
          <w:szCs w:val="32"/>
        </w:rPr>
        <w:t>（二）机关运行经费支出情况。</w:t>
      </w:r>
    </w:p>
    <w:p>
      <w:pPr>
        <w:widowControl/>
        <w:shd w:val="clear" w:color="auto" w:fill="FFFFFF"/>
        <w:spacing w:before="120"/>
        <w:ind w:firstLine="336"/>
        <w:jc w:val="left"/>
        <w:rPr>
          <w:rFonts w:ascii="仿宋" w:hAnsi="仿宋" w:eastAsia="仿宋" w:cs="宋体"/>
          <w:color w:val="333333"/>
          <w:kern w:val="0"/>
          <w:sz w:val="32"/>
          <w:szCs w:val="32"/>
        </w:rPr>
      </w:pPr>
      <w:r>
        <w:rPr>
          <w:rFonts w:hint="eastAsia" w:ascii="宋体" w:hAnsi="宋体" w:eastAsia="宋体" w:cs="宋体"/>
          <w:color w:val="FF0000"/>
          <w:kern w:val="0"/>
          <w:sz w:val="28"/>
          <w:szCs w:val="28"/>
        </w:rPr>
        <w:t> </w:t>
      </w:r>
      <w:r>
        <w:rPr>
          <w:rFonts w:hint="eastAsia" w:ascii="仿宋" w:hAnsi="仿宋" w:eastAsia="仿宋" w:cs="宋体"/>
          <w:color w:val="333333"/>
          <w:kern w:val="0"/>
          <w:sz w:val="32"/>
          <w:szCs w:val="32"/>
        </w:rPr>
        <w:t>机关运行经费支出1949.57万元，比上年同期减少1839.35万元, 减少48.55%,主要原因是取消收费后支出减少。</w:t>
      </w:r>
    </w:p>
    <w:p>
      <w:pPr>
        <w:widowControl/>
        <w:shd w:val="clear" w:color="auto" w:fill="FFFFFF"/>
        <w:spacing w:before="120"/>
        <w:jc w:val="left"/>
        <w:outlineLvl w:val="0"/>
        <w:rPr>
          <w:rFonts w:ascii="楷体" w:hAnsi="楷体" w:eastAsia="楷体" w:cs="宋体"/>
          <w:color w:val="333333"/>
          <w:kern w:val="0"/>
          <w:sz w:val="32"/>
          <w:szCs w:val="32"/>
        </w:rPr>
      </w:pPr>
      <w:r>
        <w:rPr>
          <w:rFonts w:hint="eastAsia" w:ascii="宋体" w:hAnsi="宋体" w:eastAsia="宋体" w:cs="宋体"/>
          <w:color w:val="333333"/>
          <w:kern w:val="0"/>
          <w:sz w:val="28"/>
          <w:szCs w:val="28"/>
        </w:rPr>
        <w:t xml:space="preserve"> </w:t>
      </w:r>
      <w:r>
        <w:rPr>
          <w:rFonts w:hint="eastAsia" w:ascii="楷体" w:hAnsi="楷体" w:eastAsia="楷体" w:cs="宋体"/>
          <w:color w:val="333333"/>
          <w:kern w:val="0"/>
          <w:sz w:val="32"/>
          <w:szCs w:val="32"/>
        </w:rPr>
        <w:t xml:space="preserve">   （三）政府采购支出情况。</w:t>
      </w:r>
    </w:p>
    <w:p>
      <w:pPr>
        <w:widowControl/>
        <w:shd w:val="clear" w:color="auto" w:fill="FFFFFF"/>
        <w:spacing w:before="120"/>
        <w:ind w:firstLine="64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政府采购支出233.80万元，其中，政府采购货物支出233.80万元。</w:t>
      </w:r>
      <w:r>
        <w:rPr>
          <w:rFonts w:hint="eastAsia" w:ascii="仿宋" w:hAnsi="仿宋" w:eastAsia="仿宋" w:cs="仿宋"/>
          <w:sz w:val="32"/>
        </w:rPr>
        <w:t>占政府采购支出总额的100%。</w:t>
      </w:r>
      <w:bookmarkStart w:id="0" w:name="_GoBack"/>
      <w:bookmarkEnd w:id="0"/>
    </w:p>
    <w:p>
      <w:pPr>
        <w:widowControl/>
        <w:shd w:val="clear" w:color="auto" w:fill="FFFFFF"/>
        <w:spacing w:before="120"/>
        <w:jc w:val="left"/>
        <w:outlineLvl w:val="0"/>
        <w:rPr>
          <w:rFonts w:ascii="楷体" w:hAnsi="楷体" w:eastAsia="楷体" w:cs="宋体"/>
          <w:color w:val="333333"/>
          <w:kern w:val="0"/>
          <w:sz w:val="32"/>
          <w:szCs w:val="32"/>
        </w:rPr>
      </w:pPr>
      <w:r>
        <w:rPr>
          <w:rFonts w:hint="eastAsia" w:ascii="楷体" w:hAnsi="楷体" w:eastAsia="楷体" w:cs="宋体"/>
          <w:color w:val="333333"/>
          <w:kern w:val="0"/>
          <w:sz w:val="32"/>
          <w:szCs w:val="32"/>
        </w:rPr>
        <w:t xml:space="preserve">    （四）国有资产占用情况。</w:t>
      </w:r>
    </w:p>
    <w:p>
      <w:pPr>
        <w:widowControl/>
        <w:shd w:val="clear" w:color="auto" w:fill="FFFFFF"/>
        <w:spacing w:before="120"/>
        <w:ind w:firstLine="56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截至2018年12月31日，本单位共有车辆4辆，其中，一般公务用车3辆，主要用于业务督导；其他用车1辆，主要用于疫苗冷链配送；单位价值50万元以上通用设备0台(套)，单价100万元以上专用设备2台(套）。</w:t>
      </w:r>
    </w:p>
    <w:p>
      <w:pPr>
        <w:widowControl/>
        <w:shd w:val="clear" w:color="auto" w:fill="FFFFFF"/>
        <w:spacing w:before="120"/>
        <w:ind w:firstLine="560"/>
        <w:jc w:val="left"/>
        <w:rPr>
          <w:rFonts w:ascii="微软雅黑" w:hAnsi="微软雅黑" w:eastAsia="微软雅黑" w:cs="宋体"/>
          <w:color w:val="333333"/>
          <w:kern w:val="0"/>
          <w:sz w:val="17"/>
          <w:szCs w:val="17"/>
        </w:rPr>
      </w:pPr>
      <w:r>
        <w:rPr>
          <w:rFonts w:hint="eastAsia" w:ascii="宋体" w:hAnsi="宋体" w:eastAsia="宋体" w:cs="宋体"/>
          <w:color w:val="333333"/>
          <w:kern w:val="0"/>
          <w:sz w:val="28"/>
          <w:szCs w:val="28"/>
        </w:rPr>
        <w:t> </w:t>
      </w:r>
    </w:p>
    <w:p>
      <w:pPr>
        <w:widowControl/>
        <w:shd w:val="clear" w:color="auto" w:fill="FFFFFF"/>
        <w:spacing w:before="120"/>
        <w:ind w:firstLine="336"/>
        <w:jc w:val="center"/>
        <w:rPr>
          <w:rFonts w:ascii="微软雅黑" w:hAnsi="微软雅黑" w:eastAsia="微软雅黑" w:cs="宋体"/>
          <w:color w:val="333333"/>
          <w:kern w:val="0"/>
          <w:sz w:val="17"/>
          <w:szCs w:val="17"/>
        </w:rPr>
      </w:pPr>
      <w:r>
        <w:rPr>
          <w:rFonts w:hint="eastAsia" w:ascii="宋体" w:hAnsi="宋体" w:eastAsia="宋体" w:cs="宋体"/>
          <w:color w:val="333333"/>
          <w:kern w:val="0"/>
          <w:sz w:val="44"/>
          <w:szCs w:val="44"/>
        </w:rPr>
        <w:t>第四部分</w:t>
      </w:r>
      <w:r>
        <w:rPr>
          <w:rFonts w:hint="eastAsia" w:ascii="方正小标宋_GBK" w:hAnsi="微软雅黑" w:eastAsia="方正小标宋_GBK" w:cs="宋体"/>
          <w:color w:val="333333"/>
          <w:kern w:val="0"/>
          <w:sz w:val="44"/>
          <w:szCs w:val="44"/>
        </w:rPr>
        <w:t> </w:t>
      </w:r>
      <w:r>
        <w:rPr>
          <w:rFonts w:hint="eastAsia" w:ascii="宋体" w:hAnsi="宋体" w:eastAsia="宋体" w:cs="宋体"/>
          <w:color w:val="333333"/>
          <w:kern w:val="0"/>
          <w:sz w:val="44"/>
          <w:szCs w:val="44"/>
        </w:rPr>
        <w:t>名词解释</w:t>
      </w:r>
    </w:p>
    <w:p>
      <w:pPr>
        <w:widowControl/>
        <w:shd w:val="clear" w:color="auto" w:fill="FFFFFF"/>
        <w:spacing w:before="120"/>
        <w:ind w:firstLine="643"/>
        <w:jc w:val="left"/>
        <w:rPr>
          <w:rFonts w:ascii="微软雅黑" w:hAnsi="微软雅黑" w:eastAsia="微软雅黑" w:cs="宋体"/>
          <w:color w:val="333333"/>
          <w:kern w:val="0"/>
          <w:sz w:val="17"/>
          <w:szCs w:val="17"/>
        </w:rPr>
      </w:pPr>
      <w:r>
        <w:rPr>
          <w:rFonts w:hint="eastAsia" w:ascii="宋体" w:hAnsi="宋体" w:eastAsia="宋体" w:cs="宋体"/>
          <w:b/>
          <w:bCs/>
          <w:color w:val="333333"/>
          <w:kern w:val="0"/>
          <w:sz w:val="32"/>
          <w:szCs w:val="32"/>
        </w:rPr>
        <w:t> </w:t>
      </w:r>
    </w:p>
    <w:p>
      <w:pPr>
        <w:widowControl/>
        <w:shd w:val="clear" w:color="auto" w:fill="FFFFFF"/>
        <w:spacing w:before="120"/>
        <w:ind w:firstLine="643"/>
        <w:jc w:val="left"/>
        <w:rPr>
          <w:rFonts w:ascii="微软雅黑" w:hAnsi="微软雅黑" w:eastAsia="微软雅黑" w:cs="宋体"/>
          <w:color w:val="333333"/>
          <w:kern w:val="0"/>
          <w:sz w:val="17"/>
          <w:szCs w:val="17"/>
        </w:rPr>
      </w:pPr>
      <w:r>
        <w:rPr>
          <w:rFonts w:hint="eastAsia" w:ascii="仿宋" w:hAnsi="仿宋" w:eastAsia="仿宋" w:cs="宋体"/>
          <w:b/>
          <w:bCs/>
          <w:color w:val="333333"/>
          <w:kern w:val="0"/>
          <w:sz w:val="32"/>
          <w:szCs w:val="32"/>
        </w:rPr>
        <w:t>一、财政拨款收入：</w:t>
      </w:r>
      <w:r>
        <w:rPr>
          <w:rFonts w:hint="eastAsia" w:ascii="仿宋" w:hAnsi="仿宋" w:eastAsia="仿宋" w:cs="宋体"/>
          <w:color w:val="333333"/>
          <w:kern w:val="0"/>
          <w:sz w:val="32"/>
          <w:szCs w:val="32"/>
        </w:rPr>
        <w:t>指市财政当年拨付的资金。</w:t>
      </w:r>
    </w:p>
    <w:p>
      <w:pPr>
        <w:widowControl/>
        <w:shd w:val="clear" w:color="auto" w:fill="FFFFFF"/>
        <w:spacing w:before="120"/>
        <w:ind w:firstLine="643"/>
        <w:jc w:val="left"/>
        <w:rPr>
          <w:rFonts w:ascii="微软雅黑" w:hAnsi="微软雅黑" w:eastAsia="微软雅黑" w:cs="宋体"/>
          <w:color w:val="333333"/>
          <w:kern w:val="0"/>
          <w:sz w:val="17"/>
          <w:szCs w:val="17"/>
        </w:rPr>
      </w:pPr>
      <w:r>
        <w:rPr>
          <w:rFonts w:hint="eastAsia" w:ascii="仿宋" w:hAnsi="仿宋" w:eastAsia="仿宋" w:cs="宋体"/>
          <w:b/>
          <w:bCs/>
          <w:color w:val="333333"/>
          <w:kern w:val="0"/>
          <w:sz w:val="32"/>
          <w:szCs w:val="32"/>
        </w:rPr>
        <w:t>二、事业收入：</w:t>
      </w:r>
      <w:r>
        <w:rPr>
          <w:rFonts w:hint="eastAsia" w:ascii="仿宋" w:hAnsi="仿宋" w:eastAsia="仿宋" w:cs="宋体"/>
          <w:color w:val="333333"/>
          <w:kern w:val="0"/>
          <w:sz w:val="32"/>
          <w:szCs w:val="32"/>
        </w:rPr>
        <w:t>指事业单位开展专业业务活动及辅助活动所取得的收入。</w:t>
      </w:r>
    </w:p>
    <w:p>
      <w:pPr>
        <w:widowControl/>
        <w:shd w:val="clear" w:color="auto" w:fill="FFFFFF"/>
        <w:spacing w:before="120"/>
        <w:ind w:firstLine="643"/>
        <w:jc w:val="left"/>
        <w:rPr>
          <w:rFonts w:ascii="微软雅黑" w:hAnsi="微软雅黑" w:eastAsia="微软雅黑" w:cs="宋体"/>
          <w:color w:val="333333"/>
          <w:kern w:val="0"/>
          <w:sz w:val="17"/>
          <w:szCs w:val="17"/>
        </w:rPr>
      </w:pPr>
      <w:r>
        <w:rPr>
          <w:rFonts w:hint="eastAsia" w:ascii="仿宋" w:hAnsi="仿宋" w:eastAsia="仿宋" w:cs="宋体"/>
          <w:b/>
          <w:bCs/>
          <w:color w:val="333333"/>
          <w:kern w:val="0"/>
          <w:sz w:val="32"/>
          <w:szCs w:val="32"/>
        </w:rPr>
        <w:t>三、经营收入：</w:t>
      </w:r>
      <w:r>
        <w:rPr>
          <w:rFonts w:hint="eastAsia" w:ascii="仿宋" w:hAnsi="仿宋" w:eastAsia="仿宋" w:cs="宋体"/>
          <w:color w:val="333333"/>
          <w:kern w:val="0"/>
          <w:sz w:val="32"/>
          <w:szCs w:val="32"/>
        </w:rPr>
        <w:t>指事业单位在专业业务活动及其辅助活动之外开展非独立核算经营活动取得的收入。</w:t>
      </w:r>
    </w:p>
    <w:p>
      <w:pPr>
        <w:widowControl/>
        <w:shd w:val="clear" w:color="auto" w:fill="FFFFFF"/>
        <w:spacing w:before="120"/>
        <w:ind w:firstLine="643"/>
        <w:jc w:val="left"/>
        <w:rPr>
          <w:rFonts w:ascii="微软雅黑" w:hAnsi="微软雅黑" w:eastAsia="微软雅黑" w:cs="宋体"/>
          <w:color w:val="333333"/>
          <w:kern w:val="0"/>
          <w:sz w:val="17"/>
          <w:szCs w:val="17"/>
        </w:rPr>
      </w:pPr>
      <w:r>
        <w:rPr>
          <w:rFonts w:hint="eastAsia" w:ascii="仿宋" w:hAnsi="仿宋" w:eastAsia="仿宋" w:cs="宋体"/>
          <w:b/>
          <w:bCs/>
          <w:color w:val="333333"/>
          <w:kern w:val="0"/>
          <w:sz w:val="32"/>
          <w:szCs w:val="32"/>
        </w:rPr>
        <w:t>四、其他收入：</w:t>
      </w:r>
      <w:r>
        <w:rPr>
          <w:rFonts w:hint="eastAsia" w:ascii="仿宋" w:hAnsi="仿宋" w:eastAsia="仿宋" w:cs="宋体"/>
          <w:color w:val="333333"/>
          <w:kern w:val="0"/>
          <w:sz w:val="32"/>
          <w:szCs w:val="32"/>
        </w:rPr>
        <w:t>指除上述“财政拨款收入”、“事业收入”、“经营收入”等以外的收入。主要是存款利息收入等。</w:t>
      </w:r>
    </w:p>
    <w:p>
      <w:pPr>
        <w:widowControl/>
        <w:shd w:val="clear" w:color="auto" w:fill="FFFFFF"/>
        <w:spacing w:before="120"/>
        <w:ind w:firstLine="643"/>
        <w:jc w:val="left"/>
        <w:rPr>
          <w:rFonts w:ascii="微软雅黑" w:hAnsi="微软雅黑" w:eastAsia="微软雅黑" w:cs="宋体"/>
          <w:color w:val="333333"/>
          <w:kern w:val="0"/>
          <w:sz w:val="17"/>
          <w:szCs w:val="17"/>
        </w:rPr>
      </w:pPr>
      <w:r>
        <w:rPr>
          <w:rFonts w:hint="eastAsia" w:ascii="仿宋" w:hAnsi="仿宋" w:eastAsia="仿宋" w:cs="宋体"/>
          <w:b/>
          <w:bCs/>
          <w:color w:val="333333"/>
          <w:kern w:val="0"/>
          <w:sz w:val="32"/>
          <w:szCs w:val="32"/>
        </w:rPr>
        <w:t>五、用事业基金弥补收支差额：</w:t>
      </w:r>
      <w:r>
        <w:rPr>
          <w:rFonts w:hint="eastAsia" w:ascii="仿宋" w:hAnsi="仿宋" w:eastAsia="仿宋" w:cs="宋体"/>
          <w:color w:val="333333"/>
          <w:kern w:val="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hd w:val="clear" w:color="auto" w:fill="FFFFFF"/>
        <w:spacing w:before="120"/>
        <w:ind w:firstLine="643"/>
        <w:jc w:val="left"/>
        <w:rPr>
          <w:rFonts w:ascii="微软雅黑" w:hAnsi="微软雅黑" w:eastAsia="微软雅黑" w:cs="宋体"/>
          <w:color w:val="333333"/>
          <w:kern w:val="0"/>
          <w:sz w:val="17"/>
          <w:szCs w:val="17"/>
        </w:rPr>
      </w:pPr>
      <w:r>
        <w:rPr>
          <w:rFonts w:hint="eastAsia" w:ascii="仿宋" w:hAnsi="仿宋" w:eastAsia="仿宋" w:cs="宋体"/>
          <w:b/>
          <w:bCs/>
          <w:color w:val="333333"/>
          <w:kern w:val="0"/>
          <w:sz w:val="32"/>
          <w:szCs w:val="32"/>
        </w:rPr>
        <w:t>六、年初结转和结余：</w:t>
      </w:r>
      <w:r>
        <w:rPr>
          <w:rFonts w:hint="eastAsia" w:ascii="仿宋" w:hAnsi="仿宋" w:eastAsia="仿宋" w:cs="宋体"/>
          <w:color w:val="333333"/>
          <w:kern w:val="0"/>
          <w:sz w:val="32"/>
          <w:szCs w:val="32"/>
        </w:rPr>
        <w:t>指以前年度尚未完成、结转到本年按有关规定继续使用的资金。</w:t>
      </w:r>
    </w:p>
    <w:p>
      <w:pPr>
        <w:widowControl/>
        <w:shd w:val="clear" w:color="auto" w:fill="FFFFFF"/>
        <w:spacing w:before="120"/>
        <w:ind w:firstLine="643"/>
        <w:jc w:val="left"/>
        <w:rPr>
          <w:rFonts w:ascii="微软雅黑" w:hAnsi="微软雅黑" w:eastAsia="微软雅黑" w:cs="宋体"/>
          <w:color w:val="333333"/>
          <w:kern w:val="0"/>
          <w:sz w:val="17"/>
          <w:szCs w:val="17"/>
        </w:rPr>
      </w:pPr>
      <w:r>
        <w:rPr>
          <w:rFonts w:hint="eastAsia" w:ascii="仿宋" w:hAnsi="仿宋" w:eastAsia="仿宋" w:cs="宋体"/>
          <w:b/>
          <w:bCs/>
          <w:color w:val="333333"/>
          <w:kern w:val="0"/>
          <w:sz w:val="32"/>
          <w:szCs w:val="32"/>
        </w:rPr>
        <w:t>七、结余分配：</w:t>
      </w:r>
      <w:r>
        <w:rPr>
          <w:rFonts w:hint="eastAsia" w:ascii="仿宋" w:hAnsi="仿宋" w:eastAsia="仿宋" w:cs="宋体"/>
          <w:color w:val="333333"/>
          <w:kern w:val="0"/>
          <w:sz w:val="32"/>
          <w:szCs w:val="32"/>
        </w:rPr>
        <w:t>指事业单位按规定提取的职工福利基金、事业基金和缴纳的所得税，以及建设单位按规定应交回的基本建设竣工项目结余资金。</w:t>
      </w:r>
    </w:p>
    <w:p>
      <w:pPr>
        <w:widowControl/>
        <w:shd w:val="clear" w:color="auto" w:fill="FFFFFF"/>
        <w:spacing w:before="120"/>
        <w:ind w:firstLine="643"/>
        <w:jc w:val="left"/>
        <w:rPr>
          <w:rFonts w:ascii="微软雅黑" w:hAnsi="微软雅黑" w:eastAsia="微软雅黑" w:cs="宋体"/>
          <w:color w:val="333333"/>
          <w:kern w:val="0"/>
          <w:sz w:val="17"/>
          <w:szCs w:val="17"/>
        </w:rPr>
      </w:pPr>
      <w:r>
        <w:rPr>
          <w:rFonts w:hint="eastAsia" w:ascii="仿宋" w:hAnsi="仿宋" w:eastAsia="仿宋" w:cs="宋体"/>
          <w:b/>
          <w:bCs/>
          <w:color w:val="333333"/>
          <w:kern w:val="0"/>
          <w:sz w:val="32"/>
          <w:szCs w:val="32"/>
        </w:rPr>
        <w:t>八、年末结转和结余：</w:t>
      </w:r>
      <w:r>
        <w:rPr>
          <w:rFonts w:hint="eastAsia" w:ascii="仿宋" w:hAnsi="仿宋" w:eastAsia="仿宋" w:cs="宋体"/>
          <w:color w:val="333333"/>
          <w:kern w:val="0"/>
          <w:sz w:val="32"/>
          <w:szCs w:val="32"/>
        </w:rPr>
        <w:t>指本年度或以前年度预算安排、因客观条件发生变化无法按原计划实施，需要延迟到以后年度按有关规定继续使用的资金。</w:t>
      </w:r>
    </w:p>
    <w:p>
      <w:pPr>
        <w:widowControl/>
        <w:shd w:val="clear" w:color="auto" w:fill="FFFFFF"/>
        <w:spacing w:before="120"/>
        <w:ind w:firstLine="643"/>
        <w:jc w:val="left"/>
        <w:rPr>
          <w:rFonts w:ascii="微软雅黑" w:hAnsi="微软雅黑" w:eastAsia="微软雅黑" w:cs="宋体"/>
          <w:color w:val="333333"/>
          <w:kern w:val="0"/>
          <w:sz w:val="17"/>
          <w:szCs w:val="17"/>
        </w:rPr>
      </w:pPr>
      <w:r>
        <w:rPr>
          <w:rFonts w:hint="eastAsia" w:ascii="仿宋" w:hAnsi="仿宋" w:eastAsia="仿宋" w:cs="宋体"/>
          <w:b/>
          <w:bCs/>
          <w:color w:val="333333"/>
          <w:kern w:val="0"/>
          <w:sz w:val="32"/>
          <w:szCs w:val="32"/>
        </w:rPr>
        <w:t>九、基本支出：</w:t>
      </w:r>
      <w:r>
        <w:rPr>
          <w:rFonts w:hint="eastAsia" w:ascii="仿宋" w:hAnsi="仿宋" w:eastAsia="仿宋" w:cs="宋体"/>
          <w:color w:val="333333"/>
          <w:kern w:val="0"/>
          <w:sz w:val="32"/>
          <w:szCs w:val="32"/>
        </w:rPr>
        <w:t>指为保障机构正常运转、完成日常工</w:t>
      </w:r>
    </w:p>
    <w:p>
      <w:pPr>
        <w:widowControl/>
        <w:shd w:val="clear" w:color="auto" w:fill="FFFFFF"/>
        <w:spacing w:before="120"/>
        <w:ind w:firstLine="336"/>
        <w:jc w:val="left"/>
        <w:rPr>
          <w:rFonts w:ascii="微软雅黑" w:hAnsi="微软雅黑" w:eastAsia="微软雅黑" w:cs="宋体"/>
          <w:color w:val="333333"/>
          <w:kern w:val="0"/>
          <w:sz w:val="17"/>
          <w:szCs w:val="17"/>
        </w:rPr>
      </w:pPr>
      <w:r>
        <w:rPr>
          <w:rFonts w:hint="eastAsia" w:ascii="仿宋" w:hAnsi="仿宋" w:eastAsia="仿宋" w:cs="宋体"/>
          <w:color w:val="333333"/>
          <w:kern w:val="0"/>
          <w:sz w:val="32"/>
          <w:szCs w:val="32"/>
        </w:rPr>
        <w:t>作任务而发生的人员支出和公用支出。</w:t>
      </w:r>
    </w:p>
    <w:p>
      <w:pPr>
        <w:widowControl/>
        <w:shd w:val="clear" w:color="auto" w:fill="FFFFFF"/>
        <w:spacing w:before="120"/>
        <w:ind w:firstLine="643"/>
        <w:jc w:val="left"/>
        <w:rPr>
          <w:rFonts w:ascii="微软雅黑" w:hAnsi="微软雅黑" w:eastAsia="微软雅黑" w:cs="宋体"/>
          <w:color w:val="333333"/>
          <w:kern w:val="0"/>
          <w:sz w:val="17"/>
          <w:szCs w:val="17"/>
        </w:rPr>
      </w:pPr>
      <w:r>
        <w:rPr>
          <w:rFonts w:hint="eastAsia" w:ascii="仿宋" w:hAnsi="仿宋" w:eastAsia="仿宋" w:cs="宋体"/>
          <w:b/>
          <w:bCs/>
          <w:color w:val="333333"/>
          <w:kern w:val="0"/>
          <w:sz w:val="32"/>
          <w:szCs w:val="32"/>
        </w:rPr>
        <w:t>十、项目支出：</w:t>
      </w:r>
      <w:r>
        <w:rPr>
          <w:rFonts w:hint="eastAsia" w:ascii="仿宋" w:hAnsi="仿宋" w:eastAsia="仿宋" w:cs="宋体"/>
          <w:color w:val="333333"/>
          <w:kern w:val="0"/>
          <w:sz w:val="32"/>
          <w:szCs w:val="32"/>
        </w:rPr>
        <w:t>指在基本支出之外为完成特定行政任务和事业发展目标所发生的支出。</w:t>
      </w:r>
    </w:p>
    <w:p>
      <w:pPr>
        <w:widowControl/>
        <w:shd w:val="clear" w:color="auto" w:fill="FFFFFF"/>
        <w:spacing w:before="120"/>
        <w:ind w:firstLine="643"/>
        <w:jc w:val="left"/>
        <w:rPr>
          <w:rFonts w:ascii="微软雅黑" w:hAnsi="微软雅黑" w:eastAsia="微软雅黑" w:cs="宋体"/>
          <w:color w:val="333333"/>
          <w:kern w:val="0"/>
          <w:sz w:val="17"/>
          <w:szCs w:val="17"/>
        </w:rPr>
      </w:pPr>
      <w:r>
        <w:rPr>
          <w:rFonts w:hint="eastAsia" w:ascii="仿宋" w:hAnsi="仿宋" w:eastAsia="仿宋" w:cs="宋体"/>
          <w:b/>
          <w:bCs/>
          <w:color w:val="333333"/>
          <w:kern w:val="0"/>
          <w:sz w:val="32"/>
          <w:szCs w:val="32"/>
        </w:rPr>
        <w:t>十一、经营支出：</w:t>
      </w:r>
      <w:r>
        <w:rPr>
          <w:rFonts w:hint="eastAsia" w:ascii="仿宋" w:hAnsi="仿宋" w:eastAsia="仿宋" w:cs="宋体"/>
          <w:color w:val="333333"/>
          <w:kern w:val="0"/>
          <w:sz w:val="32"/>
          <w:szCs w:val="32"/>
        </w:rPr>
        <w:t>指事业单位在专业业务活动及其辅助活动之外开展非独立核算经营活动发生的支出。</w:t>
      </w:r>
    </w:p>
    <w:p>
      <w:pPr>
        <w:widowControl/>
        <w:shd w:val="clear" w:color="auto" w:fill="FFFFFF"/>
        <w:spacing w:before="120"/>
        <w:ind w:firstLine="643"/>
        <w:jc w:val="left"/>
        <w:rPr>
          <w:rFonts w:ascii="微软雅黑" w:hAnsi="微软雅黑" w:eastAsia="微软雅黑" w:cs="宋体"/>
          <w:color w:val="333333"/>
          <w:kern w:val="0"/>
          <w:sz w:val="17"/>
          <w:szCs w:val="17"/>
        </w:rPr>
      </w:pPr>
      <w:r>
        <w:rPr>
          <w:rFonts w:hint="eastAsia" w:ascii="仿宋" w:hAnsi="仿宋" w:eastAsia="仿宋" w:cs="宋体"/>
          <w:b/>
          <w:bCs/>
          <w:color w:val="333333"/>
          <w:kern w:val="0"/>
          <w:sz w:val="32"/>
          <w:szCs w:val="32"/>
        </w:rPr>
        <w:t>十二、“三公”经费：</w:t>
      </w:r>
      <w:r>
        <w:rPr>
          <w:rFonts w:hint="eastAsia" w:ascii="仿宋" w:hAnsi="仿宋" w:eastAsia="仿宋" w:cs="宋体"/>
          <w:color w:val="333333"/>
          <w:kern w:val="0"/>
          <w:sz w:val="32"/>
          <w:szCs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hd w:val="clear" w:color="auto" w:fill="FFFFFF"/>
        <w:spacing w:before="120"/>
        <w:ind w:firstLine="643"/>
        <w:jc w:val="left"/>
        <w:rPr>
          <w:rFonts w:ascii="微软雅黑" w:hAnsi="微软雅黑" w:eastAsia="微软雅黑" w:cs="宋体"/>
          <w:color w:val="333333"/>
          <w:kern w:val="0"/>
          <w:sz w:val="17"/>
          <w:szCs w:val="17"/>
        </w:rPr>
      </w:pPr>
      <w:r>
        <w:rPr>
          <w:rFonts w:hint="eastAsia" w:ascii="仿宋" w:hAnsi="仿宋" w:eastAsia="仿宋" w:cs="宋体"/>
          <w:b/>
          <w:bCs/>
          <w:color w:val="333333"/>
          <w:kern w:val="0"/>
          <w:sz w:val="32"/>
          <w:szCs w:val="32"/>
        </w:rPr>
        <w:t>十三、机关运行经费：</w:t>
      </w:r>
      <w:r>
        <w:rPr>
          <w:rFonts w:hint="eastAsia" w:ascii="仿宋" w:hAnsi="仿宋" w:eastAsia="仿宋" w:cs="宋体"/>
          <w:color w:val="333333"/>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0BB3"/>
    <w:rsid w:val="00020060"/>
    <w:rsid w:val="000544B5"/>
    <w:rsid w:val="00070C26"/>
    <w:rsid w:val="000A4243"/>
    <w:rsid w:val="000A503B"/>
    <w:rsid w:val="000D7D78"/>
    <w:rsid w:val="00111C33"/>
    <w:rsid w:val="00117357"/>
    <w:rsid w:val="001C5D57"/>
    <w:rsid w:val="001D0A8C"/>
    <w:rsid w:val="001E3A4A"/>
    <w:rsid w:val="001E4D1E"/>
    <w:rsid w:val="001F4238"/>
    <w:rsid w:val="00216272"/>
    <w:rsid w:val="00256942"/>
    <w:rsid w:val="002679FA"/>
    <w:rsid w:val="00287DAE"/>
    <w:rsid w:val="003B3115"/>
    <w:rsid w:val="00427809"/>
    <w:rsid w:val="0043184D"/>
    <w:rsid w:val="00464A2D"/>
    <w:rsid w:val="004A51E9"/>
    <w:rsid w:val="004C1718"/>
    <w:rsid w:val="00505BE6"/>
    <w:rsid w:val="0059403E"/>
    <w:rsid w:val="005A53B8"/>
    <w:rsid w:val="006140B7"/>
    <w:rsid w:val="00614135"/>
    <w:rsid w:val="006218F5"/>
    <w:rsid w:val="006249E9"/>
    <w:rsid w:val="006C0DD4"/>
    <w:rsid w:val="006E42DC"/>
    <w:rsid w:val="006E59CD"/>
    <w:rsid w:val="008254E1"/>
    <w:rsid w:val="008623DB"/>
    <w:rsid w:val="00894D32"/>
    <w:rsid w:val="0091424C"/>
    <w:rsid w:val="009479F4"/>
    <w:rsid w:val="00960230"/>
    <w:rsid w:val="009B5175"/>
    <w:rsid w:val="00AA4891"/>
    <w:rsid w:val="00BB17A4"/>
    <w:rsid w:val="00C322F8"/>
    <w:rsid w:val="00CA6DC3"/>
    <w:rsid w:val="00CE3D68"/>
    <w:rsid w:val="00D1718C"/>
    <w:rsid w:val="00D90637"/>
    <w:rsid w:val="00DB115E"/>
    <w:rsid w:val="00DE12E6"/>
    <w:rsid w:val="00E06A7C"/>
    <w:rsid w:val="00EC0BB3"/>
    <w:rsid w:val="00F503FA"/>
    <w:rsid w:val="00FD3E94"/>
    <w:rsid w:val="6F19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9"/>
    <w:semiHidden/>
    <w:unhideWhenUsed/>
    <w:qFormat/>
    <w:uiPriority w:val="99"/>
    <w:rPr>
      <w:rFonts w:ascii="宋体" w:eastAsia="宋体"/>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文档结构图 Char"/>
    <w:basedOn w:val="6"/>
    <w:link w:val="2"/>
    <w:semiHidden/>
    <w:qFormat/>
    <w:uiPriority w:val="99"/>
    <w:rPr>
      <w:rFonts w:ascii="宋体" w:eastAsia="宋体"/>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549</Words>
  <Characters>3131</Characters>
  <Lines>26</Lines>
  <Paragraphs>7</Paragraphs>
  <TotalTime>0</TotalTime>
  <ScaleCrop>false</ScaleCrop>
  <LinksUpToDate>false</LinksUpToDate>
  <CharactersWithSpaces>3673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2019-07-12T01:32:00Z</dcterms:created>
  <dc:creator>PC</dc:creator>
  <cp:lastModifiedBy>xlc</cp:lastModifiedBy>
  <dcterms:modified xsi:type="dcterms:W3CDTF">2021-06-01T08:25:42Z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