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bookmarkStart w:id="1" w:name="_GoBack"/>
      <w:bookmarkEnd w:id="1"/>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益阳市资阳区自然资源局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益阳市资阳区自然资源局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pStyle w:val="10"/>
        <w:numPr>
          <w:ilvl w:val="0"/>
          <w:numId w:val="1"/>
        </w:numPr>
        <w:ind w:firstLineChars="0"/>
        <w:jc w:val="left"/>
        <w:rPr>
          <w:rFonts w:ascii="黑体" w:hAnsi="黑体" w:eastAsia="黑体" w:cs="黑体"/>
          <w:sz w:val="32"/>
        </w:rPr>
      </w:pPr>
      <w:r>
        <w:rPr>
          <w:rFonts w:hint="eastAsia" w:ascii="黑体" w:hAnsi="黑体" w:eastAsia="黑体" w:cs="黑体"/>
          <w:sz w:val="32"/>
        </w:rPr>
        <w:t>部门职责</w:t>
      </w:r>
    </w:p>
    <w:p>
      <w:pPr>
        <w:pStyle w:val="10"/>
        <w:ind w:left="720" w:firstLine="0" w:firstLineChars="0"/>
        <w:jc w:val="left"/>
        <w:rPr>
          <w:rFonts w:ascii="仿宋_GB2312" w:eastAsia="仿宋_GB2312" w:cs="黑体"/>
          <w:kern w:val="0"/>
          <w:sz w:val="32"/>
          <w:szCs w:val="32"/>
        </w:rPr>
      </w:pPr>
      <w:r>
        <w:rPr>
          <w:rFonts w:hint="eastAsia" w:ascii="仿宋_GB2312" w:eastAsia="仿宋_GB2312" w:cs="黑体"/>
          <w:kern w:val="0"/>
          <w:sz w:val="32"/>
          <w:szCs w:val="32"/>
        </w:rPr>
        <w:t>益阳市资阳区自然资源局主要职责：</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(1)依法履行资阳区辖区内(除市直管中心城区范围以外)全民所有土地、矿产、森林、草原、湿地、水等自然资源资产所有者职责和国土空间用途管制职责。</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(2)负责实施自然资源基础调查、专项调查和动态监测。负责自然资源调查监测评价成果的监督管理和信息发布。负责全区自然资源调查监测评价工作。</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(3)负责自然资源统一确权登记工作。履行各类自然资源和不动产统一确权登记、权籍调查、不动产测绘、争议调处、成果应用的制度、标准、规范。建立健全自然资源和不动产登记信息管理基础平台。负责自然资源和不动产登记资料收集、整理、共享、汇交管理等。指导监督全区自然资源和不动产确权登记。</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(4)负责自然资源资产有偿使用工作。负责全民所有自然资源资产统计和资产核算。编制全民所有自然资源资产负债表,拟订考核标准。负责全民所有自然资源资产划拨、出让、租赁、作价出资和土地储备工作,合理配置全民所有自然资源资产。负责自然资源资产价值评估管理。</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(5)负责自然资源的合理开发利用。组织拟订自然资源发展规划和战略,实施上级制定的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(6)负责建立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建立健全和组织实施国土空间用途管制制度。承担全区城乡规划管理工作,研究拟订城乡规划政策并监督实施。组织实施土地等自然资源年度利用计划。负责土地等国土空间用途转用工作。负责土地征收征用管理。负责山体水体保护工作。</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(7)负责统筹国土空间生态修复。牵头组织编制全区国土空间生态修复规划并实施有关生态修复工程。负责国土空间综合整治、土地整理复垦、矿山地质环境恢复治理等工作。执行生态保护补偿制度,制定合理利用社会资金进行生态修复的制度措施,并提出区级所有备选项目。</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(8)负责组织实施最严格的耕地保护制度。执行耕地保护政策,负责耕地数量和生态保护,做好耕地质量保护有关工作。组织实施耕地保护责任目标考核和永久基本农田特殊保护。执行耕地占补平衡制度。</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(9)负责管理仝区地质工作和联系辖区内地勘单位。编制全区地质勘查规划并监督检查执行情况。监督管理区级地质勘查项目。监督管理地下水过量开采及引发的地面沉降等地质问题。负责古生物化石的监督管理。</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(10)负责地质灾害预防和治理。负责落实综合防灾减灾规划相关要求,组织编制地质灾害防治规划并组织实施。组织指导协调和监督地质灾害调查评价及隐患普查、详查、排查。指导开展群测群防、专业监测和预报预警等工作,指导开展地质灾害工程治理工作。承担地质灾害应急救援的技术支撑工作。</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(11)负责矿产资源管理工作。负责矿产资源储量管理及矿业权管理。监督指导矿产资源合理利用和保护。</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(12)负责测绘地理信息管理工作。负责辖区内基础测绘。负责监督管理地理信息安全和市场秩序。负责地图管理、地理信·憝公共服务工作。负责测量标志保护。</w:t>
      </w:r>
    </w:p>
    <w:p>
      <w:pPr>
        <w:autoSpaceDE w:val="0"/>
        <w:autoSpaceDN w:val="0"/>
        <w:adjustRightInd w:val="0"/>
        <w:ind w:firstLine="640" w:firstLineChars="200"/>
        <w:jc w:val="left"/>
        <w:rPr>
          <w:rFonts w:ascii="仿宋_GB2312" w:eastAsia="仿宋_GB2312" w:cs="黑体"/>
          <w:kern w:val="0"/>
          <w:sz w:val="32"/>
          <w:szCs w:val="32"/>
        </w:rPr>
      </w:pPr>
      <w:r>
        <w:rPr>
          <w:rFonts w:hint="eastAsia" w:ascii="仿宋_GB2312" w:eastAsia="仿宋_GB2312" w:cs="黑体"/>
          <w:kern w:val="0"/>
          <w:sz w:val="32"/>
          <w:szCs w:val="32"/>
        </w:rPr>
        <w:t>(13)根据区委授权,对乡(镇、街道)以及园区相关部门落实区委、区政府关于自然资源和国土空间规划重太政策、决策部署及法律法规执行情况进行督察。查处自然资源开发利用和国土空间规划及测绘违法案件。</w:t>
      </w:r>
    </w:p>
    <w:p>
      <w:pPr>
        <w:widowControl/>
        <w:spacing w:line="600" w:lineRule="exact"/>
        <w:ind w:firstLine="627" w:firstLineChars="196"/>
        <w:jc w:val="left"/>
        <w:rPr>
          <w:rFonts w:ascii="仿宋_GB2312" w:eastAsia="仿宋_GB2312" w:cs="黑体"/>
          <w:kern w:val="0"/>
          <w:sz w:val="32"/>
          <w:szCs w:val="32"/>
        </w:rPr>
      </w:pPr>
      <w:r>
        <w:rPr>
          <w:rFonts w:hint="eastAsia" w:ascii="仿宋_GB2312" w:eastAsia="仿宋_GB2312" w:cs="黑体"/>
          <w:kern w:val="0"/>
          <w:sz w:val="32"/>
          <w:szCs w:val="32"/>
        </w:rPr>
        <w:t>(1</w:t>
      </w:r>
      <w:r>
        <w:rPr>
          <w:rFonts w:ascii="仿宋_GB2312" w:eastAsia="仿宋_GB2312" w:cs="黑体"/>
          <w:kern w:val="0"/>
          <w:sz w:val="32"/>
          <w:szCs w:val="32"/>
        </w:rPr>
        <w:t>4</w:t>
      </w:r>
      <w:r>
        <w:rPr>
          <w:rFonts w:hint="eastAsia" w:ascii="仿宋_GB2312" w:eastAsia="仿宋_GB2312" w:cs="黑体"/>
          <w:kern w:val="0"/>
          <w:sz w:val="32"/>
          <w:szCs w:val="32"/>
        </w:rPr>
        <w:t>)统一领导和管理区林业局。</w:t>
      </w:r>
    </w:p>
    <w:p>
      <w:pPr>
        <w:widowControl/>
        <w:spacing w:line="600" w:lineRule="exact"/>
        <w:ind w:firstLine="627" w:firstLineChars="196"/>
        <w:jc w:val="left"/>
        <w:rPr>
          <w:rFonts w:ascii="仿宋_GB2312" w:eastAsia="仿宋_GB2312" w:cs="黑体"/>
          <w:kern w:val="0"/>
          <w:sz w:val="32"/>
          <w:szCs w:val="32"/>
        </w:rPr>
      </w:pPr>
      <w:r>
        <w:rPr>
          <w:rFonts w:hint="eastAsia" w:ascii="仿宋_GB2312" w:eastAsia="仿宋_GB2312" w:cs="黑体"/>
          <w:kern w:val="0"/>
          <w:sz w:val="32"/>
          <w:szCs w:val="32"/>
        </w:rPr>
        <w:t>(1</w:t>
      </w:r>
      <w:r>
        <w:rPr>
          <w:rFonts w:ascii="仿宋_GB2312" w:eastAsia="仿宋_GB2312" w:cs="黑体"/>
          <w:kern w:val="0"/>
          <w:sz w:val="32"/>
          <w:szCs w:val="32"/>
        </w:rPr>
        <w:t>5</w:t>
      </w:r>
      <w:r>
        <w:rPr>
          <w:rFonts w:hint="eastAsia" w:ascii="仿宋_GB2312" w:eastAsia="仿宋_GB2312" w:cs="黑体"/>
          <w:kern w:val="0"/>
          <w:sz w:val="32"/>
          <w:szCs w:val="32"/>
        </w:rPr>
        <w:t>)完成区委、区政府交办的其他任务。</w:t>
      </w:r>
    </w:p>
    <w:p>
      <w:pPr>
        <w:ind w:left="795" w:hanging="795"/>
        <w:rPr>
          <w:rFonts w:ascii="黑体" w:hAnsi="黑体" w:eastAsia="黑体" w:cs="黑体"/>
          <w:sz w:val="32"/>
        </w:rPr>
      </w:pPr>
      <w:r>
        <w:rPr>
          <w:rFonts w:ascii="黑体" w:hAnsi="黑体" w:eastAsia="黑体" w:cs="黑体"/>
          <w:sz w:val="32"/>
        </w:rPr>
        <w:t>二、机构设置</w:t>
      </w:r>
    </w:p>
    <w:p>
      <w:pPr>
        <w:ind w:firstLine="640"/>
        <w:rPr>
          <w:rFonts w:ascii="仿宋_GB2312" w:eastAsia="仿宋_GB2312"/>
          <w:sz w:val="32"/>
          <w:szCs w:val="32"/>
        </w:rPr>
      </w:pPr>
      <w:r>
        <w:rPr>
          <w:rFonts w:hint="eastAsia" w:eastAsia="仿宋_GB2312"/>
          <w:sz w:val="32"/>
          <w:szCs w:val="32"/>
        </w:rPr>
        <w:t>益阳市资阳区自然资源局</w:t>
      </w:r>
      <w:r>
        <w:rPr>
          <w:rFonts w:hint="eastAsia" w:ascii="仿宋_GB2312" w:eastAsia="仿宋_GB2312"/>
          <w:sz w:val="32"/>
          <w:szCs w:val="32"/>
        </w:rPr>
        <w:t>设7个内设机构及6个公益一类事业单位：</w:t>
      </w:r>
    </w:p>
    <w:p>
      <w:pPr>
        <w:ind w:firstLine="640"/>
        <w:rPr>
          <w:rFonts w:ascii="仿宋_GB2312" w:eastAsia="仿宋_GB2312"/>
          <w:sz w:val="32"/>
          <w:szCs w:val="32"/>
        </w:rPr>
      </w:pPr>
      <w:r>
        <w:rPr>
          <w:rFonts w:hint="eastAsia" w:ascii="仿宋_GB2312" w:eastAsia="仿宋_GB2312"/>
          <w:sz w:val="32"/>
          <w:szCs w:val="32"/>
        </w:rPr>
        <w:t>（1）、办公室（人事股，财务股）</w:t>
      </w:r>
    </w:p>
    <w:p>
      <w:pPr>
        <w:ind w:firstLine="640"/>
        <w:rPr>
          <w:rFonts w:ascii="仿宋_GB2312" w:eastAsia="仿宋_GB2312"/>
          <w:sz w:val="32"/>
          <w:szCs w:val="32"/>
        </w:rPr>
      </w:pPr>
      <w:r>
        <w:rPr>
          <w:rFonts w:hint="eastAsia" w:ascii="仿宋_GB2312" w:eastAsia="仿宋_GB2312"/>
          <w:sz w:val="32"/>
          <w:szCs w:val="32"/>
        </w:rPr>
        <w:t>（2）、法规信息综合股（档案信息股、测绘股、政务服务办公室）</w:t>
      </w:r>
    </w:p>
    <w:p>
      <w:pPr>
        <w:ind w:firstLine="640"/>
        <w:rPr>
          <w:rFonts w:ascii="仿宋_GB2312" w:eastAsia="仿宋_GB2312"/>
          <w:sz w:val="32"/>
          <w:szCs w:val="32"/>
        </w:rPr>
      </w:pPr>
      <w:r>
        <w:rPr>
          <w:rFonts w:hint="eastAsia" w:ascii="仿宋_GB2312" w:eastAsia="仿宋_GB2312"/>
          <w:sz w:val="32"/>
          <w:szCs w:val="32"/>
        </w:rPr>
        <w:t>（3）、国土空间保护修复股</w:t>
      </w:r>
    </w:p>
    <w:p>
      <w:pPr>
        <w:ind w:firstLine="640"/>
        <w:rPr>
          <w:rFonts w:ascii="仿宋_GB2312" w:eastAsia="仿宋_GB2312"/>
          <w:sz w:val="32"/>
          <w:szCs w:val="32"/>
        </w:rPr>
      </w:pPr>
      <w:r>
        <w:rPr>
          <w:rFonts w:hint="eastAsia" w:ascii="仿宋_GB2312" w:eastAsia="仿宋_GB2312"/>
          <w:sz w:val="32"/>
          <w:szCs w:val="32"/>
        </w:rPr>
        <w:t>（4）、国土空间规划股（自然资源规划监管股）</w:t>
      </w:r>
    </w:p>
    <w:p>
      <w:pPr>
        <w:ind w:firstLine="640"/>
        <w:rPr>
          <w:rFonts w:ascii="仿宋_GB2312" w:eastAsia="仿宋_GB2312"/>
          <w:sz w:val="32"/>
          <w:szCs w:val="32"/>
        </w:rPr>
      </w:pPr>
      <w:r>
        <w:rPr>
          <w:rFonts w:hint="eastAsia" w:ascii="仿宋_GB2312" w:eastAsia="仿宋_GB2312"/>
          <w:sz w:val="32"/>
          <w:szCs w:val="32"/>
        </w:rPr>
        <w:t>（5）、国土空间用途管制股（自然资源开发利用股）</w:t>
      </w:r>
    </w:p>
    <w:p>
      <w:pPr>
        <w:ind w:firstLine="640"/>
        <w:rPr>
          <w:rFonts w:ascii="仿宋_GB2312" w:eastAsia="仿宋_GB2312"/>
          <w:sz w:val="32"/>
          <w:szCs w:val="32"/>
        </w:rPr>
      </w:pPr>
      <w:r>
        <w:rPr>
          <w:rFonts w:hint="eastAsia" w:ascii="仿宋_GB2312" w:eastAsia="仿宋_GB2312"/>
          <w:sz w:val="32"/>
          <w:szCs w:val="32"/>
        </w:rPr>
        <w:t>（6）、自然资源调查监测股</w:t>
      </w:r>
    </w:p>
    <w:p>
      <w:pPr>
        <w:ind w:firstLine="640"/>
        <w:rPr>
          <w:rFonts w:ascii="仿宋_GB2312" w:eastAsia="仿宋_GB2312"/>
          <w:sz w:val="32"/>
          <w:szCs w:val="32"/>
        </w:rPr>
      </w:pPr>
      <w:r>
        <w:rPr>
          <w:rFonts w:hint="eastAsia" w:ascii="仿宋_GB2312" w:eastAsia="仿宋_GB2312"/>
          <w:sz w:val="32"/>
          <w:szCs w:val="32"/>
        </w:rPr>
        <w:t>（7）、矿产资源保护监督股（地质勘查矿业权管理股）</w:t>
      </w:r>
    </w:p>
    <w:p>
      <w:pPr>
        <w:ind w:firstLine="640"/>
        <w:rPr>
          <w:rFonts w:ascii="仿宋_GB2312" w:eastAsia="仿宋_GB2312"/>
          <w:sz w:val="32"/>
          <w:szCs w:val="32"/>
        </w:rPr>
      </w:pPr>
      <w:r>
        <w:rPr>
          <w:rFonts w:hint="eastAsia" w:ascii="仿宋_GB2312" w:eastAsia="仿宋_GB2312"/>
          <w:sz w:val="32"/>
          <w:szCs w:val="32"/>
        </w:rPr>
        <w:t>（8）、益阳市资阳区自然资源执法监察大队</w:t>
      </w:r>
    </w:p>
    <w:p>
      <w:pPr>
        <w:ind w:firstLine="640"/>
        <w:rPr>
          <w:rFonts w:ascii="仿宋_GB2312" w:eastAsia="仿宋_GB2312"/>
          <w:sz w:val="32"/>
          <w:szCs w:val="32"/>
        </w:rPr>
      </w:pPr>
      <w:r>
        <w:rPr>
          <w:rFonts w:hint="eastAsia" w:ascii="仿宋_GB2312" w:eastAsia="仿宋_GB2312"/>
          <w:sz w:val="32"/>
          <w:szCs w:val="32"/>
        </w:rPr>
        <w:t>（9）、益阳市资阳区国土空间生态修复中心</w:t>
      </w:r>
    </w:p>
    <w:p>
      <w:pPr>
        <w:ind w:firstLine="640"/>
        <w:rPr>
          <w:rFonts w:ascii="仿宋_GB2312" w:eastAsia="仿宋_GB2312"/>
          <w:sz w:val="32"/>
          <w:szCs w:val="32"/>
        </w:rPr>
      </w:pPr>
      <w:r>
        <w:rPr>
          <w:rFonts w:hint="eastAsia" w:ascii="仿宋_GB2312" w:eastAsia="仿宋_GB2312"/>
          <w:sz w:val="32"/>
          <w:szCs w:val="32"/>
        </w:rPr>
        <w:t>（10）、益阳市资阳区不动产登记中心</w:t>
      </w:r>
    </w:p>
    <w:p>
      <w:pPr>
        <w:ind w:firstLine="640"/>
        <w:rPr>
          <w:rFonts w:ascii="仿宋_GB2312" w:eastAsia="仿宋_GB2312"/>
          <w:sz w:val="32"/>
          <w:szCs w:val="32"/>
        </w:rPr>
      </w:pPr>
      <w:r>
        <w:rPr>
          <w:rFonts w:hint="eastAsia" w:ascii="仿宋_GB2312" w:eastAsia="仿宋_GB2312"/>
          <w:sz w:val="32"/>
          <w:szCs w:val="32"/>
        </w:rPr>
        <w:t>（11）、益阳市资阳区征地和测绘队</w:t>
      </w:r>
    </w:p>
    <w:p>
      <w:pPr>
        <w:ind w:firstLine="640"/>
        <w:rPr>
          <w:rFonts w:ascii="仿宋_GB2312" w:eastAsia="仿宋_GB2312"/>
          <w:sz w:val="32"/>
          <w:szCs w:val="32"/>
        </w:rPr>
      </w:pPr>
      <w:r>
        <w:rPr>
          <w:rFonts w:hint="eastAsia" w:ascii="仿宋_GB2312" w:eastAsia="仿宋_GB2312"/>
          <w:sz w:val="32"/>
          <w:szCs w:val="32"/>
        </w:rPr>
        <w:t>（12）、益阳市资阳区土地储备中心</w:t>
      </w:r>
    </w:p>
    <w:p>
      <w:pPr>
        <w:ind w:firstLine="640"/>
        <w:rPr>
          <w:rFonts w:ascii="仿宋_GB2312" w:eastAsia="仿宋_GB2312"/>
          <w:sz w:val="32"/>
          <w:szCs w:val="32"/>
        </w:rPr>
      </w:pPr>
      <w:r>
        <w:rPr>
          <w:rFonts w:hint="eastAsia" w:ascii="仿宋_GB2312" w:eastAsia="仿宋_GB2312"/>
          <w:sz w:val="32"/>
          <w:szCs w:val="32"/>
        </w:rPr>
        <w:t>（13）、益阳市资阳区国土空间规划事务中心</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益阳市资阳区自然资源局</w:t>
      </w:r>
      <w:r>
        <w:rPr>
          <w:rFonts w:ascii="仿宋" w:hAnsi="仿宋" w:eastAsia="仿宋" w:cs="仿宋"/>
          <w:sz w:val="32"/>
        </w:rPr>
        <w:t>部门决算包括：</w:t>
      </w:r>
      <w:r>
        <w:rPr>
          <w:rFonts w:hint="eastAsia" w:ascii="仿宋" w:hAnsi="仿宋" w:eastAsia="仿宋" w:cs="仿宋"/>
          <w:sz w:val="32"/>
        </w:rPr>
        <w:t>益阳市资阳区自然资源局</w:t>
      </w:r>
      <w:r>
        <w:rPr>
          <w:rFonts w:ascii="仿宋" w:hAnsi="仿宋" w:eastAsia="仿宋" w:cs="仿宋"/>
          <w:sz w:val="32"/>
        </w:rPr>
        <w:t>部门决算</w:t>
      </w:r>
      <w:r>
        <w:rPr>
          <w:rFonts w:hint="eastAsia" w:ascii="仿宋" w:hAnsi="仿宋" w:eastAsia="仿宋" w:cs="仿宋"/>
          <w:sz w:val="32"/>
        </w:rPr>
        <w:t>本级决算。</w:t>
      </w:r>
    </w:p>
    <w:p>
      <w:pPr>
        <w:ind w:firstLine="640"/>
        <w:rPr>
          <w:rFonts w:ascii="仿宋" w:hAnsi="仿宋" w:eastAsia="仿宋" w:cs="仿宋"/>
          <w:sz w:val="32"/>
        </w:rPr>
      </w:pP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sz w:val="22"/>
              </w:rPr>
            </w:pPr>
            <w:r>
              <w:rPr>
                <w:rFonts w:hint="eastAsia" w:ascii="仿宋" w:hAnsi="仿宋" w:eastAsia="仿宋" w:cs="仿宋"/>
                <w:sz w:val="32"/>
              </w:rPr>
              <w:t>益阳市资阳区自然资源局</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hint="eastAsia"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益阳市资阳区自然资源局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jc w:val="left"/>
        <w:rPr>
          <w:rFonts w:ascii="仿宋" w:hAnsi="仿宋" w:eastAsia="仿宋" w:cs="仿宋"/>
          <w:sz w:val="32"/>
        </w:rPr>
      </w:pPr>
      <w:r>
        <w:rPr>
          <w:rFonts w:ascii="仿宋" w:hAnsi="仿宋" w:eastAsia="仿宋" w:cs="仿宋"/>
          <w:sz w:val="32"/>
        </w:rPr>
        <w:t>表1：收入支出决算总表</w:t>
      </w:r>
    </w:p>
    <w:p>
      <w:pPr>
        <w:jc w:val="left"/>
        <w:rPr>
          <w:rFonts w:hint="eastAsia" w:ascii="仿宋" w:hAnsi="仿宋" w:eastAsia="仿宋" w:cs="仿宋"/>
          <w:sz w:val="32"/>
        </w:rPr>
      </w:pPr>
      <w:r>
        <w:rPr>
          <w:rFonts w:hint="eastAsia"/>
        </w:rPr>
        <w:drawing>
          <wp:inline distT="0" distB="0" distL="0" distR="0">
            <wp:extent cx="5274310" cy="3686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686175"/>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表2：收入决算表</w:t>
      </w:r>
    </w:p>
    <w:p>
      <w:pPr>
        <w:jc w:val="left"/>
        <w:rPr>
          <w:rFonts w:hint="eastAsia" w:ascii="仿宋" w:hAnsi="仿宋" w:eastAsia="仿宋" w:cs="仿宋"/>
          <w:sz w:val="32"/>
        </w:rPr>
      </w:pPr>
      <w:r>
        <w:rPr>
          <w:rFonts w:hint="eastAsia"/>
        </w:rPr>
        <w:drawing>
          <wp:inline distT="0" distB="0" distL="0" distR="0">
            <wp:extent cx="5274310" cy="46577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4657725"/>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表3：支出决算表</w:t>
      </w:r>
    </w:p>
    <w:p>
      <w:pPr>
        <w:jc w:val="left"/>
        <w:rPr>
          <w:rFonts w:hint="eastAsia" w:ascii="仿宋" w:hAnsi="仿宋" w:eastAsia="仿宋" w:cs="仿宋"/>
          <w:sz w:val="32"/>
        </w:rPr>
      </w:pPr>
      <w:r>
        <w:rPr>
          <w:rFonts w:hint="eastAsia"/>
        </w:rPr>
        <w:drawing>
          <wp:inline distT="0" distB="0" distL="0" distR="0">
            <wp:extent cx="5274310" cy="50342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5034280"/>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hint="eastAsia" w:ascii="仿宋" w:hAnsi="仿宋" w:eastAsia="仿宋" w:cs="仿宋"/>
          <w:sz w:val="32"/>
        </w:rPr>
      </w:pPr>
      <w:r>
        <w:rPr>
          <w:rFonts w:hint="eastAsia"/>
        </w:rPr>
        <w:drawing>
          <wp:inline distT="0" distB="0" distL="0" distR="0">
            <wp:extent cx="5274310" cy="3251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251200"/>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hint="eastAsia"/>
        </w:rPr>
        <w:drawing>
          <wp:inline distT="0" distB="0" distL="0" distR="0">
            <wp:extent cx="5274310" cy="3867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867150"/>
                    </a:xfrm>
                    <a:prstGeom prst="rect">
                      <a:avLst/>
                    </a:prstGeom>
                    <a:noFill/>
                    <a:ln>
                      <a:noFill/>
                    </a:ln>
                  </pic:spPr>
                </pic:pic>
              </a:graphicData>
            </a:graphic>
          </wp:inline>
        </w:drawing>
      </w:r>
    </w:p>
    <w:p>
      <w:pPr>
        <w:jc w:val="left"/>
        <w:rPr>
          <w:rFonts w:ascii="仿宋" w:hAnsi="仿宋" w:eastAsia="仿宋" w:cs="仿宋"/>
          <w:sz w:val="32"/>
        </w:rPr>
      </w:pPr>
    </w:p>
    <w:p>
      <w:pPr>
        <w:jc w:val="left"/>
        <w:rPr>
          <w:rFonts w:hint="eastAsia" w:ascii="仿宋" w:hAnsi="仿宋" w:eastAsia="仿宋" w:cs="仿宋"/>
          <w:sz w:val="32"/>
        </w:rPr>
      </w:pP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hint="eastAsia"/>
        </w:rPr>
        <w:drawing>
          <wp:inline distT="0" distB="0" distL="0" distR="0">
            <wp:extent cx="5274310" cy="51587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5158740"/>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hint="eastAsia" w:ascii="仿宋" w:hAnsi="仿宋" w:eastAsia="仿宋" w:cs="仿宋"/>
          <w:sz w:val="32"/>
        </w:rPr>
      </w:pP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hint="eastAsia" w:ascii="仿宋" w:hAnsi="仿宋" w:eastAsia="仿宋" w:cs="仿宋"/>
          <w:sz w:val="32"/>
        </w:rPr>
      </w:pPr>
      <w:r>
        <w:rPr>
          <w:rFonts w:hint="eastAsia"/>
        </w:rPr>
        <w:drawing>
          <wp:inline distT="0" distB="0" distL="0" distR="0">
            <wp:extent cx="5274310" cy="51574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5157470"/>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hint="eastAsia" w:ascii="仿宋" w:hAnsi="仿宋" w:eastAsia="仿宋" w:cs="仿宋"/>
          <w:sz w:val="32"/>
        </w:rPr>
      </w:pPr>
      <w:r>
        <w:rPr>
          <w:rFonts w:hint="eastAsia"/>
        </w:rPr>
        <w:drawing>
          <wp:inline distT="0" distB="0" distL="0" distR="0">
            <wp:extent cx="5274310" cy="16719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1671955"/>
                    </a:xfrm>
                    <a:prstGeom prst="rect">
                      <a:avLst/>
                    </a:prstGeom>
                    <a:noFill/>
                    <a:ln>
                      <a:noFill/>
                    </a:ln>
                  </pic:spPr>
                </pic:pic>
              </a:graphicData>
            </a:graphic>
          </wp:inline>
        </w:drawing>
      </w:r>
    </w:p>
    <w:p>
      <w:pPr>
        <w:ind w:firstLine="643"/>
        <w:jc w:val="left"/>
        <w:rPr>
          <w:rFonts w:ascii="仿宋" w:hAnsi="仿宋" w:eastAsia="仿宋" w:cs="仿宋"/>
          <w:sz w:val="32"/>
        </w:rPr>
      </w:pPr>
      <w:r>
        <w:rPr>
          <w:rFonts w:ascii="仿宋" w:hAnsi="仿宋" w:eastAsia="仿宋" w:cs="仿宋"/>
          <w:sz w:val="32"/>
        </w:rPr>
        <w:t>表8无数据，</w:t>
      </w:r>
      <w:r>
        <w:rPr>
          <w:rFonts w:hint="eastAsia" w:ascii="仿宋" w:hAnsi="仿宋" w:eastAsia="仿宋" w:cs="仿宋"/>
          <w:sz w:val="32"/>
        </w:rPr>
        <w:t>益阳市资阳区自然资源局</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益阳市资阳区自然资源局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益阳市资阳区自然资源局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rPr>
      </w:pPr>
      <w:r>
        <w:rPr>
          <w:rFonts w:hint="eastAsia" w:ascii="仿宋" w:hAnsi="仿宋" w:eastAsia="仿宋" w:cs="仿宋"/>
          <w:sz w:val="32"/>
        </w:rPr>
        <w:t>益阳市资阳区自然资源局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年度收入总计1301.36万元，比上年同期增加243.98万元，增长23.1%；支出总计1559.09万元，比上年同期增加637.81万元，增长69.2%；。主要原因：</w:t>
      </w:r>
      <w:r>
        <w:rPr>
          <w:rFonts w:hint="eastAsia" w:ascii="仿宋" w:hAnsi="仿宋" w:eastAsia="仿宋" w:cs="仿宋"/>
          <w:sz w:val="32"/>
        </w:rPr>
        <w:t>收入增加原因是财政拨款增加、其他收入增加；支出增加原因人员工资增加、其他工作经费增加。</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bookmarkStart w:id="0" w:name="_Hlk50626310"/>
      <w:r>
        <w:rPr>
          <w:rFonts w:hint="eastAsia" w:ascii="黑体" w:hAnsi="黑体" w:eastAsia="黑体" w:cs="黑体"/>
          <w:sz w:val="32"/>
        </w:rPr>
        <w:t>益阳市资阳区自然资源局</w:t>
      </w:r>
      <w:bookmarkEnd w:id="0"/>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年度收入合计1301.36万元，其中：财政拨款收入376.93万元，占29%；事业收入0万元，占 0%；经营收入0万元，占0%；其他收入924.43 万元，占71%</w:t>
      </w:r>
      <w:r>
        <w:rPr>
          <w:rFonts w:hint="eastAsia" w:ascii="仿宋" w:hAnsi="仿宋" w:eastAsia="仿宋" w:cs="仿宋"/>
          <w:sz w:val="32"/>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年度支出合计1559.09万元，其中：基本支出1308.22万元，占 83.9%；项目支出250.87万元，占16.1%；经营支出0万元，占0%</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年度财政拨款收入总计376.93万元，比上年同期增加99.34万元，增长35.8%；财政拨款支出总计377.59万元，比上年同期减少64.55万元，下降14.6%。主要原因：</w:t>
      </w:r>
      <w:r>
        <w:rPr>
          <w:rFonts w:hint="eastAsia" w:ascii="仿宋" w:hAnsi="仿宋" w:eastAsia="仿宋" w:cs="仿宋"/>
          <w:sz w:val="32"/>
        </w:rPr>
        <w:t>财政项目支出减少。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年度一般公共预算财政拨款收入总计376.93万元，比上年同期增加99.34万元，增长35.8%；一般公共预算财政拨款支出总计377.59万元，比上年同期减少64.55万元，下降</w:t>
      </w:r>
      <w:r>
        <w:rPr>
          <w:rFonts w:hint="eastAsia" w:ascii="仿宋" w:hAnsi="仿宋" w:eastAsia="仿宋" w:cs="仿宋"/>
          <w:sz w:val="32"/>
        </w:rPr>
        <w:t>1</w:t>
      </w:r>
      <w:r>
        <w:rPr>
          <w:rFonts w:ascii="仿宋" w:hAnsi="仿宋" w:eastAsia="仿宋" w:cs="仿宋"/>
          <w:sz w:val="32"/>
        </w:rPr>
        <w:t>4.6%。主要原因：</w:t>
      </w:r>
      <w:r>
        <w:rPr>
          <w:rFonts w:hint="eastAsia" w:ascii="仿宋" w:hAnsi="仿宋" w:eastAsia="仿宋" w:cs="仿宋"/>
          <w:sz w:val="32"/>
        </w:rPr>
        <w:t>财政项目支出减少。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ascii="仿宋" w:hAnsi="仿宋" w:eastAsia="仿宋" w:cs="仿宋"/>
          <w:sz w:val="32"/>
        </w:rPr>
        <w:t>377.59</w:t>
      </w:r>
      <w:r>
        <w:rPr>
          <w:rFonts w:hint="eastAsia" w:ascii="楷体" w:hAnsi="楷体" w:eastAsia="楷体" w:cs="楷体"/>
          <w:sz w:val="32"/>
        </w:rPr>
        <w:t>万元，主要用于以下方面： 一般公共服务（类）支出</w:t>
      </w:r>
      <w:r>
        <w:rPr>
          <w:rFonts w:ascii="仿宋" w:hAnsi="仿宋" w:eastAsia="仿宋" w:cs="仿宋"/>
          <w:sz w:val="32"/>
        </w:rPr>
        <w:t>0</w:t>
      </w:r>
      <w:r>
        <w:rPr>
          <w:rFonts w:hint="eastAsia" w:ascii="楷体" w:hAnsi="楷体" w:eastAsia="楷体" w:cs="楷体"/>
          <w:sz w:val="32"/>
        </w:rPr>
        <w:t xml:space="preserve"> 万元，占 </w:t>
      </w:r>
      <w:r>
        <w:rPr>
          <w:rFonts w:ascii="仿宋" w:hAnsi="仿宋" w:eastAsia="仿宋" w:cs="仿宋"/>
          <w:sz w:val="32"/>
        </w:rPr>
        <w:t>0</w:t>
      </w:r>
      <w:r>
        <w:rPr>
          <w:rFonts w:hint="eastAsia" w:ascii="楷体" w:hAnsi="楷体" w:eastAsia="楷体" w:cs="楷体"/>
          <w:sz w:val="32"/>
        </w:rPr>
        <w:t xml:space="preserve">%； 外交（类）支出 </w:t>
      </w:r>
      <w:r>
        <w:rPr>
          <w:rFonts w:ascii="仿宋" w:hAnsi="仿宋" w:eastAsia="仿宋" w:cs="仿宋"/>
          <w:sz w:val="32"/>
        </w:rPr>
        <w:t>0</w:t>
      </w:r>
      <w:r>
        <w:rPr>
          <w:rFonts w:hint="eastAsia" w:ascii="楷体" w:hAnsi="楷体" w:eastAsia="楷体" w:cs="楷体"/>
          <w:sz w:val="32"/>
        </w:rPr>
        <w:t xml:space="preserve"> 万元，占</w:t>
      </w:r>
      <w:r>
        <w:rPr>
          <w:rFonts w:ascii="仿宋" w:hAnsi="仿宋" w:eastAsia="仿宋" w:cs="仿宋"/>
          <w:sz w:val="32"/>
        </w:rPr>
        <w:t>0</w:t>
      </w:r>
      <w:r>
        <w:rPr>
          <w:rFonts w:hint="eastAsia" w:ascii="楷体" w:hAnsi="楷体" w:eastAsia="楷体" w:cs="楷体"/>
          <w:sz w:val="32"/>
        </w:rPr>
        <w:t>%； 教育（类）支出</w:t>
      </w:r>
      <w:r>
        <w:rPr>
          <w:rFonts w:ascii="仿宋" w:hAnsi="仿宋" w:eastAsia="仿宋" w:cs="仿宋"/>
          <w:sz w:val="32"/>
        </w:rPr>
        <w:t>2.18</w:t>
      </w:r>
      <w:r>
        <w:rPr>
          <w:rFonts w:hint="eastAsia" w:ascii="楷体" w:hAnsi="楷体" w:eastAsia="楷体" w:cs="楷体"/>
          <w:sz w:val="32"/>
        </w:rPr>
        <w:t xml:space="preserve">万元，占 </w:t>
      </w:r>
      <w:r>
        <w:rPr>
          <w:rFonts w:ascii="仿宋" w:hAnsi="仿宋" w:eastAsia="仿宋" w:cs="仿宋"/>
          <w:sz w:val="32"/>
        </w:rPr>
        <w:t>0.6</w:t>
      </w:r>
      <w:r>
        <w:rPr>
          <w:rFonts w:hint="eastAsia" w:ascii="楷体" w:hAnsi="楷体" w:eastAsia="楷体" w:cs="楷体"/>
          <w:sz w:val="32"/>
        </w:rPr>
        <w:t>%； 科学技术（类）支出</w:t>
      </w:r>
      <w:r>
        <w:rPr>
          <w:rFonts w:ascii="仿宋" w:hAnsi="仿宋" w:eastAsia="仿宋" w:cs="仿宋"/>
          <w:sz w:val="32"/>
        </w:rPr>
        <w:t>0</w:t>
      </w:r>
      <w:r>
        <w:rPr>
          <w:rFonts w:hint="eastAsia" w:ascii="楷体" w:hAnsi="楷体" w:eastAsia="楷体" w:cs="楷体"/>
          <w:sz w:val="32"/>
        </w:rPr>
        <w:t xml:space="preserve"> 万元，占</w:t>
      </w:r>
      <w:r>
        <w:rPr>
          <w:rFonts w:ascii="仿宋" w:hAnsi="仿宋" w:eastAsia="仿宋" w:cs="仿宋"/>
          <w:sz w:val="32"/>
        </w:rPr>
        <w:t>0</w:t>
      </w:r>
      <w:r>
        <w:rPr>
          <w:rFonts w:hint="eastAsia" w:ascii="楷体" w:hAnsi="楷体" w:eastAsia="楷体" w:cs="楷体"/>
          <w:sz w:val="32"/>
        </w:rPr>
        <w:t>%； 社会保障和就业（类）支出</w:t>
      </w:r>
      <w:r>
        <w:rPr>
          <w:rFonts w:ascii="仿宋" w:hAnsi="仿宋" w:eastAsia="仿宋" w:cs="仿宋"/>
          <w:sz w:val="32"/>
        </w:rPr>
        <w:t>14.48</w:t>
      </w:r>
      <w:r>
        <w:rPr>
          <w:rFonts w:hint="eastAsia" w:ascii="楷体" w:hAnsi="楷体" w:eastAsia="楷体" w:cs="楷体"/>
          <w:sz w:val="32"/>
        </w:rPr>
        <w:t xml:space="preserve"> 万元，占</w:t>
      </w:r>
      <w:r>
        <w:rPr>
          <w:rFonts w:ascii="仿宋" w:hAnsi="仿宋" w:eastAsia="仿宋" w:cs="仿宋"/>
          <w:sz w:val="32"/>
        </w:rPr>
        <w:t>3.8</w:t>
      </w:r>
      <w:r>
        <w:rPr>
          <w:rFonts w:hint="eastAsia" w:ascii="楷体" w:hAnsi="楷体" w:eastAsia="楷体" w:cs="楷体"/>
          <w:sz w:val="32"/>
        </w:rPr>
        <w:t xml:space="preserve">%； 住房保障（类）支出0万元，占 </w:t>
      </w:r>
      <w:r>
        <w:rPr>
          <w:rFonts w:ascii="仿宋" w:hAnsi="仿宋" w:eastAsia="仿宋" w:cs="仿宋"/>
          <w:sz w:val="32"/>
        </w:rPr>
        <w:t>0</w:t>
      </w:r>
      <w:r>
        <w:rPr>
          <w:rFonts w:hint="eastAsia" w:ascii="楷体" w:hAnsi="楷体" w:eastAsia="楷体" w:cs="楷体"/>
          <w:sz w:val="32"/>
        </w:rPr>
        <w:t xml:space="preserve">%; 文化旅游体育与传媒（类）支出 </w:t>
      </w:r>
      <w:r>
        <w:rPr>
          <w:rFonts w:ascii="仿宋" w:hAnsi="仿宋" w:eastAsia="仿宋" w:cs="仿宋"/>
          <w:sz w:val="32"/>
        </w:rPr>
        <w:t>0</w:t>
      </w:r>
      <w:r>
        <w:rPr>
          <w:rFonts w:hint="eastAsia" w:ascii="楷体" w:hAnsi="楷体" w:eastAsia="楷体" w:cs="楷体"/>
          <w:sz w:val="32"/>
        </w:rPr>
        <w:t xml:space="preserve"> 万元, 占</w:t>
      </w:r>
      <w:r>
        <w:rPr>
          <w:rFonts w:ascii="仿宋" w:hAnsi="仿宋" w:eastAsia="仿宋" w:cs="仿宋"/>
          <w:sz w:val="32"/>
        </w:rPr>
        <w:t>0</w:t>
      </w:r>
      <w:r>
        <w:rPr>
          <w:rFonts w:hint="eastAsia" w:ascii="楷体" w:hAnsi="楷体" w:eastAsia="楷体" w:cs="楷体"/>
          <w:sz w:val="32"/>
        </w:rPr>
        <w:t>%， 卫生健康（类）支出</w:t>
      </w:r>
      <w:r>
        <w:rPr>
          <w:rFonts w:ascii="仿宋" w:hAnsi="仿宋" w:eastAsia="仿宋" w:cs="仿宋"/>
          <w:sz w:val="32"/>
        </w:rPr>
        <w:t>0</w:t>
      </w:r>
      <w:r>
        <w:rPr>
          <w:rFonts w:hint="eastAsia" w:ascii="楷体" w:hAnsi="楷体" w:eastAsia="楷体" w:cs="楷体"/>
          <w:sz w:val="32"/>
        </w:rPr>
        <w:t>，占</w:t>
      </w:r>
      <w:r>
        <w:rPr>
          <w:rFonts w:ascii="仿宋" w:hAnsi="仿宋" w:eastAsia="仿宋" w:cs="仿宋"/>
          <w:sz w:val="32"/>
        </w:rPr>
        <w:t>0</w:t>
      </w:r>
      <w:r>
        <w:rPr>
          <w:rFonts w:hint="eastAsia" w:ascii="楷体" w:hAnsi="楷体" w:eastAsia="楷体" w:cs="楷体"/>
          <w:sz w:val="32"/>
        </w:rPr>
        <w:t>%， 农林水（类）支出</w:t>
      </w:r>
      <w:r>
        <w:rPr>
          <w:rFonts w:ascii="仿宋" w:hAnsi="仿宋" w:eastAsia="仿宋" w:cs="仿宋"/>
          <w:sz w:val="32"/>
        </w:rPr>
        <w:t>0</w:t>
      </w:r>
      <w:r>
        <w:rPr>
          <w:rFonts w:hint="eastAsia" w:ascii="楷体" w:hAnsi="楷体" w:eastAsia="楷体" w:cs="楷体"/>
          <w:sz w:val="32"/>
        </w:rPr>
        <w:t xml:space="preserve"> 万元，占</w:t>
      </w:r>
      <w:r>
        <w:rPr>
          <w:rFonts w:ascii="仿宋" w:hAnsi="仿宋" w:eastAsia="仿宋" w:cs="仿宋"/>
          <w:sz w:val="32"/>
        </w:rPr>
        <w:t>0</w:t>
      </w:r>
      <w:r>
        <w:rPr>
          <w:rFonts w:hint="eastAsia" w:ascii="楷体" w:hAnsi="楷体" w:eastAsia="楷体" w:cs="楷体"/>
          <w:sz w:val="32"/>
        </w:rPr>
        <w:t>%，自然资源海洋气象等（类）支出3</w:t>
      </w:r>
      <w:r>
        <w:rPr>
          <w:rFonts w:ascii="楷体" w:hAnsi="楷体" w:eastAsia="楷体" w:cs="楷体"/>
          <w:sz w:val="32"/>
        </w:rPr>
        <w:t>24.13</w:t>
      </w:r>
      <w:r>
        <w:rPr>
          <w:rFonts w:hint="eastAsia" w:ascii="楷体" w:hAnsi="楷体" w:eastAsia="楷体" w:cs="楷体"/>
          <w:sz w:val="32"/>
        </w:rPr>
        <w:t>万元，占8</w:t>
      </w:r>
      <w:r>
        <w:rPr>
          <w:rFonts w:ascii="楷体" w:hAnsi="楷体" w:eastAsia="楷体" w:cs="楷体"/>
          <w:sz w:val="32"/>
        </w:rPr>
        <w:t>5.8%</w:t>
      </w:r>
      <w:r>
        <w:rPr>
          <w:rFonts w:hint="eastAsia" w:ascii="楷体" w:hAnsi="楷体" w:eastAsia="楷体" w:cs="楷体"/>
          <w:sz w:val="32"/>
        </w:rPr>
        <w:t>，灾害防治及应急管理（类）支出3</w:t>
      </w:r>
      <w:r>
        <w:rPr>
          <w:rFonts w:ascii="楷体" w:hAnsi="楷体" w:eastAsia="楷体" w:cs="楷体"/>
          <w:sz w:val="32"/>
        </w:rPr>
        <w:t>6.8</w:t>
      </w:r>
      <w:r>
        <w:rPr>
          <w:rFonts w:hint="eastAsia" w:ascii="楷体" w:hAnsi="楷体" w:eastAsia="楷体" w:cs="楷体"/>
          <w:sz w:val="32"/>
        </w:rPr>
        <w:t>万元，占9</w:t>
      </w:r>
      <w:r>
        <w:rPr>
          <w:rFonts w:ascii="楷体" w:hAnsi="楷体" w:eastAsia="楷体" w:cs="楷体"/>
          <w:sz w:val="32"/>
        </w:rPr>
        <w:t>.8%</w:t>
      </w:r>
      <w:r>
        <w:rPr>
          <w:rFonts w:hint="eastAsia" w:ascii="楷体" w:hAnsi="楷体" w:eastAsia="楷体" w:cs="楷体"/>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 xml:space="preserve">2019 年度财政拨款支出年初预算为 </w:t>
      </w:r>
      <w:r>
        <w:rPr>
          <w:rFonts w:ascii="仿宋" w:hAnsi="仿宋" w:eastAsia="仿宋" w:cs="仿宋"/>
          <w:sz w:val="32"/>
        </w:rPr>
        <w:t>215.78</w:t>
      </w:r>
      <w:r>
        <w:rPr>
          <w:rFonts w:hint="eastAsia" w:ascii="楷体" w:hAnsi="楷体" w:eastAsia="楷体" w:cs="楷体"/>
          <w:sz w:val="32"/>
        </w:rPr>
        <w:t xml:space="preserve"> 万元，支出决算为</w:t>
      </w:r>
      <w:r>
        <w:rPr>
          <w:rFonts w:ascii="仿宋" w:hAnsi="仿宋" w:eastAsia="仿宋" w:cs="仿宋"/>
          <w:sz w:val="32"/>
        </w:rPr>
        <w:t>377.59</w:t>
      </w:r>
      <w:r>
        <w:rPr>
          <w:rFonts w:hint="eastAsia" w:ascii="楷体" w:hAnsi="楷体" w:eastAsia="楷体" w:cs="楷体"/>
          <w:sz w:val="32"/>
        </w:rPr>
        <w:t xml:space="preserve"> 万元，完成年初预算的 </w:t>
      </w:r>
      <w:r>
        <w:rPr>
          <w:rFonts w:ascii="仿宋" w:hAnsi="仿宋" w:eastAsia="仿宋" w:cs="仿宋"/>
          <w:sz w:val="32"/>
        </w:rPr>
        <w:t>175</w:t>
      </w:r>
      <w:r>
        <w:rPr>
          <w:rFonts w:hint="eastAsia" w:ascii="楷体" w:hAnsi="楷体" w:eastAsia="楷体" w:cs="楷体"/>
          <w:sz w:val="32"/>
        </w:rPr>
        <w:t>%。其中：</w:t>
      </w:r>
    </w:p>
    <w:p>
      <w:pPr>
        <w:ind w:firstLine="640"/>
        <w:jc w:val="left"/>
        <w:rPr>
          <w:rFonts w:ascii="仿宋" w:hAnsi="仿宋" w:eastAsia="仿宋" w:cs="仿宋"/>
          <w:sz w:val="32"/>
        </w:rPr>
      </w:pPr>
      <w:r>
        <w:rPr>
          <w:rFonts w:ascii="仿宋" w:hAnsi="仿宋" w:eastAsia="仿宋" w:cs="仿宋"/>
          <w:sz w:val="32"/>
        </w:rPr>
        <w:t>1.</w:t>
      </w:r>
      <w:r>
        <w:rPr>
          <w:rFonts w:hint="eastAsia" w:ascii="楷体" w:hAnsi="楷体" w:eastAsia="楷体" w:cs="楷体"/>
          <w:sz w:val="32"/>
        </w:rPr>
        <w:t xml:space="preserve"> 教育支出</w:t>
      </w:r>
      <w:r>
        <w:rPr>
          <w:rFonts w:ascii="仿宋" w:hAnsi="仿宋" w:eastAsia="仿宋" w:cs="仿宋"/>
          <w:sz w:val="32"/>
        </w:rPr>
        <w:t>（类）</w:t>
      </w:r>
      <w:r>
        <w:rPr>
          <w:rFonts w:hint="eastAsia" w:ascii="仿宋" w:hAnsi="仿宋" w:eastAsia="仿宋" w:cs="仿宋"/>
          <w:sz w:val="32"/>
        </w:rPr>
        <w:t>其他教育支出</w:t>
      </w:r>
      <w:r>
        <w:rPr>
          <w:rFonts w:ascii="仿宋" w:hAnsi="仿宋" w:eastAsia="仿宋" w:cs="仿宋"/>
          <w:sz w:val="32"/>
        </w:rPr>
        <w:t>（款）</w:t>
      </w:r>
      <w:r>
        <w:rPr>
          <w:rFonts w:hint="eastAsia" w:ascii="仿宋" w:hAnsi="仿宋" w:eastAsia="仿宋" w:cs="仿宋"/>
          <w:sz w:val="32"/>
        </w:rPr>
        <w:t>其他教育支出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0万元，</w:t>
      </w:r>
      <w:r>
        <w:rPr>
          <w:rFonts w:hint="eastAsia" w:ascii="仿宋" w:hAnsi="仿宋" w:eastAsia="仿宋" w:cs="仿宋"/>
          <w:sz w:val="32"/>
        </w:rPr>
        <w:t>支出决算为</w:t>
      </w:r>
      <w:r>
        <w:rPr>
          <w:rFonts w:ascii="仿宋" w:hAnsi="仿宋" w:eastAsia="仿宋" w:cs="仿宋"/>
          <w:sz w:val="32"/>
        </w:rPr>
        <w:t xml:space="preserve"> 2.18万元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职工培训支出。</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抚恤</w:t>
      </w:r>
      <w:r>
        <w:rPr>
          <w:rFonts w:ascii="仿宋" w:hAnsi="仿宋" w:eastAsia="仿宋" w:cs="仿宋"/>
          <w:sz w:val="32"/>
        </w:rPr>
        <w:t>（款）</w:t>
      </w:r>
      <w:r>
        <w:rPr>
          <w:rFonts w:hint="eastAsia" w:ascii="仿宋" w:hAnsi="仿宋" w:eastAsia="仿宋" w:cs="仿宋"/>
          <w:sz w:val="32"/>
        </w:rPr>
        <w:t>死亡抚恤</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0万元，</w:t>
      </w:r>
      <w:r>
        <w:rPr>
          <w:rFonts w:hint="eastAsia" w:ascii="仿宋" w:hAnsi="仿宋" w:eastAsia="仿宋" w:cs="仿宋"/>
          <w:sz w:val="32"/>
        </w:rPr>
        <w:t>支出决算为</w:t>
      </w:r>
      <w:r>
        <w:rPr>
          <w:rFonts w:ascii="仿宋" w:hAnsi="仿宋" w:eastAsia="仿宋" w:cs="仿宋"/>
          <w:sz w:val="32"/>
        </w:rPr>
        <w:t>14.48万元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退休职工逝世。</w:t>
      </w:r>
    </w:p>
    <w:p>
      <w:pPr>
        <w:ind w:firstLine="640"/>
        <w:jc w:val="left"/>
        <w:rPr>
          <w:rFonts w:ascii="仿宋" w:hAnsi="仿宋" w:eastAsia="仿宋" w:cs="仿宋"/>
          <w:sz w:val="32"/>
        </w:rPr>
      </w:pPr>
      <w:r>
        <w:rPr>
          <w:rFonts w:ascii="仿宋" w:hAnsi="仿宋" w:eastAsia="仿宋" w:cs="仿宋"/>
          <w:sz w:val="32"/>
        </w:rPr>
        <w:t>3.</w:t>
      </w:r>
      <w:r>
        <w:rPr>
          <w:rFonts w:hint="eastAsia" w:ascii="仿宋" w:hAnsi="仿宋" w:eastAsia="仿宋" w:cs="仿宋"/>
          <w:sz w:val="32"/>
        </w:rPr>
        <w:t>自然资源海洋气象等支出（类）自然资源事务（款）行政运行（项）</w:t>
      </w:r>
      <w:r>
        <w:rPr>
          <w:rFonts w:ascii="仿宋" w:hAnsi="仿宋" w:eastAsia="仿宋" w:cs="仿宋"/>
          <w:sz w:val="32"/>
        </w:rPr>
        <w:t>财政拨款支出</w:t>
      </w:r>
      <w:r>
        <w:rPr>
          <w:rFonts w:hint="eastAsia" w:ascii="仿宋" w:hAnsi="仿宋" w:eastAsia="仿宋" w:cs="仿宋"/>
          <w:sz w:val="32"/>
        </w:rPr>
        <w:t>年初预算为</w:t>
      </w:r>
      <w:r>
        <w:rPr>
          <w:rFonts w:ascii="仿宋" w:hAnsi="仿宋" w:eastAsia="仿宋" w:cs="仿宋"/>
          <w:sz w:val="32"/>
        </w:rPr>
        <w:t>215.78万元，</w:t>
      </w:r>
      <w:r>
        <w:rPr>
          <w:rFonts w:hint="eastAsia" w:ascii="仿宋" w:hAnsi="仿宋" w:eastAsia="仿宋" w:cs="仿宋"/>
          <w:sz w:val="32"/>
        </w:rPr>
        <w:t>支出决算为</w:t>
      </w:r>
      <w:r>
        <w:rPr>
          <w:rFonts w:ascii="仿宋" w:hAnsi="仿宋" w:eastAsia="仿宋" w:cs="仿宋"/>
          <w:sz w:val="32"/>
        </w:rPr>
        <w:t xml:space="preserve"> 324.13万元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职工工资福利待遇等。</w:t>
      </w:r>
    </w:p>
    <w:p>
      <w:pPr>
        <w:ind w:firstLine="640"/>
        <w:jc w:val="left"/>
        <w:rPr>
          <w:rFonts w:hint="eastAsia" w:ascii="仿宋" w:hAnsi="仿宋" w:eastAsia="仿宋" w:cs="仿宋"/>
          <w:sz w:val="32"/>
        </w:rPr>
      </w:pPr>
      <w:r>
        <w:rPr>
          <w:rFonts w:hint="eastAsia" w:ascii="仿宋" w:hAnsi="仿宋" w:eastAsia="仿宋" w:cs="仿宋"/>
          <w:sz w:val="32"/>
        </w:rPr>
        <w:t>4</w:t>
      </w:r>
      <w:r>
        <w:rPr>
          <w:rFonts w:ascii="仿宋" w:hAnsi="仿宋" w:eastAsia="仿宋" w:cs="仿宋"/>
          <w:sz w:val="32"/>
        </w:rPr>
        <w:t>.</w:t>
      </w:r>
      <w:r>
        <w:rPr>
          <w:rFonts w:hint="eastAsia" w:ascii="仿宋" w:hAnsi="仿宋" w:eastAsia="仿宋" w:cs="仿宋"/>
          <w:sz w:val="32"/>
        </w:rPr>
        <w:t>灾害防治及应急管理支出（类）自然灾害防治（款）地质灾害防治（项）</w:t>
      </w:r>
      <w:r>
        <w:rPr>
          <w:rFonts w:ascii="仿宋" w:hAnsi="仿宋" w:eastAsia="仿宋" w:cs="仿宋"/>
          <w:sz w:val="32"/>
        </w:rPr>
        <w:t>财政拨款支出</w:t>
      </w:r>
      <w:r>
        <w:rPr>
          <w:rFonts w:hint="eastAsia" w:ascii="仿宋" w:hAnsi="仿宋" w:eastAsia="仿宋" w:cs="仿宋"/>
          <w:sz w:val="32"/>
        </w:rPr>
        <w:t>年初预算为</w:t>
      </w:r>
      <w:r>
        <w:rPr>
          <w:rFonts w:ascii="仿宋" w:hAnsi="仿宋" w:eastAsia="仿宋" w:cs="仿宋"/>
          <w:sz w:val="32"/>
        </w:rPr>
        <w:t>0万元，</w:t>
      </w:r>
      <w:r>
        <w:rPr>
          <w:rFonts w:hint="eastAsia" w:ascii="仿宋" w:hAnsi="仿宋" w:eastAsia="仿宋" w:cs="仿宋"/>
          <w:sz w:val="32"/>
        </w:rPr>
        <w:t>支出决算为</w:t>
      </w:r>
      <w:r>
        <w:rPr>
          <w:rFonts w:ascii="仿宋" w:hAnsi="仿宋" w:eastAsia="仿宋" w:cs="仿宋"/>
          <w:sz w:val="32"/>
        </w:rPr>
        <w:t>36.8万元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地质灾害防治。</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年度一般公共预算财政拨款基本支出312.93万元，其中人员经费支出 302.87万元，主要包括：基本工资、津贴补</w:t>
      </w:r>
      <w:r>
        <w:rPr>
          <w:rFonts w:hint="eastAsia" w:ascii="仿宋" w:hAnsi="仿宋" w:eastAsia="仿宋" w:cs="仿宋"/>
          <w:sz w:val="32"/>
        </w:rPr>
        <w:t>帖、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仿宋" w:hAnsi="仿宋" w:eastAsia="仿宋" w:cs="仿宋"/>
          <w:sz w:val="32"/>
        </w:rPr>
        <w:t>；公用经费支出 10.06万元。主要包括：办公费、印刷费</w:t>
      </w:r>
      <w:r>
        <w:rPr>
          <w:rFonts w:hint="eastAsia" w:ascii="仿宋" w:hAnsi="仿宋" w:eastAsia="仿宋" w:cs="仿宋"/>
          <w:sz w:val="32"/>
        </w:rPr>
        <w:t>、咨询费、手续费、水费、电费、邮电费、取暖费、物业管理费、差旅费、因公出国（境）费用、维修（护）费、租赁费、会议费、培训费、公务接待费、专用材料费、劳务费、委托业务费、工会经费、福利费、公务用车运行维护费、其他交通费用、其他商品和服务支出</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黑体" w:hAnsi="黑体" w:eastAsia="黑体" w:cs="黑体"/>
          <w:sz w:val="32"/>
        </w:rPr>
      </w:pPr>
      <w:r>
        <w:rPr>
          <w:rFonts w:hint="eastAsia" w:ascii="仿宋" w:hAnsi="仿宋" w:eastAsia="仿宋" w:cs="仿宋"/>
          <w:sz w:val="32"/>
        </w:rPr>
        <w:t>益阳市资阳区自然资源局</w:t>
      </w:r>
      <w:r>
        <w:rPr>
          <w:rFonts w:ascii="仿宋" w:hAnsi="仿宋" w:eastAsia="仿宋" w:cs="仿宋"/>
          <w:sz w:val="32"/>
        </w:rPr>
        <w:t>没有政府性基金收入，也没有政府性基金安排的支出</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益阳市资阳区自然资源局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楷体" w:hAnsi="楷体" w:eastAsia="楷体" w:cs="楷体"/>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15.7万元，支出决算为2.56万元，完成预算的16.3%，其中：因公出国（境）费支出决算为0万元，完成预算的0%；公务用车购置及运行费支出决算为2.12万元，完成预算的30.3%；公务接待费支出决算为0.44万元，完成预算的5%。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是认真贯彻落实中央八项规定精神和厉行节约要求，从严控制“三公”经费开支，全年实际支出比预算有所节约。</w:t>
      </w: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年度“三公”经费财政拨款支出决算为2.56万元，其中：因公出国（境）费支出决算为0万元，占0%；公务用车购置及运行费支出决算为2.12万元，占82.8%；公务接待费支出决算为 0.44万元，占17.2%。201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是认真贯彻落实中央八项规定精神和厉行节约要求，从严控制“三公”经费开支，全年实际支出比预算有所节约。</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rPr>
      </w:pPr>
      <w:r>
        <w:rPr>
          <w:rFonts w:ascii="仿宋" w:hAnsi="仿宋" w:eastAsia="仿宋" w:cs="仿宋"/>
          <w:sz w:val="32"/>
        </w:rPr>
        <w:t>因公出国（境）团组数0个，0人，因公出国（境）的开支内容：</w:t>
      </w:r>
      <w:r>
        <w:rPr>
          <w:rFonts w:hint="eastAsia" w:ascii="仿宋" w:hAnsi="仿宋" w:eastAsia="仿宋" w:cs="仿宋"/>
          <w:sz w:val="32"/>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公务用车购置支出：0万元，购置数0台，保有量2台</w:t>
      </w:r>
    </w:p>
    <w:p>
      <w:pPr>
        <w:ind w:firstLine="640"/>
        <w:jc w:val="left"/>
        <w:rPr>
          <w:rFonts w:ascii="仿宋" w:hAnsi="仿宋" w:eastAsia="仿宋" w:cs="仿宋"/>
          <w:sz w:val="32"/>
        </w:rPr>
      </w:pPr>
      <w:r>
        <w:rPr>
          <w:rFonts w:ascii="仿宋" w:hAnsi="仿宋" w:eastAsia="仿宋" w:cs="仿宋"/>
          <w:sz w:val="32"/>
        </w:rPr>
        <w:t>运行经费支出：2.12万元，主要用于</w:t>
      </w:r>
      <w:r>
        <w:rPr>
          <w:rFonts w:hint="eastAsia" w:ascii="仿宋" w:hAnsi="仿宋" w:eastAsia="仿宋" w:cs="仿宋"/>
          <w:sz w:val="32"/>
        </w:rPr>
        <w:t>车辆油费、过桥过路费、修理费。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公务接待支出0.44万元，国内公务接待8批次，接待52人。接待支出主要用于</w:t>
      </w:r>
      <w:r>
        <w:rPr>
          <w:rFonts w:hint="eastAsia" w:ascii="仿宋" w:hAnsi="仿宋" w:eastAsia="仿宋" w:cs="仿宋"/>
          <w:sz w:val="32"/>
        </w:rPr>
        <w:t>上级部门检查。</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 xml:space="preserve">根据预算绩效管理要求，益阳市资阳区自然资源局组织对 2019 年度一般公共预算项目支出全面开展绩效自评，其中，一级项目 </w:t>
      </w:r>
      <w:r>
        <w:rPr>
          <w:rFonts w:ascii="仿宋" w:hAnsi="仿宋" w:eastAsia="仿宋" w:cs="仿宋"/>
          <w:sz w:val="32"/>
        </w:rPr>
        <w:t>2</w:t>
      </w:r>
      <w:r>
        <w:rPr>
          <w:rFonts w:hint="eastAsia" w:ascii="楷体" w:hAnsi="楷体" w:eastAsia="楷体" w:cs="楷体"/>
          <w:sz w:val="32"/>
        </w:rPr>
        <w:t xml:space="preserve"> 个，二级项目 </w:t>
      </w:r>
      <w:r>
        <w:rPr>
          <w:rFonts w:ascii="仿宋" w:hAnsi="仿宋" w:eastAsia="仿宋" w:cs="仿宋"/>
          <w:sz w:val="32"/>
        </w:rPr>
        <w:t>0</w:t>
      </w:r>
      <w:r>
        <w:rPr>
          <w:rFonts w:hint="eastAsia" w:ascii="楷体" w:hAnsi="楷体" w:eastAsia="楷体" w:cs="楷体"/>
          <w:sz w:val="32"/>
        </w:rPr>
        <w:t xml:space="preserve"> 个，共涉及资金</w:t>
      </w:r>
      <w:r>
        <w:rPr>
          <w:rFonts w:ascii="仿宋" w:hAnsi="仿宋" w:eastAsia="仿宋" w:cs="仿宋"/>
          <w:sz w:val="32"/>
        </w:rPr>
        <w:t>95</w:t>
      </w:r>
      <w:r>
        <w:rPr>
          <w:rFonts w:hint="eastAsia" w:ascii="楷体" w:hAnsi="楷体" w:eastAsia="楷体" w:cs="楷体"/>
          <w:sz w:val="32"/>
        </w:rPr>
        <w:t xml:space="preserve"> 万元，占一般公共预算项目支出总额的</w:t>
      </w:r>
      <w:r>
        <w:rPr>
          <w:rFonts w:ascii="仿宋" w:hAnsi="仿宋" w:eastAsia="仿宋" w:cs="仿宋"/>
          <w:sz w:val="32"/>
        </w:rPr>
        <w:t>100</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楷体" w:hAnsi="楷体" w:eastAsia="楷体" w:cs="楷体"/>
          <w:sz w:val="32"/>
        </w:rPr>
        <w:t>益阳市资阳区自然资源局组织在 2019 年度部门决算中反映“</w:t>
      </w:r>
      <w:r>
        <w:rPr>
          <w:rFonts w:hint="eastAsia" w:ascii="仿宋" w:hAnsi="仿宋" w:eastAsia="仿宋" w:cs="仿宋"/>
          <w:sz w:val="32"/>
        </w:rPr>
        <w:t>地质灾害防治项目</w:t>
      </w:r>
      <w:r>
        <w:rPr>
          <w:rFonts w:hint="eastAsia" w:ascii="楷体" w:hAnsi="楷体" w:eastAsia="楷体" w:cs="楷体"/>
          <w:sz w:val="32"/>
        </w:rPr>
        <w:t>” “</w:t>
      </w:r>
      <w:r>
        <w:rPr>
          <w:rFonts w:ascii="仿宋" w:hAnsi="仿宋" w:eastAsia="仿宋" w:cs="仿宋"/>
          <w:sz w:val="32"/>
        </w:rPr>
        <w:t>自然资源保护和利用</w:t>
      </w:r>
      <w:r>
        <w:rPr>
          <w:rFonts w:hint="eastAsia" w:ascii="仿宋" w:hAnsi="仿宋" w:eastAsia="仿宋" w:cs="仿宋"/>
          <w:sz w:val="32"/>
        </w:rPr>
        <w:t>项目</w:t>
      </w:r>
      <w:r>
        <w:rPr>
          <w:rFonts w:hint="eastAsia" w:ascii="楷体" w:hAnsi="楷体" w:eastAsia="楷体" w:cs="楷体"/>
          <w:sz w:val="32"/>
        </w:rPr>
        <w:t>” 2 个一级项目绩效自评结果。</w:t>
      </w:r>
    </w:p>
    <w:p>
      <w:pPr>
        <w:ind w:firstLine="640"/>
        <w:jc w:val="left"/>
        <w:rPr>
          <w:rFonts w:ascii="楷体" w:hAnsi="楷体" w:eastAsia="楷体" w:cs="楷体"/>
          <w:sz w:val="32"/>
        </w:rPr>
      </w:pPr>
      <w:r>
        <w:rPr>
          <w:rFonts w:hint="eastAsia" w:ascii="楷体" w:hAnsi="楷体" w:eastAsia="楷体" w:cs="楷体"/>
          <w:sz w:val="32"/>
        </w:rPr>
        <w:t>1.</w:t>
      </w:r>
      <w:r>
        <w:rPr>
          <w:rFonts w:ascii="仿宋" w:hAnsi="仿宋" w:eastAsia="仿宋" w:cs="仿宋"/>
          <w:sz w:val="32"/>
        </w:rPr>
        <w:t xml:space="preserve"> </w:t>
      </w:r>
      <w:r>
        <w:rPr>
          <w:rFonts w:hint="eastAsia" w:ascii="楷体" w:hAnsi="楷体" w:eastAsia="楷体" w:cs="楷体"/>
          <w:sz w:val="32"/>
        </w:rPr>
        <w:t xml:space="preserve">地质灾害防治项目自评综述：根据年初设定的绩效目标，项目自评得分为 </w:t>
      </w:r>
      <w:r>
        <w:rPr>
          <w:rFonts w:ascii="仿宋" w:hAnsi="仿宋" w:eastAsia="仿宋" w:cs="仿宋"/>
          <w:sz w:val="32"/>
        </w:rPr>
        <w:t>90.3</w:t>
      </w:r>
      <w:r>
        <w:rPr>
          <w:rFonts w:hint="eastAsia" w:ascii="楷体" w:hAnsi="楷体" w:eastAsia="楷体" w:cs="楷体"/>
          <w:sz w:val="32"/>
        </w:rPr>
        <w:t xml:space="preserve"> 分。全年预算数为 </w:t>
      </w:r>
      <w:r>
        <w:rPr>
          <w:rFonts w:ascii="仿宋" w:hAnsi="仿宋" w:eastAsia="仿宋" w:cs="仿宋"/>
          <w:sz w:val="32"/>
        </w:rPr>
        <w:t>60</w:t>
      </w:r>
      <w:r>
        <w:rPr>
          <w:rFonts w:hint="eastAsia" w:ascii="楷体" w:hAnsi="楷体" w:eastAsia="楷体" w:cs="楷体"/>
          <w:sz w:val="32"/>
        </w:rPr>
        <w:t>万元，执行数为</w:t>
      </w:r>
      <w:r>
        <w:rPr>
          <w:rFonts w:ascii="仿宋" w:hAnsi="仿宋" w:eastAsia="仿宋" w:cs="仿宋"/>
          <w:sz w:val="32"/>
        </w:rPr>
        <w:t>26.8</w:t>
      </w:r>
      <w:r>
        <w:rPr>
          <w:rFonts w:hint="eastAsia" w:ascii="楷体" w:hAnsi="楷体" w:eastAsia="楷体" w:cs="楷体"/>
          <w:sz w:val="32"/>
        </w:rPr>
        <w:t>万元，完成预算的</w:t>
      </w:r>
      <w:r>
        <w:rPr>
          <w:rFonts w:ascii="仿宋" w:hAnsi="仿宋" w:eastAsia="仿宋" w:cs="仿宋"/>
          <w:sz w:val="32"/>
        </w:rPr>
        <w:t>44.7</w:t>
      </w:r>
      <w:r>
        <w:rPr>
          <w:rFonts w:hint="eastAsia" w:ascii="楷体" w:hAnsi="楷体" w:eastAsia="楷体" w:cs="楷体"/>
          <w:sz w:val="32"/>
        </w:rPr>
        <w:t xml:space="preserve">%； </w:t>
      </w:r>
    </w:p>
    <w:p>
      <w:pPr>
        <w:ind w:firstLine="640"/>
        <w:jc w:val="left"/>
        <w:rPr>
          <w:rFonts w:ascii="楷体" w:hAnsi="楷体" w:eastAsia="楷体" w:cs="楷体"/>
          <w:sz w:val="32"/>
        </w:rPr>
      </w:pPr>
      <w:r>
        <w:rPr>
          <w:rFonts w:hint="eastAsia" w:ascii="楷体" w:hAnsi="楷体" w:eastAsia="楷体" w:cs="楷体"/>
          <w:sz w:val="32"/>
        </w:rPr>
        <w:t>项目绩效目标完成情况：通过项目实施，保障</w:t>
      </w:r>
      <w:r>
        <w:rPr>
          <w:rFonts w:hint="eastAsia" w:ascii="仿宋" w:hAnsi="仿宋" w:eastAsia="仿宋" w:cs="仿宋"/>
          <w:sz w:val="32"/>
        </w:rPr>
        <w:t>地质灾害防治</w:t>
      </w:r>
      <w:r>
        <w:rPr>
          <w:rFonts w:hint="eastAsia" w:ascii="楷体" w:hAnsi="楷体" w:eastAsia="楷体" w:cs="楷体"/>
          <w:sz w:val="32"/>
        </w:rPr>
        <w:t>的顺利开展。发现的主要问题：个别绩效目标年度指标值设置偏低。下一步改进措施：设置更加科学的绩效指标，充分反映实际工作情况。</w:t>
      </w:r>
    </w:p>
    <w:p>
      <w:pPr>
        <w:ind w:firstLine="640"/>
        <w:jc w:val="left"/>
        <w:rPr>
          <w:rFonts w:ascii="楷体" w:hAnsi="楷体" w:eastAsia="楷体" w:cs="楷体"/>
          <w:sz w:val="32"/>
        </w:rPr>
      </w:pPr>
      <w:r>
        <w:rPr>
          <w:rFonts w:hint="eastAsia" w:ascii="楷体" w:hAnsi="楷体" w:eastAsia="楷体" w:cs="楷体"/>
          <w:sz w:val="32"/>
        </w:rPr>
        <w:t>2</w:t>
      </w:r>
      <w:r>
        <w:rPr>
          <w:rFonts w:ascii="楷体" w:hAnsi="楷体" w:eastAsia="楷体" w:cs="楷体"/>
          <w:sz w:val="32"/>
        </w:rPr>
        <w:t>.</w:t>
      </w:r>
      <w:r>
        <w:rPr>
          <w:rFonts w:ascii="仿宋" w:hAnsi="仿宋" w:eastAsia="仿宋" w:cs="仿宋"/>
          <w:sz w:val="32"/>
        </w:rPr>
        <w:t xml:space="preserve"> </w:t>
      </w:r>
      <w:r>
        <w:rPr>
          <w:rFonts w:ascii="楷体" w:hAnsi="楷体" w:eastAsia="楷体" w:cs="楷体"/>
          <w:sz w:val="32"/>
        </w:rPr>
        <w:t>自然资源保护和利用</w:t>
      </w:r>
      <w:r>
        <w:rPr>
          <w:rFonts w:hint="eastAsia" w:ascii="楷体" w:hAnsi="楷体" w:eastAsia="楷体" w:cs="楷体"/>
          <w:sz w:val="32"/>
        </w:rPr>
        <w:t>项目自评综述：根据年初设定的绩效目标，项目自评得分为</w:t>
      </w:r>
      <w:r>
        <w:rPr>
          <w:rFonts w:ascii="仿宋" w:hAnsi="仿宋" w:eastAsia="仿宋" w:cs="仿宋"/>
          <w:sz w:val="32"/>
        </w:rPr>
        <w:t>91</w:t>
      </w:r>
      <w:r>
        <w:rPr>
          <w:rFonts w:hint="eastAsia" w:ascii="楷体" w:hAnsi="楷体" w:eastAsia="楷体" w:cs="楷体"/>
          <w:sz w:val="32"/>
        </w:rPr>
        <w:t xml:space="preserve"> 分。全年预算数为 </w:t>
      </w:r>
      <w:r>
        <w:rPr>
          <w:rFonts w:ascii="仿宋" w:hAnsi="仿宋" w:eastAsia="仿宋" w:cs="仿宋"/>
          <w:sz w:val="32"/>
        </w:rPr>
        <w:t>35</w:t>
      </w:r>
      <w:r>
        <w:rPr>
          <w:rFonts w:hint="eastAsia" w:ascii="楷体" w:hAnsi="楷体" w:eastAsia="楷体" w:cs="楷体"/>
          <w:sz w:val="32"/>
        </w:rPr>
        <w:t>万元，执行数为</w:t>
      </w:r>
      <w:r>
        <w:rPr>
          <w:rFonts w:ascii="仿宋" w:hAnsi="仿宋" w:eastAsia="仿宋" w:cs="仿宋"/>
          <w:sz w:val="32"/>
        </w:rPr>
        <w:t>35</w:t>
      </w:r>
      <w:r>
        <w:rPr>
          <w:rFonts w:hint="eastAsia" w:ascii="楷体" w:hAnsi="楷体" w:eastAsia="楷体" w:cs="楷体"/>
          <w:sz w:val="32"/>
        </w:rPr>
        <w:t>万元，完成预算的</w:t>
      </w:r>
      <w:r>
        <w:rPr>
          <w:rFonts w:ascii="仿宋" w:hAnsi="仿宋" w:eastAsia="仿宋" w:cs="仿宋"/>
          <w:sz w:val="32"/>
        </w:rPr>
        <w:t>100</w:t>
      </w:r>
      <w:r>
        <w:rPr>
          <w:rFonts w:hint="eastAsia" w:ascii="楷体" w:hAnsi="楷体" w:eastAsia="楷体" w:cs="楷体"/>
          <w:sz w:val="32"/>
        </w:rPr>
        <w:t xml:space="preserve">%； </w:t>
      </w:r>
    </w:p>
    <w:p>
      <w:pPr>
        <w:ind w:firstLine="640"/>
        <w:jc w:val="left"/>
        <w:rPr>
          <w:rFonts w:ascii="楷体" w:hAnsi="楷体" w:eastAsia="楷体" w:cs="楷体"/>
          <w:sz w:val="32"/>
        </w:rPr>
      </w:pPr>
      <w:r>
        <w:rPr>
          <w:rFonts w:hint="eastAsia" w:ascii="楷体" w:hAnsi="楷体" w:eastAsia="楷体" w:cs="楷体"/>
          <w:sz w:val="32"/>
        </w:rPr>
        <w:t>项目绩效目标完成情况：通过项目实施，保障</w:t>
      </w:r>
      <w:r>
        <w:rPr>
          <w:rFonts w:ascii="楷体" w:hAnsi="楷体" w:eastAsia="楷体" w:cs="楷体"/>
          <w:sz w:val="32"/>
        </w:rPr>
        <w:t>自然资源保护和利用</w:t>
      </w:r>
      <w:r>
        <w:rPr>
          <w:rFonts w:hint="eastAsia" w:ascii="楷体" w:hAnsi="楷体" w:eastAsia="楷体" w:cs="楷体"/>
          <w:sz w:val="32"/>
        </w:rPr>
        <w:t>的顺利开展。发现的主要问题：个别绩效目标年度指标值设置偏低。下一步改进措施：设置更加科学的绩效指标，充分反映实际工作情况。</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ind w:firstLine="640"/>
        <w:jc w:val="left"/>
        <w:rPr>
          <w:rFonts w:ascii="楷体" w:hAnsi="楷体" w:eastAsia="楷体" w:cs="楷体"/>
          <w:sz w:val="32"/>
        </w:rPr>
      </w:pPr>
      <w:r>
        <w:rPr>
          <w:rFonts w:hint="eastAsia" w:ascii="楷体" w:hAnsi="楷体" w:eastAsia="楷体" w:cs="楷体"/>
          <w:sz w:val="32"/>
        </w:rPr>
        <w:t>《地质灾害防治项目绩效评价报告》见“第五部分 附件”。</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eastAsia" w:ascii="楷体" w:hAnsi="楷体" w:eastAsia="楷体" w:cs="楷体"/>
          <w:sz w:val="32"/>
        </w:rPr>
      </w:pPr>
      <w:r>
        <w:rPr>
          <w:rFonts w:hint="eastAsia" w:ascii="楷体" w:hAnsi="楷体" w:eastAsia="楷体" w:cs="楷体"/>
          <w:sz w:val="32"/>
        </w:rPr>
        <w:t>决算支出比年初预算增加主要是因为人员工资福利待遇提高，其他工作经费的增加</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运行经费支出10.07万元，较上年增加</w:t>
      </w:r>
      <w:r>
        <w:rPr>
          <w:rFonts w:hint="eastAsia" w:ascii="仿宋" w:hAnsi="仿宋" w:eastAsia="仿宋" w:cs="仿宋"/>
          <w:sz w:val="32"/>
        </w:rPr>
        <w:t>6</w:t>
      </w:r>
      <w:r>
        <w:rPr>
          <w:rFonts w:ascii="仿宋" w:hAnsi="仿宋" w:eastAsia="仿宋" w:cs="仿宋"/>
          <w:sz w:val="32"/>
        </w:rPr>
        <w:t>.27万元，增减164.8%，主要原因是</w:t>
      </w:r>
      <w:r>
        <w:rPr>
          <w:rFonts w:hint="eastAsia" w:ascii="仿宋_GB2312" w:eastAsia="仿宋_GB2312"/>
          <w:sz w:val="32"/>
          <w:szCs w:val="32"/>
        </w:rPr>
        <w:t>：</w:t>
      </w:r>
      <w:r>
        <w:rPr>
          <w:rFonts w:ascii="仿宋" w:hAnsi="仿宋" w:eastAsia="仿宋" w:cs="仿宋"/>
          <w:sz w:val="32"/>
        </w:rPr>
        <w:t>2018</w:t>
      </w:r>
      <w:r>
        <w:rPr>
          <w:rFonts w:hint="eastAsia" w:ascii="仿宋" w:hAnsi="仿宋" w:eastAsia="仿宋" w:cs="仿宋"/>
          <w:sz w:val="32"/>
        </w:rPr>
        <w:t>年度机关运行经费在其他资金里开支。</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ascii="仿宋" w:hAnsi="仿宋" w:eastAsia="仿宋" w:cs="仿宋"/>
          <w:sz w:val="32"/>
        </w:rPr>
        <w:t>446.72万元，其中，政府采购货物支出0万元，</w:t>
      </w:r>
      <w:r>
        <w:rPr>
          <w:rFonts w:hint="eastAsia" w:ascii="仿宋" w:hAnsi="仿宋" w:eastAsia="仿宋" w:cs="仿宋"/>
          <w:sz w:val="32"/>
        </w:rPr>
        <w:t>占政府采购支出总额的</w:t>
      </w:r>
      <w:r>
        <w:rPr>
          <w:rFonts w:ascii="仿宋" w:hAnsi="仿宋" w:eastAsia="仿宋" w:cs="仿宋"/>
          <w:sz w:val="32"/>
        </w:rPr>
        <w:t>0</w:t>
      </w:r>
      <w:r>
        <w:rPr>
          <w:rFonts w:hint="eastAsia" w:ascii="仿宋" w:hAnsi="仿宋" w:eastAsia="仿宋" w:cs="仿宋"/>
          <w:sz w:val="32"/>
        </w:rPr>
        <w:t>%，</w:t>
      </w:r>
      <w:r>
        <w:rPr>
          <w:rFonts w:ascii="仿宋" w:hAnsi="仿宋" w:eastAsia="仿宋" w:cs="仿宋"/>
          <w:sz w:val="32"/>
        </w:rPr>
        <w:t>政府采购工程支出381.66万元，</w:t>
      </w:r>
      <w:r>
        <w:rPr>
          <w:rFonts w:hint="eastAsia" w:ascii="仿宋" w:hAnsi="仿宋" w:eastAsia="仿宋" w:cs="仿宋"/>
          <w:sz w:val="32"/>
        </w:rPr>
        <w:t>占政府采购支出总额的</w:t>
      </w:r>
      <w:r>
        <w:rPr>
          <w:rFonts w:ascii="仿宋" w:hAnsi="仿宋" w:eastAsia="仿宋" w:cs="仿宋"/>
          <w:sz w:val="32"/>
        </w:rPr>
        <w:t>85.4</w:t>
      </w:r>
      <w:r>
        <w:rPr>
          <w:rFonts w:hint="eastAsia" w:ascii="仿宋" w:hAnsi="仿宋" w:eastAsia="仿宋" w:cs="仿宋"/>
          <w:sz w:val="32"/>
        </w:rPr>
        <w:t>%，</w:t>
      </w:r>
      <w:r>
        <w:rPr>
          <w:rFonts w:ascii="仿宋" w:hAnsi="仿宋" w:eastAsia="仿宋" w:cs="仿宋"/>
          <w:sz w:val="32"/>
        </w:rPr>
        <w:t>政府采购服务支出65.06万元</w:t>
      </w:r>
      <w:r>
        <w:rPr>
          <w:rFonts w:hint="eastAsia" w:ascii="仿宋" w:hAnsi="仿宋" w:eastAsia="仿宋" w:cs="仿宋"/>
          <w:sz w:val="32"/>
        </w:rPr>
        <w:t>，占政府采购支出总额的</w:t>
      </w:r>
      <w:r>
        <w:rPr>
          <w:rFonts w:ascii="仿宋" w:hAnsi="仿宋" w:eastAsia="仿宋" w:cs="仿宋"/>
          <w:sz w:val="32"/>
        </w:rPr>
        <w:t>14.6</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ascii="仿宋_GB2312" w:eastAsia="仿宋_GB2312"/>
          <w:sz w:val="32"/>
          <w:szCs w:val="32"/>
        </w:rPr>
        <w:t>2</w:t>
      </w:r>
      <w:r>
        <w:rPr>
          <w:rFonts w:hint="eastAsia" w:ascii="仿宋_GB2312" w:eastAsia="仿宋_GB2312"/>
          <w:sz w:val="32"/>
          <w:szCs w:val="32"/>
        </w:rPr>
        <w:t>辆，其中，领导干部用车</w:t>
      </w:r>
      <w:r>
        <w:rPr>
          <w:rFonts w:ascii="仿宋_GB2312" w:eastAsia="仿宋_GB2312"/>
          <w:sz w:val="32"/>
          <w:szCs w:val="32"/>
        </w:rPr>
        <w:t>0</w:t>
      </w:r>
      <w:r>
        <w:rPr>
          <w:rFonts w:hint="eastAsia" w:ascii="仿宋_GB2312" w:eastAsia="仿宋_GB2312"/>
          <w:sz w:val="32"/>
          <w:szCs w:val="32"/>
        </w:rPr>
        <w:t>辆、一般公务用车</w:t>
      </w:r>
      <w:r>
        <w:rPr>
          <w:rFonts w:ascii="仿宋_GB2312" w:eastAsia="仿宋_GB2312"/>
          <w:sz w:val="32"/>
          <w:szCs w:val="32"/>
        </w:rPr>
        <w:t>0</w:t>
      </w:r>
      <w:r>
        <w:rPr>
          <w:rFonts w:hint="eastAsia" w:ascii="仿宋_GB2312" w:eastAsia="仿宋_GB2312"/>
          <w:sz w:val="32"/>
          <w:szCs w:val="32"/>
        </w:rPr>
        <w:t>辆、一般执法执勤用车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2</w:t>
      </w:r>
      <w:r>
        <w:rPr>
          <w:rFonts w:hint="eastAsia" w:ascii="仿宋_GB2312" w:eastAsia="仿宋_GB2312"/>
          <w:sz w:val="32"/>
          <w:szCs w:val="32"/>
        </w:rPr>
        <w:t>辆，其他用车主要是应急处置；单位价值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ascii="仿宋_GB2312" w:eastAsia="仿宋_GB2312"/>
          <w:sz w:val="32"/>
          <w:szCs w:val="32"/>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jc w:val="center"/>
        <w:rPr>
          <w:rFonts w:ascii="宋体" w:hAnsi="宋体" w:eastAsia="宋体" w:cs="宋体"/>
          <w:sz w:val="44"/>
        </w:rPr>
      </w:pPr>
      <w:r>
        <w:rPr>
          <w:rFonts w:hint="eastAsia" w:ascii="宋体" w:hAnsi="宋体" w:eastAsia="宋体" w:cs="宋体"/>
          <w:sz w:val="44"/>
        </w:rPr>
        <w:t>第五部分   附件</w:t>
      </w:r>
    </w:p>
    <w:p>
      <w:pPr>
        <w:ind w:firstLine="640"/>
        <w:jc w:val="left"/>
        <w:rPr>
          <w:rFonts w:ascii="仿宋" w:hAnsi="仿宋" w:eastAsia="仿宋" w:cs="仿宋"/>
          <w:sz w:val="32"/>
        </w:rPr>
      </w:pPr>
    </w:p>
    <w:p>
      <w:pPr>
        <w:ind w:firstLine="640"/>
        <w:jc w:val="left"/>
        <w:rPr>
          <w:rFonts w:ascii="仿宋" w:hAnsi="仿宋" w:eastAsia="仿宋" w:cs="仿宋"/>
          <w:sz w:val="32"/>
        </w:rPr>
      </w:pPr>
      <w:r>
        <w:rPr>
          <w:rFonts w:hint="eastAsia" w:ascii="仿宋" w:hAnsi="仿宋" w:eastAsia="仿宋" w:cs="仿宋"/>
          <w:sz w:val="32"/>
        </w:rPr>
        <w:t>益阳市资阳区自然资源局“地质灾害防治项目”绩效评价报告</w:t>
      </w:r>
    </w:p>
    <w:p>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项目基本情况</w:t>
      </w:r>
    </w:p>
    <w:p>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项目背景。</w:t>
      </w:r>
    </w:p>
    <w:p>
      <w:pPr>
        <w:ind w:left="640"/>
        <w:jc w:val="left"/>
        <w:rPr>
          <w:rFonts w:hint="eastAsia" w:ascii="仿宋" w:hAnsi="仿宋" w:eastAsia="仿宋" w:cs="仿宋"/>
          <w:sz w:val="32"/>
        </w:rPr>
      </w:pPr>
      <w:r>
        <w:rPr>
          <w:rFonts w:hint="eastAsia" w:ascii="仿宋" w:hAnsi="仿宋" w:eastAsia="仿宋" w:cs="仿宋"/>
          <w:sz w:val="32"/>
        </w:rPr>
        <w:t xml:space="preserve"> </w:t>
      </w:r>
      <w:r>
        <w:rPr>
          <w:rFonts w:ascii="仿宋" w:hAnsi="仿宋" w:eastAsia="仿宋" w:cs="仿宋"/>
          <w:sz w:val="32"/>
        </w:rPr>
        <w:t xml:space="preserve">     </w:t>
      </w:r>
      <w:r>
        <w:rPr>
          <w:rFonts w:hint="eastAsia" w:ascii="仿宋" w:hAnsi="仿宋" w:eastAsia="仿宋" w:cs="仿宋"/>
          <w:sz w:val="32"/>
        </w:rPr>
        <w:t>根据《湖南省财政厅 湖南省自然资源厅关于下达2</w:t>
      </w:r>
      <w:r>
        <w:rPr>
          <w:rFonts w:ascii="仿宋" w:hAnsi="仿宋" w:eastAsia="仿宋" w:cs="仿宋"/>
          <w:sz w:val="32"/>
        </w:rPr>
        <w:t>019</w:t>
      </w:r>
      <w:r>
        <w:rPr>
          <w:rFonts w:hint="eastAsia" w:ascii="仿宋" w:hAnsi="仿宋" w:eastAsia="仿宋" w:cs="仿宋"/>
          <w:sz w:val="32"/>
        </w:rPr>
        <w:t>年地质灾害防治项目资金的通知》（湘财建二指[</w:t>
      </w:r>
      <w:r>
        <w:rPr>
          <w:rFonts w:ascii="仿宋" w:hAnsi="仿宋" w:eastAsia="仿宋" w:cs="仿宋"/>
          <w:sz w:val="32"/>
        </w:rPr>
        <w:t>2019]19</w:t>
      </w:r>
      <w:r>
        <w:rPr>
          <w:rFonts w:hint="eastAsia" w:ascii="仿宋" w:hAnsi="仿宋" w:eastAsia="仿宋" w:cs="仿宋"/>
          <w:sz w:val="32"/>
        </w:rPr>
        <w:t>号）文件下达的地质灾害防治技术支撑单位经费补助1</w:t>
      </w:r>
      <w:r>
        <w:rPr>
          <w:rFonts w:ascii="仿宋" w:hAnsi="仿宋" w:eastAsia="仿宋" w:cs="仿宋"/>
          <w:sz w:val="32"/>
        </w:rPr>
        <w:t>0</w:t>
      </w:r>
      <w:r>
        <w:rPr>
          <w:rFonts w:hint="eastAsia" w:ascii="仿宋" w:hAnsi="仿宋" w:eastAsia="仿宋" w:cs="仿宋"/>
          <w:sz w:val="32"/>
        </w:rPr>
        <w:t>万元，用于地质灾害防治技术支撑单位经费补助；下达的市县地质灾害综防体系建设经费补助（按因素法分配）5</w:t>
      </w:r>
      <w:r>
        <w:rPr>
          <w:rFonts w:ascii="仿宋" w:hAnsi="仿宋" w:eastAsia="仿宋" w:cs="仿宋"/>
          <w:sz w:val="32"/>
        </w:rPr>
        <w:t>0</w:t>
      </w:r>
      <w:r>
        <w:rPr>
          <w:rFonts w:hint="eastAsia" w:ascii="仿宋" w:hAnsi="仿宋" w:eastAsia="仿宋" w:cs="仿宋"/>
          <w:sz w:val="32"/>
        </w:rPr>
        <w:t>万元，用于开展地质灾害排查巡查、监测预警、群测群防、培训演练和应急处置、地质灾害变更调查、汛期地质灾害防治。</w:t>
      </w:r>
    </w:p>
    <w:p>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项目目标。</w:t>
      </w:r>
    </w:p>
    <w:p>
      <w:pPr>
        <w:ind w:firstLine="960" w:firstLineChars="300"/>
        <w:jc w:val="left"/>
        <w:rPr>
          <w:rFonts w:ascii="仿宋" w:hAnsi="仿宋" w:eastAsia="仿宋" w:cs="仿宋"/>
          <w:sz w:val="32"/>
        </w:rPr>
      </w:pPr>
      <w:r>
        <w:rPr>
          <w:rFonts w:hint="eastAsia" w:ascii="仿宋" w:hAnsi="仿宋" w:eastAsia="仿宋" w:cs="仿宋"/>
          <w:sz w:val="32"/>
        </w:rPr>
        <w:t>地质灾害防治项目，通过对地质灾害的排查巡查、监测预警、群测群防、培训演练和应急处置、地质灾害变更调查、汛期地质灾害防治，保证人民群众的生命财产安全，提高人民群众生活质量。</w:t>
      </w:r>
    </w:p>
    <w:p>
      <w:pPr>
        <w:pStyle w:val="10"/>
        <w:numPr>
          <w:ilvl w:val="0"/>
          <w:numId w:val="3"/>
        </w:numPr>
        <w:ind w:firstLineChars="0"/>
        <w:jc w:val="left"/>
        <w:rPr>
          <w:rFonts w:ascii="仿宋" w:hAnsi="仿宋" w:eastAsia="仿宋" w:cs="仿宋"/>
          <w:sz w:val="32"/>
        </w:rPr>
      </w:pPr>
      <w:r>
        <w:rPr>
          <w:rFonts w:hint="eastAsia" w:ascii="仿宋" w:hAnsi="仿宋" w:eastAsia="仿宋" w:cs="仿宋"/>
          <w:sz w:val="32"/>
        </w:rPr>
        <w:t>主要内容及预算支出情况。</w:t>
      </w:r>
    </w:p>
    <w:p>
      <w:pPr>
        <w:ind w:left="640" w:firstLine="320" w:firstLineChars="100"/>
        <w:jc w:val="left"/>
        <w:rPr>
          <w:rFonts w:hint="eastAsia" w:ascii="仿宋" w:hAnsi="仿宋" w:eastAsia="仿宋" w:cs="仿宋"/>
          <w:sz w:val="32"/>
        </w:rPr>
      </w:pPr>
      <w:r>
        <w:rPr>
          <w:rFonts w:hint="eastAsia" w:ascii="仿宋" w:hAnsi="仿宋" w:eastAsia="仿宋" w:cs="仿宋"/>
          <w:sz w:val="32"/>
        </w:rPr>
        <w:t>地质灾害防治项目资金6</w:t>
      </w:r>
      <w:r>
        <w:rPr>
          <w:rFonts w:ascii="仿宋" w:hAnsi="仿宋" w:eastAsia="仿宋" w:cs="仿宋"/>
          <w:sz w:val="32"/>
        </w:rPr>
        <w:t>0</w:t>
      </w:r>
      <w:r>
        <w:rPr>
          <w:rFonts w:hint="eastAsia" w:ascii="仿宋" w:hAnsi="仿宋" w:eastAsia="仿宋" w:cs="仿宋"/>
          <w:sz w:val="32"/>
        </w:rPr>
        <w:t>万元，已支付2</w:t>
      </w:r>
      <w:r>
        <w:rPr>
          <w:rFonts w:ascii="仿宋" w:hAnsi="仿宋" w:eastAsia="仿宋" w:cs="仿宋"/>
          <w:sz w:val="32"/>
        </w:rPr>
        <w:t>6.8</w:t>
      </w:r>
      <w:r>
        <w:rPr>
          <w:rFonts w:hint="eastAsia" w:ascii="仿宋" w:hAnsi="仿宋" w:eastAsia="仿宋" w:cs="仿宋"/>
          <w:sz w:val="32"/>
        </w:rPr>
        <w:t>万元。</w:t>
      </w:r>
    </w:p>
    <w:p>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绩效评价工作情况及评价结论</w:t>
      </w:r>
    </w:p>
    <w:p>
      <w:pPr>
        <w:pStyle w:val="10"/>
        <w:numPr>
          <w:ilvl w:val="0"/>
          <w:numId w:val="4"/>
        </w:numPr>
        <w:ind w:firstLineChars="0"/>
        <w:jc w:val="left"/>
        <w:rPr>
          <w:rFonts w:ascii="仿宋" w:hAnsi="仿宋" w:eastAsia="仿宋" w:cs="仿宋"/>
          <w:sz w:val="32"/>
        </w:rPr>
      </w:pPr>
      <w:r>
        <w:rPr>
          <w:rFonts w:hint="eastAsia" w:ascii="仿宋" w:hAnsi="仿宋" w:eastAsia="仿宋" w:cs="仿宋"/>
          <w:sz w:val="32"/>
        </w:rPr>
        <w:t>评价范围和目的。</w:t>
      </w:r>
    </w:p>
    <w:p>
      <w:pPr>
        <w:ind w:left="640" w:firstLine="640" w:firstLineChars="200"/>
        <w:jc w:val="left"/>
        <w:rPr>
          <w:rFonts w:hint="eastAsia" w:ascii="仿宋" w:hAnsi="仿宋" w:eastAsia="仿宋" w:cs="仿宋"/>
          <w:sz w:val="32"/>
        </w:rPr>
      </w:pPr>
      <w:r>
        <w:rPr>
          <w:rFonts w:hint="eastAsia" w:ascii="仿宋" w:hAnsi="仿宋" w:eastAsia="仿宋" w:cs="仿宋"/>
          <w:sz w:val="32"/>
        </w:rPr>
        <w:t>本次绩效评价对象为2019年 “地质灾害防治项目”。对项目立项、目标设定等决策，项目资金使用与组织实施管理等过程，工作完成情况和完成质量，项目各项工作取得的效益，开展全面绩效评价。通过对项目进行全面系统的梳理、剖析，单位总结经验、发现问题，促进单位改进工作，进一步加强预算管理，提高资源配置效率和资金使用效益，同时为科学决策、规范管理提供参考。</w:t>
      </w:r>
    </w:p>
    <w:p>
      <w:pPr>
        <w:pStyle w:val="10"/>
        <w:numPr>
          <w:ilvl w:val="0"/>
          <w:numId w:val="4"/>
        </w:numPr>
        <w:ind w:firstLineChars="0"/>
        <w:jc w:val="left"/>
        <w:rPr>
          <w:rFonts w:ascii="仿宋" w:hAnsi="仿宋" w:eastAsia="仿宋" w:cs="仿宋"/>
          <w:sz w:val="32"/>
        </w:rPr>
      </w:pPr>
      <w:r>
        <w:rPr>
          <w:rFonts w:hint="eastAsia" w:ascii="仿宋" w:hAnsi="仿宋" w:eastAsia="仿宋" w:cs="仿宋"/>
          <w:sz w:val="32"/>
        </w:rPr>
        <w:t>评价指标体系。</w:t>
      </w:r>
    </w:p>
    <w:p>
      <w:pPr>
        <w:widowControl/>
        <w:ind w:firstLine="960" w:firstLineChars="300"/>
        <w:jc w:val="left"/>
        <w:rPr>
          <w:rFonts w:hint="eastAsia" w:ascii="仿宋" w:hAnsi="仿宋" w:eastAsia="仿宋" w:cs="仿宋"/>
          <w:sz w:val="32"/>
        </w:rPr>
      </w:pPr>
      <w:r>
        <w:rPr>
          <w:rFonts w:hint="eastAsia" w:ascii="仿宋" w:hAnsi="仿宋" w:eastAsia="仿宋" w:cs="仿宋"/>
          <w:sz w:val="32"/>
        </w:rPr>
        <w:t>本次评价指标体系包括决策、过程、产出、效益4个一级指标，</w:t>
      </w:r>
      <w:r>
        <w:rPr>
          <w:rFonts w:ascii="仿宋" w:hAnsi="仿宋" w:eastAsia="仿宋" w:cs="仿宋"/>
          <w:sz w:val="32"/>
        </w:rPr>
        <w:t>15</w:t>
      </w:r>
      <w:r>
        <w:rPr>
          <w:rFonts w:hint="eastAsia" w:ascii="仿宋" w:hAnsi="仿宋" w:eastAsia="仿宋" w:cs="仿宋"/>
          <w:sz w:val="32"/>
        </w:rPr>
        <w:t>个二级指标和</w:t>
      </w:r>
      <w:r>
        <w:rPr>
          <w:rFonts w:ascii="仿宋" w:hAnsi="仿宋" w:eastAsia="仿宋" w:cs="仿宋"/>
          <w:sz w:val="32"/>
        </w:rPr>
        <w:t>20</w:t>
      </w:r>
      <w:r>
        <w:rPr>
          <w:rFonts w:hint="eastAsia" w:ascii="仿宋" w:hAnsi="仿宋" w:eastAsia="仿宋" w:cs="仿宋"/>
          <w:sz w:val="32"/>
        </w:rPr>
        <w:t>个三级指标，满分为100分。其中决策（</w:t>
      </w:r>
      <w:r>
        <w:rPr>
          <w:rFonts w:ascii="仿宋" w:hAnsi="仿宋" w:eastAsia="仿宋" w:cs="仿宋"/>
          <w:sz w:val="32"/>
        </w:rPr>
        <w:t>15</w:t>
      </w:r>
      <w:r>
        <w:rPr>
          <w:rFonts w:hint="eastAsia" w:ascii="仿宋" w:hAnsi="仿宋" w:eastAsia="仿宋" w:cs="仿宋"/>
          <w:sz w:val="32"/>
        </w:rPr>
        <w:t>分）主要评价项目立项、绩效目标、资金投入情况，重点关注项目绩效目标设定情况、预算编制情况。过程（2</w:t>
      </w:r>
      <w:r>
        <w:rPr>
          <w:rFonts w:ascii="仿宋" w:hAnsi="仿宋" w:eastAsia="仿宋" w:cs="仿宋"/>
          <w:sz w:val="32"/>
        </w:rPr>
        <w:t>5</w:t>
      </w:r>
      <w:r>
        <w:rPr>
          <w:rFonts w:hint="eastAsia" w:ascii="仿宋" w:hAnsi="仿宋" w:eastAsia="仿宋" w:cs="仿宋"/>
          <w:sz w:val="32"/>
        </w:rPr>
        <w:t>分）主要评价资金管理和组织实施情况，其中资金方面重点关注资金支出的合规性，组织实施关注</w:t>
      </w:r>
      <w:r>
        <w:rPr>
          <w:rFonts w:ascii="仿宋" w:hAnsi="仿宋" w:eastAsia="仿宋" w:cs="仿宋"/>
          <w:sz w:val="32"/>
        </w:rPr>
        <w:t>管理制度健全性</w:t>
      </w:r>
      <w:r>
        <w:rPr>
          <w:rFonts w:hint="eastAsia" w:ascii="仿宋" w:hAnsi="仿宋" w:eastAsia="仿宋" w:cs="仿宋"/>
          <w:sz w:val="32"/>
        </w:rPr>
        <w:t>、</w:t>
      </w:r>
      <w:r>
        <w:rPr>
          <w:rFonts w:ascii="仿宋" w:hAnsi="仿宋" w:eastAsia="仿宋" w:cs="仿宋"/>
          <w:sz w:val="32"/>
        </w:rPr>
        <w:t>制度执行有效性</w:t>
      </w:r>
      <w:r>
        <w:rPr>
          <w:rFonts w:hint="eastAsia" w:ascii="仿宋" w:hAnsi="仿宋" w:eastAsia="仿宋" w:cs="仿宋"/>
          <w:sz w:val="32"/>
        </w:rPr>
        <w:t>情况。产出（</w:t>
      </w:r>
      <w:r>
        <w:rPr>
          <w:rFonts w:ascii="仿宋" w:hAnsi="仿宋" w:eastAsia="仿宋" w:cs="仿宋"/>
          <w:sz w:val="32"/>
        </w:rPr>
        <w:t>20</w:t>
      </w:r>
      <w:r>
        <w:rPr>
          <w:rFonts w:hint="eastAsia" w:ascii="仿宋" w:hAnsi="仿宋" w:eastAsia="仿宋" w:cs="仿宋"/>
          <w:sz w:val="32"/>
        </w:rPr>
        <w:t>分）主要评价项目产出数量、产出质量、产出时效、产出成本情况，根据项目申报内容，重点核实产出数量是否达到设定目标、产出质量是否符合设定标准。效益（</w:t>
      </w:r>
      <w:r>
        <w:rPr>
          <w:rFonts w:ascii="仿宋" w:hAnsi="仿宋" w:eastAsia="仿宋" w:cs="仿宋"/>
          <w:sz w:val="32"/>
        </w:rPr>
        <w:t>40</w:t>
      </w:r>
      <w:r>
        <w:rPr>
          <w:rFonts w:hint="eastAsia" w:ascii="仿宋" w:hAnsi="仿宋" w:eastAsia="仿宋" w:cs="仿宋"/>
          <w:sz w:val="32"/>
        </w:rPr>
        <w:t>分）主要评价</w:t>
      </w:r>
      <w:r>
        <w:rPr>
          <w:rFonts w:ascii="仿宋" w:hAnsi="仿宋" w:eastAsia="仿宋" w:cs="仿宋"/>
          <w:sz w:val="32"/>
        </w:rPr>
        <w:t>经济效益指标</w:t>
      </w:r>
      <w:r>
        <w:rPr>
          <w:rFonts w:hint="eastAsia" w:ascii="仿宋" w:hAnsi="仿宋" w:eastAsia="仿宋" w:cs="仿宋"/>
          <w:sz w:val="32"/>
        </w:rPr>
        <w:t>、</w:t>
      </w:r>
      <w:r>
        <w:rPr>
          <w:rFonts w:ascii="仿宋" w:hAnsi="仿宋" w:eastAsia="仿宋" w:cs="仿宋"/>
          <w:sz w:val="32"/>
        </w:rPr>
        <w:t>社会效益指标</w:t>
      </w:r>
      <w:r>
        <w:rPr>
          <w:rFonts w:hint="eastAsia" w:ascii="仿宋" w:hAnsi="仿宋" w:eastAsia="仿宋" w:cs="仿宋"/>
          <w:sz w:val="32"/>
        </w:rPr>
        <w:t>、</w:t>
      </w:r>
      <w:r>
        <w:rPr>
          <w:rFonts w:ascii="仿宋" w:hAnsi="仿宋" w:eastAsia="仿宋" w:cs="仿宋"/>
          <w:sz w:val="32"/>
        </w:rPr>
        <w:t>生态效益指标</w:t>
      </w:r>
      <w:r>
        <w:rPr>
          <w:rFonts w:hint="eastAsia" w:ascii="仿宋" w:hAnsi="仿宋" w:eastAsia="仿宋" w:cs="仿宋"/>
          <w:sz w:val="32"/>
        </w:rPr>
        <w:t>、</w:t>
      </w:r>
      <w:r>
        <w:rPr>
          <w:rFonts w:ascii="仿宋" w:hAnsi="仿宋" w:eastAsia="仿宋" w:cs="仿宋"/>
          <w:sz w:val="32"/>
        </w:rPr>
        <w:t>可持续影响指标</w:t>
      </w:r>
      <w:r>
        <w:rPr>
          <w:rFonts w:hint="eastAsia" w:ascii="仿宋" w:hAnsi="仿宋" w:eastAsia="仿宋" w:cs="仿宋"/>
          <w:sz w:val="32"/>
        </w:rPr>
        <w:t>、</w:t>
      </w:r>
      <w:r>
        <w:rPr>
          <w:rFonts w:ascii="仿宋" w:hAnsi="仿宋" w:eastAsia="仿宋" w:cs="仿宋"/>
          <w:sz w:val="32"/>
        </w:rPr>
        <w:t>满意度指标</w:t>
      </w:r>
      <w:r>
        <w:rPr>
          <w:rFonts w:hint="eastAsia" w:ascii="仿宋" w:hAnsi="仿宋" w:eastAsia="仿宋" w:cs="仿宋"/>
          <w:sz w:val="32"/>
        </w:rPr>
        <w:t>情况，重点关注项目</w:t>
      </w:r>
      <w:r>
        <w:rPr>
          <w:rFonts w:ascii="仿宋" w:hAnsi="仿宋" w:eastAsia="仿宋" w:cs="仿宋"/>
          <w:sz w:val="32"/>
        </w:rPr>
        <w:t>综合治理工程保护财产额</w:t>
      </w:r>
      <w:r>
        <w:rPr>
          <w:rFonts w:hint="eastAsia" w:ascii="仿宋" w:hAnsi="仿宋" w:eastAsia="仿宋" w:cs="仿宋"/>
          <w:sz w:val="32"/>
        </w:rPr>
        <w:t>、</w:t>
      </w:r>
      <w:r>
        <w:rPr>
          <w:rFonts w:ascii="仿宋" w:hAnsi="仿宋" w:eastAsia="仿宋" w:cs="仿宋"/>
          <w:sz w:val="32"/>
        </w:rPr>
        <w:t>监测预警避免财产损失额</w:t>
      </w:r>
      <w:r>
        <w:rPr>
          <w:rFonts w:hint="eastAsia" w:ascii="仿宋" w:hAnsi="仿宋" w:eastAsia="仿宋" w:cs="仿宋"/>
          <w:sz w:val="32"/>
        </w:rPr>
        <w:t>等情况。</w:t>
      </w:r>
    </w:p>
    <w:p>
      <w:pPr>
        <w:pStyle w:val="10"/>
        <w:numPr>
          <w:ilvl w:val="0"/>
          <w:numId w:val="4"/>
        </w:numPr>
        <w:ind w:firstLineChars="0"/>
        <w:jc w:val="left"/>
        <w:rPr>
          <w:rFonts w:ascii="仿宋" w:hAnsi="仿宋" w:eastAsia="仿宋" w:cs="仿宋"/>
          <w:sz w:val="32"/>
        </w:rPr>
      </w:pPr>
      <w:r>
        <w:rPr>
          <w:rFonts w:hint="eastAsia" w:ascii="仿宋" w:hAnsi="仿宋" w:eastAsia="仿宋" w:cs="仿宋"/>
          <w:sz w:val="32"/>
        </w:rPr>
        <w:t>评价方法及实施。</w:t>
      </w:r>
    </w:p>
    <w:p>
      <w:pPr>
        <w:tabs>
          <w:tab w:val="left" w:pos="480"/>
        </w:tabs>
        <w:snapToGrid w:val="0"/>
        <w:spacing w:line="560" w:lineRule="exact"/>
        <w:ind w:firstLine="640" w:firstLineChars="200"/>
        <w:rPr>
          <w:rFonts w:ascii="仿宋" w:hAnsi="仿宋" w:eastAsia="仿宋" w:cs="仿宋"/>
          <w:sz w:val="32"/>
        </w:rPr>
      </w:pPr>
      <w:r>
        <w:rPr>
          <w:rFonts w:hint="eastAsia" w:ascii="仿宋" w:hAnsi="仿宋" w:eastAsia="仿宋" w:cs="仿宋"/>
          <w:sz w:val="32"/>
        </w:rPr>
        <w:t xml:space="preserve"> </w:t>
      </w:r>
      <w:r>
        <w:rPr>
          <w:rFonts w:ascii="仿宋" w:hAnsi="仿宋" w:eastAsia="仿宋" w:cs="仿宋"/>
          <w:sz w:val="32"/>
        </w:rPr>
        <w:t xml:space="preserve"> </w:t>
      </w:r>
      <w:r>
        <w:rPr>
          <w:rFonts w:hint="eastAsia" w:ascii="仿宋" w:hAnsi="仿宋" w:eastAsia="仿宋" w:cs="仿宋"/>
          <w:sz w:val="32"/>
        </w:rPr>
        <w:t>做好自查准备，我单位领导高度重视财政支出绩效评价工作，成立了“预算绩效评价领导小组”，负责绩效评价工作的组织领导和具体实施工作，评价小组组长由徐小红担任，副组长由桂浩庭、易新华担任，组织相关人员参加绩效评价工作动员大会，落实检查人员；</w:t>
      </w:r>
    </w:p>
    <w:p>
      <w:pPr>
        <w:tabs>
          <w:tab w:val="left" w:pos="480"/>
        </w:tabs>
        <w:snapToGrid w:val="0"/>
        <w:spacing w:line="560" w:lineRule="exact"/>
        <w:ind w:firstLine="640" w:firstLineChars="200"/>
        <w:rPr>
          <w:rFonts w:ascii="仿宋" w:hAnsi="仿宋" w:eastAsia="仿宋" w:cs="仿宋"/>
          <w:sz w:val="32"/>
        </w:rPr>
      </w:pPr>
      <w:r>
        <w:rPr>
          <w:rFonts w:ascii="仿宋" w:hAnsi="仿宋" w:eastAsia="仿宋" w:cs="仿宋"/>
          <w:sz w:val="32"/>
        </w:rPr>
        <w:t>做好自查自评</w:t>
      </w:r>
      <w:r>
        <w:rPr>
          <w:rFonts w:hint="eastAsia" w:ascii="仿宋" w:hAnsi="仿宋" w:eastAsia="仿宋" w:cs="仿宋"/>
          <w:sz w:val="32"/>
        </w:rPr>
        <w:t>，</w:t>
      </w:r>
      <w:r>
        <w:rPr>
          <w:rFonts w:ascii="仿宋" w:hAnsi="仿宋" w:eastAsia="仿宋" w:cs="仿宋"/>
          <w:sz w:val="32"/>
        </w:rPr>
        <w:t>对照</w:t>
      </w:r>
      <w:r>
        <w:rPr>
          <w:rFonts w:hint="eastAsia" w:ascii="仿宋" w:hAnsi="仿宋" w:eastAsia="仿宋" w:cs="仿宋"/>
          <w:sz w:val="32"/>
        </w:rPr>
        <w:t>项目绩效目标</w:t>
      </w:r>
      <w:r>
        <w:rPr>
          <w:rFonts w:ascii="仿宋" w:hAnsi="仿宋" w:eastAsia="仿宋" w:cs="仿宋"/>
          <w:sz w:val="32"/>
        </w:rPr>
        <w:t>和绩效评估实施方案，逐条逐项自评，将自评结果报绩效评价领导小组审定</w:t>
      </w:r>
      <w:r>
        <w:rPr>
          <w:rFonts w:hint="eastAsia" w:ascii="仿宋" w:hAnsi="仿宋" w:eastAsia="仿宋" w:cs="仿宋"/>
          <w:sz w:val="32"/>
        </w:rPr>
        <w:t>；</w:t>
      </w:r>
    </w:p>
    <w:p>
      <w:pPr>
        <w:tabs>
          <w:tab w:val="left" w:pos="480"/>
        </w:tabs>
        <w:snapToGrid w:val="0"/>
        <w:spacing w:line="560" w:lineRule="exact"/>
        <w:ind w:firstLine="640" w:firstLineChars="200"/>
        <w:rPr>
          <w:rFonts w:ascii="仿宋" w:hAnsi="仿宋" w:eastAsia="仿宋" w:cs="仿宋"/>
          <w:sz w:val="32"/>
        </w:rPr>
      </w:pPr>
      <w:r>
        <w:rPr>
          <w:rFonts w:ascii="仿宋" w:hAnsi="仿宋" w:eastAsia="仿宋" w:cs="仿宋"/>
          <w:sz w:val="32"/>
        </w:rPr>
        <w:t>进行集中评价</w:t>
      </w:r>
      <w:r>
        <w:rPr>
          <w:rFonts w:hint="eastAsia" w:ascii="仿宋" w:hAnsi="仿宋" w:eastAsia="仿宋" w:cs="仿宋"/>
          <w:sz w:val="32"/>
        </w:rPr>
        <w:t>，</w:t>
      </w:r>
      <w:r>
        <w:rPr>
          <w:rFonts w:ascii="仿宋" w:hAnsi="仿宋" w:eastAsia="仿宋" w:cs="仿宋"/>
          <w:sz w:val="32"/>
        </w:rPr>
        <w:t>绩效评价领导小组根据自评和公众评议结果，对项目进行评估工作，评议过程中发现的问题，采取发放“整改通知书”等形式进行反馈，既要肯定成绩，又要指出不足，提出改进建议和方法。</w:t>
      </w:r>
    </w:p>
    <w:p>
      <w:pPr>
        <w:pStyle w:val="10"/>
        <w:numPr>
          <w:ilvl w:val="0"/>
          <w:numId w:val="4"/>
        </w:numPr>
        <w:ind w:firstLineChars="0"/>
        <w:jc w:val="left"/>
        <w:rPr>
          <w:rFonts w:ascii="仿宋" w:hAnsi="仿宋" w:eastAsia="仿宋" w:cs="仿宋"/>
          <w:sz w:val="32"/>
        </w:rPr>
      </w:pPr>
      <w:r>
        <w:rPr>
          <w:rFonts w:hint="eastAsia" w:ascii="仿宋" w:hAnsi="仿宋" w:eastAsia="仿宋" w:cs="仿宋"/>
          <w:sz w:val="32"/>
        </w:rPr>
        <w:t>评价结论。</w:t>
      </w:r>
    </w:p>
    <w:p>
      <w:pPr>
        <w:ind w:left="640"/>
        <w:jc w:val="left"/>
        <w:rPr>
          <w:rFonts w:hint="eastAsia" w:ascii="仿宋" w:hAnsi="仿宋" w:eastAsia="仿宋" w:cs="仿宋"/>
          <w:sz w:val="32"/>
        </w:rPr>
      </w:pPr>
      <w:r>
        <w:rPr>
          <w:rFonts w:hint="eastAsia" w:ascii="仿宋" w:hAnsi="仿宋" w:eastAsia="仿宋" w:cs="仿宋"/>
          <w:sz w:val="32"/>
        </w:rPr>
        <w:t xml:space="preserve"> </w:t>
      </w:r>
      <w:r>
        <w:rPr>
          <w:rFonts w:ascii="仿宋" w:hAnsi="仿宋" w:eastAsia="仿宋" w:cs="仿宋"/>
          <w:sz w:val="32"/>
        </w:rPr>
        <w:t xml:space="preserve"> </w:t>
      </w:r>
      <w:r>
        <w:rPr>
          <w:rFonts w:hint="eastAsia" w:ascii="仿宋" w:hAnsi="仿宋" w:eastAsia="仿宋" w:cs="仿宋"/>
          <w:sz w:val="32"/>
        </w:rPr>
        <w:t>地质灾害防治项目，项目绩效目标明确，能定量化，执行到位，绩效目标完成率100%，达到预期效果。</w:t>
      </w:r>
    </w:p>
    <w:p>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绩效评价指标完成情况</w:t>
      </w:r>
    </w:p>
    <w:p>
      <w:pPr>
        <w:pStyle w:val="10"/>
        <w:numPr>
          <w:ilvl w:val="0"/>
          <w:numId w:val="5"/>
        </w:numPr>
        <w:ind w:firstLineChars="0"/>
        <w:jc w:val="left"/>
        <w:rPr>
          <w:rFonts w:ascii="仿宋" w:hAnsi="仿宋" w:eastAsia="仿宋" w:cs="仿宋"/>
          <w:sz w:val="32"/>
        </w:rPr>
      </w:pPr>
      <w:r>
        <w:rPr>
          <w:rFonts w:hint="eastAsia" w:ascii="仿宋" w:hAnsi="仿宋" w:eastAsia="仿宋" w:cs="仿宋"/>
          <w:sz w:val="32"/>
        </w:rPr>
        <w:t>决策指标分析。该指标分值</w:t>
      </w:r>
      <w:r>
        <w:rPr>
          <w:rFonts w:ascii="仿宋" w:hAnsi="仿宋" w:eastAsia="仿宋" w:cs="仿宋"/>
          <w:sz w:val="32"/>
        </w:rPr>
        <w:t>15</w:t>
      </w:r>
      <w:r>
        <w:rPr>
          <w:rFonts w:hint="eastAsia" w:ascii="仿宋" w:hAnsi="仿宋" w:eastAsia="仿宋" w:cs="仿宋"/>
          <w:sz w:val="32"/>
        </w:rPr>
        <w:t>分，得分</w:t>
      </w:r>
      <w:r>
        <w:rPr>
          <w:rFonts w:ascii="仿宋" w:hAnsi="仿宋" w:eastAsia="仿宋" w:cs="仿宋"/>
          <w:sz w:val="32"/>
        </w:rPr>
        <w:t>15</w:t>
      </w:r>
      <w:r>
        <w:rPr>
          <w:rFonts w:hint="eastAsia" w:ascii="仿宋" w:hAnsi="仿宋" w:eastAsia="仿宋" w:cs="仿宋"/>
          <w:sz w:val="32"/>
        </w:rPr>
        <w:t>分。</w:t>
      </w:r>
    </w:p>
    <w:p>
      <w:pPr>
        <w:pStyle w:val="10"/>
        <w:numPr>
          <w:ilvl w:val="0"/>
          <w:numId w:val="5"/>
        </w:numPr>
        <w:ind w:firstLineChars="0"/>
        <w:jc w:val="left"/>
        <w:rPr>
          <w:rFonts w:ascii="仿宋" w:hAnsi="仿宋" w:eastAsia="仿宋" w:cs="仿宋"/>
          <w:sz w:val="32"/>
        </w:rPr>
      </w:pPr>
      <w:r>
        <w:rPr>
          <w:rFonts w:hint="eastAsia" w:ascii="仿宋" w:hAnsi="仿宋" w:eastAsia="仿宋" w:cs="仿宋"/>
          <w:sz w:val="32"/>
        </w:rPr>
        <w:t>过程指标分析。该指标分值2</w:t>
      </w:r>
      <w:r>
        <w:rPr>
          <w:rFonts w:ascii="仿宋" w:hAnsi="仿宋" w:eastAsia="仿宋" w:cs="仿宋"/>
          <w:sz w:val="32"/>
        </w:rPr>
        <w:t>5</w:t>
      </w:r>
      <w:r>
        <w:rPr>
          <w:rFonts w:hint="eastAsia" w:ascii="仿宋" w:hAnsi="仿宋" w:eastAsia="仿宋" w:cs="仿宋"/>
          <w:sz w:val="32"/>
        </w:rPr>
        <w:t>分，得分</w:t>
      </w:r>
      <w:r>
        <w:rPr>
          <w:rFonts w:ascii="仿宋" w:hAnsi="仿宋" w:eastAsia="仿宋" w:cs="仿宋"/>
          <w:sz w:val="32"/>
        </w:rPr>
        <w:t>23.3</w:t>
      </w:r>
      <w:r>
        <w:rPr>
          <w:rFonts w:hint="eastAsia" w:ascii="仿宋" w:hAnsi="仿宋" w:eastAsia="仿宋" w:cs="仿宋"/>
          <w:sz w:val="32"/>
        </w:rPr>
        <w:t>分。</w:t>
      </w:r>
    </w:p>
    <w:p>
      <w:pPr>
        <w:pStyle w:val="10"/>
        <w:numPr>
          <w:ilvl w:val="0"/>
          <w:numId w:val="5"/>
        </w:numPr>
        <w:ind w:firstLineChars="0"/>
        <w:jc w:val="left"/>
        <w:rPr>
          <w:rFonts w:ascii="仿宋" w:hAnsi="仿宋" w:eastAsia="仿宋" w:cs="仿宋"/>
          <w:sz w:val="32"/>
        </w:rPr>
      </w:pPr>
      <w:r>
        <w:rPr>
          <w:rFonts w:hint="eastAsia" w:ascii="仿宋" w:hAnsi="仿宋" w:eastAsia="仿宋" w:cs="仿宋"/>
          <w:sz w:val="32"/>
        </w:rPr>
        <w:t>产出指标分析。该指标分值</w:t>
      </w:r>
      <w:r>
        <w:rPr>
          <w:rFonts w:ascii="仿宋" w:hAnsi="仿宋" w:eastAsia="仿宋" w:cs="仿宋"/>
          <w:sz w:val="32"/>
        </w:rPr>
        <w:t>20</w:t>
      </w:r>
      <w:r>
        <w:rPr>
          <w:rFonts w:hint="eastAsia" w:ascii="仿宋" w:hAnsi="仿宋" w:eastAsia="仿宋" w:cs="仿宋"/>
          <w:sz w:val="32"/>
        </w:rPr>
        <w:t>分，得分</w:t>
      </w:r>
      <w:r>
        <w:rPr>
          <w:rFonts w:ascii="仿宋" w:hAnsi="仿宋" w:eastAsia="仿宋" w:cs="仿宋"/>
          <w:sz w:val="32"/>
        </w:rPr>
        <w:t>18</w:t>
      </w:r>
      <w:r>
        <w:rPr>
          <w:rFonts w:hint="eastAsia" w:ascii="仿宋" w:hAnsi="仿宋" w:eastAsia="仿宋" w:cs="仿宋"/>
          <w:sz w:val="32"/>
        </w:rPr>
        <w:t>分。</w:t>
      </w:r>
    </w:p>
    <w:p>
      <w:pPr>
        <w:ind w:left="1280"/>
        <w:jc w:val="left"/>
        <w:rPr>
          <w:rFonts w:hint="eastAsia" w:ascii="仿宋" w:hAnsi="仿宋" w:eastAsia="仿宋" w:cs="仿宋"/>
          <w:sz w:val="32"/>
        </w:rPr>
      </w:pPr>
      <w:r>
        <w:rPr>
          <w:rFonts w:hint="eastAsia" w:ascii="仿宋" w:hAnsi="仿宋" w:eastAsia="仿宋" w:cs="仿宋"/>
          <w:sz w:val="32"/>
        </w:rPr>
        <w:t>4</w:t>
      </w:r>
      <w:r>
        <w:rPr>
          <w:rFonts w:ascii="仿宋" w:hAnsi="仿宋" w:eastAsia="仿宋" w:cs="仿宋"/>
          <w:sz w:val="32"/>
        </w:rPr>
        <w:t>.</w:t>
      </w:r>
      <w:r>
        <w:rPr>
          <w:rFonts w:hint="eastAsia" w:ascii="仿宋" w:hAnsi="仿宋" w:eastAsia="仿宋" w:cs="仿宋"/>
          <w:sz w:val="32"/>
        </w:rPr>
        <w:t>效益指标分析。该指标分值</w:t>
      </w:r>
      <w:r>
        <w:rPr>
          <w:rFonts w:ascii="仿宋" w:hAnsi="仿宋" w:eastAsia="仿宋" w:cs="仿宋"/>
          <w:sz w:val="32"/>
        </w:rPr>
        <w:t>40</w:t>
      </w:r>
      <w:r>
        <w:rPr>
          <w:rFonts w:hint="eastAsia" w:ascii="仿宋" w:hAnsi="仿宋" w:eastAsia="仿宋" w:cs="仿宋"/>
          <w:sz w:val="32"/>
        </w:rPr>
        <w:t>分，得分</w:t>
      </w:r>
      <w:r>
        <w:rPr>
          <w:rFonts w:ascii="仿宋" w:hAnsi="仿宋" w:eastAsia="仿宋" w:cs="仿宋"/>
          <w:sz w:val="32"/>
        </w:rPr>
        <w:t>34</w:t>
      </w:r>
      <w:r>
        <w:rPr>
          <w:rFonts w:hint="eastAsia" w:ascii="仿宋" w:hAnsi="仿宋" w:eastAsia="仿宋" w:cs="仿宋"/>
          <w:sz w:val="32"/>
        </w:rPr>
        <w:t>分。</w:t>
      </w:r>
    </w:p>
    <w:p>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发现的主要问题及原因</w:t>
      </w:r>
    </w:p>
    <w:p>
      <w:pPr>
        <w:ind w:left="640"/>
        <w:jc w:val="left"/>
        <w:rPr>
          <w:rFonts w:hint="eastAsia" w:ascii="仿宋" w:hAnsi="仿宋" w:eastAsia="仿宋" w:cs="仿宋"/>
          <w:sz w:val="32"/>
        </w:rPr>
      </w:pPr>
      <w:r>
        <w:rPr>
          <w:rFonts w:hint="eastAsia" w:ascii="仿宋" w:hAnsi="仿宋" w:eastAsia="仿宋" w:cs="仿宋"/>
          <w:sz w:val="32"/>
        </w:rPr>
        <w:t xml:space="preserve"> </w:t>
      </w:r>
      <w:r>
        <w:rPr>
          <w:rFonts w:ascii="仿宋" w:hAnsi="仿宋" w:eastAsia="仿宋" w:cs="仿宋"/>
          <w:sz w:val="32"/>
        </w:rPr>
        <w:t xml:space="preserve"> </w:t>
      </w:r>
      <w:r>
        <w:rPr>
          <w:rFonts w:hint="eastAsia" w:ascii="仿宋" w:hAnsi="仿宋" w:eastAsia="仿宋" w:cs="仿宋"/>
          <w:sz w:val="32"/>
        </w:rPr>
        <w:t>地质灾害防治项目在实施阶段牵涉的人比较多，有一小部分人不能按照应急预案执行，一但发生灾害就不能迅速组织进行救援。</w:t>
      </w:r>
    </w:p>
    <w:p>
      <w:pPr>
        <w:pStyle w:val="10"/>
        <w:numPr>
          <w:ilvl w:val="0"/>
          <w:numId w:val="2"/>
        </w:numPr>
        <w:ind w:firstLineChars="0"/>
        <w:jc w:val="left"/>
        <w:rPr>
          <w:rFonts w:ascii="仿宋" w:hAnsi="仿宋" w:eastAsia="仿宋" w:cs="仿宋"/>
          <w:sz w:val="32"/>
        </w:rPr>
      </w:pPr>
      <w:r>
        <w:rPr>
          <w:rFonts w:hint="eastAsia" w:ascii="仿宋" w:hAnsi="仿宋" w:eastAsia="仿宋" w:cs="仿宋"/>
          <w:sz w:val="32"/>
        </w:rPr>
        <w:t>相关建议</w:t>
      </w:r>
    </w:p>
    <w:p>
      <w:pPr>
        <w:ind w:left="640"/>
        <w:jc w:val="left"/>
        <w:rPr>
          <w:rFonts w:hint="eastAsia" w:ascii="仿宋" w:hAnsi="仿宋" w:eastAsia="仿宋" w:cs="仿宋"/>
          <w:sz w:val="32"/>
        </w:rPr>
      </w:pPr>
      <w:r>
        <w:rPr>
          <w:rFonts w:hint="eastAsia" w:ascii="仿宋" w:hAnsi="仿宋" w:eastAsia="仿宋" w:cs="仿宋"/>
          <w:sz w:val="32"/>
        </w:rPr>
        <w:t xml:space="preserve"> </w:t>
      </w:r>
      <w:r>
        <w:rPr>
          <w:rFonts w:ascii="仿宋" w:hAnsi="仿宋" w:eastAsia="仿宋" w:cs="仿宋"/>
          <w:sz w:val="32"/>
        </w:rPr>
        <w:t xml:space="preserve"> </w:t>
      </w:r>
      <w:r>
        <w:rPr>
          <w:rFonts w:hint="eastAsia" w:ascii="仿宋" w:hAnsi="仿宋" w:eastAsia="仿宋" w:cs="仿宋"/>
          <w:sz w:val="32"/>
        </w:rPr>
        <w:t>加强应急预案演练，提高应变能力。</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0DE1"/>
    <w:multiLevelType w:val="multilevel"/>
    <w:tmpl w:val="017C0DE1"/>
    <w:lvl w:ilvl="0" w:tentative="0">
      <w:start w:val="1"/>
      <w:numFmt w:val="decimal"/>
      <w:lvlText w:val="%1."/>
      <w:lvlJc w:val="left"/>
      <w:pPr>
        <w:ind w:left="1640" w:hanging="36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1">
    <w:nsid w:val="15A339C5"/>
    <w:multiLevelType w:val="multilevel"/>
    <w:tmpl w:val="15A339C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6ED1944"/>
    <w:multiLevelType w:val="multilevel"/>
    <w:tmpl w:val="26ED194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91F3EC3"/>
    <w:multiLevelType w:val="multilevel"/>
    <w:tmpl w:val="591F3E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770F13"/>
    <w:multiLevelType w:val="multilevel"/>
    <w:tmpl w:val="6B770F13"/>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B0611"/>
    <w:rsid w:val="002D5DD0"/>
    <w:rsid w:val="00361F25"/>
    <w:rsid w:val="003638A2"/>
    <w:rsid w:val="003A7D90"/>
    <w:rsid w:val="004606BE"/>
    <w:rsid w:val="004C174B"/>
    <w:rsid w:val="004D2C7F"/>
    <w:rsid w:val="004E2F24"/>
    <w:rsid w:val="005552EC"/>
    <w:rsid w:val="0056436A"/>
    <w:rsid w:val="00582244"/>
    <w:rsid w:val="005A738B"/>
    <w:rsid w:val="005E2E58"/>
    <w:rsid w:val="005F7FF8"/>
    <w:rsid w:val="006123DC"/>
    <w:rsid w:val="0065030C"/>
    <w:rsid w:val="0070163B"/>
    <w:rsid w:val="00732CB0"/>
    <w:rsid w:val="00733865"/>
    <w:rsid w:val="00736154"/>
    <w:rsid w:val="00800E34"/>
    <w:rsid w:val="0089445D"/>
    <w:rsid w:val="008F546E"/>
    <w:rsid w:val="00946F32"/>
    <w:rsid w:val="00957ED0"/>
    <w:rsid w:val="0096182A"/>
    <w:rsid w:val="009B4C5A"/>
    <w:rsid w:val="00A43E79"/>
    <w:rsid w:val="00A64455"/>
    <w:rsid w:val="00A806B4"/>
    <w:rsid w:val="00AB25EE"/>
    <w:rsid w:val="00AD246B"/>
    <w:rsid w:val="00AF64D3"/>
    <w:rsid w:val="00B27C51"/>
    <w:rsid w:val="00B44575"/>
    <w:rsid w:val="00B6309C"/>
    <w:rsid w:val="00BA5505"/>
    <w:rsid w:val="00BB4D57"/>
    <w:rsid w:val="00BC2911"/>
    <w:rsid w:val="00BC6D21"/>
    <w:rsid w:val="00BD0975"/>
    <w:rsid w:val="00C44F18"/>
    <w:rsid w:val="00C849AE"/>
    <w:rsid w:val="00CD1A43"/>
    <w:rsid w:val="00D21CDF"/>
    <w:rsid w:val="00D36804"/>
    <w:rsid w:val="00D47091"/>
    <w:rsid w:val="00D83956"/>
    <w:rsid w:val="00DF6FA5"/>
    <w:rsid w:val="00E042C7"/>
    <w:rsid w:val="00E23317"/>
    <w:rsid w:val="00E33D80"/>
    <w:rsid w:val="00E517E0"/>
    <w:rsid w:val="00EC2A23"/>
    <w:rsid w:val="00EC2AAC"/>
    <w:rsid w:val="00F322AD"/>
    <w:rsid w:val="00F35C36"/>
    <w:rsid w:val="00F44513"/>
    <w:rsid w:val="00F563D5"/>
    <w:rsid w:val="00F90EA9"/>
    <w:rsid w:val="00F94200"/>
    <w:rsid w:val="00FE3F03"/>
    <w:rsid w:val="7B49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ascii="Calibri" w:hAnsi="Calibri" w:eastAsia="宋体" w:cs="Times New Roman"/>
      <w:kern w:val="0"/>
      <w:sz w:val="24"/>
    </w:rPr>
  </w:style>
  <w:style w:type="character" w:styleId="7">
    <w:name w:val="Hyperlink"/>
    <w:basedOn w:val="6"/>
    <w:unhideWhenUsed/>
    <w:qFormat/>
    <w:uiPriority w:val="99"/>
    <w:rPr>
      <w:color w:val="0000FF" w:themeColor="hyperlink"/>
      <w:u w:val="single"/>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1315</Words>
  <Characters>7500</Characters>
  <Lines>62</Lines>
  <Paragraphs>17</Paragraphs>
  <TotalTime>355</TotalTime>
  <ScaleCrop>false</ScaleCrop>
  <LinksUpToDate>false</LinksUpToDate>
  <CharactersWithSpaces>8798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dell021</dc:creator>
  <cp:lastModifiedBy>dell021</cp:lastModifiedBy>
  <dcterms:modified xsi:type="dcterms:W3CDTF">2020-10-20T06:18:35Z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