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第一部分</w:t>
      </w:r>
      <w:r>
        <w:rPr>
          <w:rFonts w:hint="eastAsia" w:ascii="黑体" w:hAnsi="黑体" w:eastAsia="黑体" w:cs="黑体"/>
          <w:sz w:val="32"/>
        </w:rPr>
        <w:t xml:space="preserve"> </w:t>
      </w:r>
      <w:r>
        <w:rPr>
          <w:rFonts w:hint="eastAsia" w:ascii="黑体" w:hAnsi="黑体" w:eastAsia="黑体" w:cs="Times New Roman"/>
          <w:sz w:val="32"/>
          <w:szCs w:val="32"/>
        </w:rPr>
        <w:t>益阳市城镇职工医疗保险基金管理处</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Times New Roman"/>
          <w:sz w:val="32"/>
          <w:szCs w:val="32"/>
        </w:rPr>
        <w:t>益阳市城镇职工医疗保险基金管理处</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 xml:space="preserve"> </w:t>
      </w:r>
      <w:r>
        <w:rPr>
          <w:rFonts w:hint="eastAsia" w:ascii="黑体" w:hAnsi="黑体" w:eastAsia="黑体" w:cs="Times New Roman"/>
          <w:sz w:val="32"/>
          <w:szCs w:val="32"/>
        </w:rPr>
        <w:t>益阳市城镇职工医疗保险基金管理处</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年度部门决算情况说明</w:t>
      </w: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Times New Roman"/>
          <w:sz w:val="44"/>
          <w:szCs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Times New Roman"/>
          <w:sz w:val="44"/>
          <w:szCs w:val="44"/>
        </w:rPr>
        <w:t>益阳市城镇职工医疗保险基金</w:t>
      </w:r>
    </w:p>
    <w:p>
      <w:pPr>
        <w:jc w:val="center"/>
        <w:rPr>
          <w:rFonts w:ascii="宋体" w:hAnsi="宋体" w:eastAsia="宋体" w:cs="宋体"/>
          <w:sz w:val="44"/>
        </w:rPr>
      </w:pPr>
      <w:r>
        <w:rPr>
          <w:rFonts w:hint="eastAsia" w:ascii="宋体" w:hAnsi="宋体" w:eastAsia="宋体" w:cs="Times New Roman"/>
          <w:sz w:val="44"/>
          <w:szCs w:val="44"/>
        </w:rPr>
        <w:t>管理处</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spacing w:line="560" w:lineRule="exact"/>
        <w:ind w:firstLine="640" w:firstLineChars="200"/>
        <w:jc w:val="left"/>
        <w:rPr>
          <w:rFonts w:ascii="黑体" w:hAnsi="黑体" w:eastAsia="黑体" w:cs="黑体"/>
          <w:sz w:val="32"/>
        </w:rPr>
      </w:pPr>
      <w:r>
        <w:rPr>
          <w:rFonts w:ascii="黑体" w:hAnsi="黑体" w:eastAsia="黑体" w:cs="黑体"/>
          <w:sz w:val="32"/>
        </w:rPr>
        <w:t>一、主要职能</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负责中央、省属驻益和市属行政事业单位以及市区内中央、省属、市属各级企业（含合资、外资、民营）医疗保险基金的收缴、给付、运营和管理；负责市本级基本医疗保险、生育保险参保登记、扩面、停保续保工作；负责市本级医疗保险协议医疗机构的管理；负责各协议医疗机构、协议零售药店、门诊部医疗保险费用的审核、监管及结算工作；负责对“药品、诊疗项目、医疗服务设施”三个目录的维护工作；负责对区县（市）城乡居民医疗保险费的筹集、管理进行指导工作。</w:t>
      </w:r>
    </w:p>
    <w:p>
      <w:pPr>
        <w:spacing w:line="560" w:lineRule="exact"/>
        <w:ind w:left="105" w:leftChars="50" w:firstLine="640" w:firstLineChars="200"/>
        <w:rPr>
          <w:rFonts w:ascii="黑体" w:hAnsi="黑体" w:eastAsia="黑体" w:cs="黑体"/>
          <w:sz w:val="32"/>
        </w:rPr>
      </w:pPr>
    </w:p>
    <w:p>
      <w:pPr>
        <w:spacing w:line="560" w:lineRule="exact"/>
        <w:ind w:left="105" w:leftChars="50" w:firstLine="640" w:firstLineChars="200"/>
        <w:rPr>
          <w:rFonts w:ascii="黑体" w:hAnsi="黑体" w:eastAsia="黑体" w:cs="黑体"/>
          <w:sz w:val="32"/>
        </w:rPr>
      </w:pPr>
      <w:r>
        <w:rPr>
          <w:rFonts w:ascii="黑体" w:hAnsi="黑体" w:eastAsia="黑体" w:cs="黑体"/>
          <w:sz w:val="32"/>
        </w:rPr>
        <w:t>二、机构设置</w:t>
      </w:r>
    </w:p>
    <w:p>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益阳市城镇职工医疗保险基金管理处核定编制3</w:t>
      </w:r>
      <w:r>
        <w:rPr>
          <w:rFonts w:hint="eastAsia" w:ascii="仿宋" w:hAnsi="仿宋" w:eastAsia="仿宋" w:cs="宋体"/>
          <w:kern w:val="0"/>
          <w:sz w:val="32"/>
          <w:szCs w:val="32"/>
        </w:rPr>
        <w:t>6</w:t>
      </w:r>
      <w:r>
        <w:rPr>
          <w:rFonts w:ascii="仿宋" w:hAnsi="仿宋" w:eastAsia="仿宋" w:cs="宋体"/>
          <w:kern w:val="0"/>
          <w:sz w:val="32"/>
          <w:szCs w:val="32"/>
        </w:rPr>
        <w:t>个，其中工勤编制1个，共有在职职工3</w:t>
      </w:r>
      <w:r>
        <w:rPr>
          <w:rFonts w:hint="eastAsia" w:ascii="仿宋" w:hAnsi="仿宋" w:eastAsia="仿宋" w:cs="宋体"/>
          <w:kern w:val="0"/>
          <w:sz w:val="32"/>
          <w:szCs w:val="32"/>
        </w:rPr>
        <w:t>6</w:t>
      </w:r>
      <w:r>
        <w:rPr>
          <w:rFonts w:ascii="仿宋" w:hAnsi="仿宋" w:eastAsia="仿宋" w:cs="宋体"/>
          <w:kern w:val="0"/>
          <w:sz w:val="32"/>
          <w:szCs w:val="32"/>
        </w:rPr>
        <w:t>人。处内设副科级行政科室9个：办公室、财务科、征缴科、审核科、稽查科、老干管理科、异地结算科、生育保险科、居民医保科。</w:t>
      </w:r>
    </w:p>
    <w:p>
      <w:pPr>
        <w:spacing w:line="560" w:lineRule="exact"/>
        <w:ind w:left="795" w:hanging="795"/>
        <w:rPr>
          <w:rFonts w:ascii="仿宋" w:hAnsi="仿宋" w:eastAsia="仿宋" w:cs="仿宋"/>
          <w:sz w:val="32"/>
        </w:rPr>
      </w:pPr>
    </w:p>
    <w:p>
      <w:pPr>
        <w:spacing w:line="560" w:lineRule="exact"/>
        <w:ind w:left="105" w:leftChars="50" w:firstLine="640" w:firstLineChars="200"/>
        <w:jc w:val="left"/>
        <w:rPr>
          <w:rFonts w:ascii="黑体" w:hAnsi="黑体" w:eastAsia="黑体" w:cs="黑体"/>
          <w:sz w:val="32"/>
        </w:rPr>
      </w:pPr>
      <w:r>
        <w:rPr>
          <w:rFonts w:ascii="黑体" w:hAnsi="黑体" w:eastAsia="黑体" w:cs="黑体"/>
          <w:sz w:val="32"/>
        </w:rPr>
        <w:t>三、部门决算单位构成</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从决算单位构成看，益阳市城镇职工医疗保险基金管理处部门决算包括：益阳市城镇职工医疗保险基金管理处部门决算。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spacing w:line="560" w:lineRule="exact"/>
              <w:jc w:val="center"/>
              <w:rPr>
                <w:rFonts w:ascii="仿宋" w:hAnsi="仿宋" w:eastAsia="仿宋" w:cs="Times New Roman"/>
                <w:b/>
                <w:sz w:val="32"/>
                <w:szCs w:val="32"/>
              </w:rPr>
            </w:pPr>
            <w:r>
              <w:rPr>
                <w:rFonts w:ascii="仿宋" w:hAnsi="仿宋" w:eastAsia="仿宋" w:cs="Times New Roman"/>
                <w:b/>
                <w:sz w:val="32"/>
                <w:szCs w:val="32"/>
              </w:rPr>
              <w:t>序号</w:t>
            </w:r>
          </w:p>
        </w:tc>
        <w:tc>
          <w:tcPr>
            <w:tcW w:w="6287" w:type="dxa"/>
            <w:shd w:val="clear" w:color="auto" w:fill="auto"/>
          </w:tcPr>
          <w:p>
            <w:pPr>
              <w:spacing w:line="560" w:lineRule="exact"/>
              <w:jc w:val="center"/>
              <w:rPr>
                <w:rFonts w:ascii="仿宋" w:hAnsi="仿宋" w:eastAsia="仿宋" w:cs="Times New Roman"/>
                <w:b/>
                <w:sz w:val="32"/>
                <w:szCs w:val="32"/>
              </w:rPr>
            </w:pPr>
            <w:r>
              <w:rPr>
                <w:rFonts w:ascii="仿宋" w:hAnsi="仿宋" w:eastAsia="仿宋" w:cs="Times New Roman"/>
                <w:b/>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spacing w:line="560" w:lineRule="exact"/>
              <w:jc w:val="center"/>
              <w:rPr>
                <w:rFonts w:ascii="仿宋" w:hAnsi="仿宋" w:eastAsia="仿宋" w:cs="Times New Roman"/>
                <w:b/>
                <w:sz w:val="32"/>
                <w:szCs w:val="32"/>
              </w:rPr>
            </w:pPr>
            <w:r>
              <w:rPr>
                <w:rFonts w:hint="eastAsia" w:ascii="仿宋" w:hAnsi="仿宋" w:eastAsia="仿宋" w:cs="Times New Roman"/>
                <w:b/>
                <w:sz w:val="32"/>
                <w:szCs w:val="32"/>
              </w:rPr>
              <w:t>1</w:t>
            </w:r>
          </w:p>
        </w:tc>
        <w:tc>
          <w:tcPr>
            <w:tcW w:w="6287" w:type="dxa"/>
            <w:shd w:val="clear" w:color="auto" w:fill="auto"/>
          </w:tcPr>
          <w:p>
            <w:pPr>
              <w:spacing w:line="560" w:lineRule="exact"/>
              <w:rPr>
                <w:rFonts w:ascii="仿宋" w:hAnsi="仿宋" w:eastAsia="仿宋" w:cs="Times New Roman"/>
                <w:sz w:val="32"/>
                <w:szCs w:val="32"/>
              </w:rPr>
            </w:pPr>
            <w:r>
              <w:rPr>
                <w:rFonts w:hint="eastAsia" w:ascii="仿宋" w:hAnsi="仿宋" w:eastAsia="仿宋" w:cs="Times New Roman"/>
                <w:sz w:val="32"/>
                <w:szCs w:val="32"/>
              </w:rPr>
              <w:t>益阳市城镇职工医疗保险基金管理处</w:t>
            </w:r>
          </w:p>
        </w:tc>
      </w:tr>
    </w:tbl>
    <w:p>
      <w:pPr>
        <w:spacing w:line="560" w:lineRule="exact"/>
        <w:rPr>
          <w:rFonts w:ascii="仿宋" w:hAnsi="仿宋" w:eastAsia="仿宋" w:cs="仿宋"/>
          <w:sz w:val="32"/>
        </w:rPr>
      </w:pPr>
    </w:p>
    <w:p>
      <w:pPr>
        <w:spacing w:line="560" w:lineRule="exact"/>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Times New Roman"/>
          <w:sz w:val="44"/>
          <w:szCs w:val="44"/>
        </w:rPr>
        <w:t>益阳市城镇职工医疗保险基金管理处</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8</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spacing w:line="560" w:lineRule="exact"/>
        <w:ind w:firstLine="640"/>
        <w:rPr>
          <w:rFonts w:ascii="仿宋" w:hAnsi="仿宋" w:eastAsia="仿宋" w:cs="仿宋"/>
          <w:sz w:val="32"/>
        </w:rPr>
      </w:pPr>
    </w:p>
    <w:p>
      <w:pPr>
        <w:spacing w:line="560" w:lineRule="exact"/>
        <w:jc w:val="left"/>
        <w:rPr>
          <w:rFonts w:ascii="仿宋" w:hAnsi="仿宋" w:eastAsia="仿宋" w:cs="仿宋"/>
          <w:sz w:val="32"/>
        </w:rPr>
      </w:pPr>
      <w:r>
        <w:rPr>
          <w:rFonts w:ascii="仿宋" w:hAnsi="仿宋" w:eastAsia="仿宋" w:cs="仿宋"/>
          <w:sz w:val="32"/>
        </w:rPr>
        <w:t>表1：收入支出决算总表</w:t>
      </w:r>
    </w:p>
    <w:p>
      <w:pPr>
        <w:spacing w:line="560" w:lineRule="exact"/>
        <w:jc w:val="left"/>
        <w:rPr>
          <w:rFonts w:ascii="仿宋" w:hAnsi="仿宋" w:eastAsia="仿宋" w:cs="仿宋"/>
          <w:sz w:val="32"/>
        </w:rPr>
      </w:pPr>
      <w:r>
        <w:rPr>
          <w:rFonts w:ascii="仿宋" w:hAnsi="仿宋" w:eastAsia="仿宋" w:cs="仿宋"/>
          <w:sz w:val="32"/>
        </w:rPr>
        <w:t>表2：收入决算表</w:t>
      </w:r>
    </w:p>
    <w:p>
      <w:pPr>
        <w:spacing w:line="560" w:lineRule="exact"/>
        <w:jc w:val="left"/>
        <w:rPr>
          <w:rFonts w:ascii="仿宋" w:hAnsi="仿宋" w:eastAsia="仿宋" w:cs="仿宋"/>
          <w:sz w:val="32"/>
        </w:rPr>
      </w:pPr>
      <w:r>
        <w:rPr>
          <w:rFonts w:ascii="仿宋" w:hAnsi="仿宋" w:eastAsia="仿宋" w:cs="仿宋"/>
          <w:sz w:val="32"/>
        </w:rPr>
        <w:t>表3：支出决算表</w:t>
      </w:r>
    </w:p>
    <w:p>
      <w:pPr>
        <w:spacing w:line="560" w:lineRule="exact"/>
        <w:jc w:val="left"/>
        <w:rPr>
          <w:rFonts w:ascii="仿宋" w:hAnsi="仿宋" w:eastAsia="仿宋" w:cs="仿宋"/>
          <w:sz w:val="32"/>
        </w:rPr>
      </w:pPr>
      <w:r>
        <w:rPr>
          <w:rFonts w:ascii="仿宋" w:hAnsi="仿宋" w:eastAsia="仿宋" w:cs="仿宋"/>
          <w:sz w:val="32"/>
        </w:rPr>
        <w:t>表4：财政拨款收入支出决算总表</w:t>
      </w:r>
    </w:p>
    <w:p>
      <w:pPr>
        <w:spacing w:line="560" w:lineRule="exact"/>
        <w:jc w:val="left"/>
        <w:rPr>
          <w:rFonts w:ascii="仿宋" w:hAnsi="仿宋" w:eastAsia="仿宋" w:cs="仿宋"/>
          <w:sz w:val="32"/>
        </w:rPr>
      </w:pPr>
      <w:r>
        <w:rPr>
          <w:rFonts w:ascii="仿宋" w:hAnsi="仿宋" w:eastAsia="仿宋" w:cs="仿宋"/>
          <w:sz w:val="32"/>
        </w:rPr>
        <w:t>表5：一般公共预算财政拨款支出决算表</w:t>
      </w:r>
    </w:p>
    <w:p>
      <w:pPr>
        <w:spacing w:line="560" w:lineRule="exact"/>
        <w:jc w:val="left"/>
        <w:rPr>
          <w:rFonts w:ascii="仿宋" w:hAnsi="仿宋" w:eastAsia="仿宋" w:cs="仿宋"/>
          <w:sz w:val="32"/>
        </w:rPr>
      </w:pPr>
      <w:r>
        <w:rPr>
          <w:rFonts w:ascii="仿宋" w:hAnsi="仿宋" w:eastAsia="仿宋" w:cs="仿宋"/>
          <w:sz w:val="32"/>
        </w:rPr>
        <w:t>表6：一般公共预算财政拨款基本支出决算表</w:t>
      </w:r>
    </w:p>
    <w:p>
      <w:pPr>
        <w:spacing w:line="560" w:lineRule="exact"/>
        <w:jc w:val="left"/>
        <w:rPr>
          <w:rFonts w:ascii="仿宋" w:hAnsi="仿宋" w:eastAsia="仿宋" w:cs="仿宋"/>
          <w:sz w:val="32"/>
        </w:rPr>
      </w:pPr>
      <w:r>
        <w:rPr>
          <w:rFonts w:ascii="仿宋" w:hAnsi="仿宋" w:eastAsia="仿宋" w:cs="仿宋"/>
          <w:sz w:val="32"/>
        </w:rPr>
        <w:t>表7：一般公共预算财政拨款“三公”经费支出决算表</w:t>
      </w:r>
    </w:p>
    <w:p>
      <w:pPr>
        <w:spacing w:line="560" w:lineRule="exact"/>
        <w:jc w:val="left"/>
        <w:rPr>
          <w:rFonts w:ascii="仿宋" w:hAnsi="仿宋" w:eastAsia="仿宋" w:cs="仿宋"/>
          <w:sz w:val="32"/>
        </w:rPr>
      </w:pPr>
      <w:r>
        <w:rPr>
          <w:rFonts w:ascii="仿宋" w:hAnsi="仿宋" w:eastAsia="仿宋" w:cs="仿宋"/>
          <w:sz w:val="32"/>
        </w:rPr>
        <w:t>表8：政府性基金预算财政拨款收入支出决算表</w:t>
      </w:r>
    </w:p>
    <w:p>
      <w:pPr>
        <w:spacing w:line="560" w:lineRule="exact"/>
        <w:jc w:val="left"/>
        <w:rPr>
          <w:rFonts w:ascii="仿宋" w:hAnsi="仿宋" w:eastAsia="仿宋" w:cs="仿宋"/>
          <w:b/>
          <w:sz w:val="32"/>
          <w:szCs w:val="32"/>
        </w:rPr>
      </w:pPr>
      <w:r>
        <w:rPr>
          <w:rFonts w:hint="eastAsia" w:ascii="仿宋" w:hAnsi="仿宋" w:eastAsia="仿宋" w:cs="Times New Roman"/>
          <w:sz w:val="32"/>
          <w:szCs w:val="32"/>
        </w:rPr>
        <w:t>说明：表8无数据，益阳市城镇职工医疗保险基金管理处没有政府性基金收入，也没有政府性基金安排的支出，故本表无数据。</w:t>
      </w:r>
    </w:p>
    <w:p>
      <w:pPr>
        <w:spacing w:line="560" w:lineRule="exact"/>
        <w:ind w:firstLine="640"/>
        <w:jc w:val="left"/>
        <w:rPr>
          <w:rFonts w:ascii="仿宋" w:hAnsi="仿宋" w:eastAsia="仿宋" w:cs="仿宋"/>
          <w:sz w:val="32"/>
        </w:rPr>
      </w:pPr>
    </w:p>
    <w:p>
      <w:pPr>
        <w:spacing w:line="560" w:lineRule="exact"/>
        <w:ind w:firstLine="640"/>
        <w:jc w:val="left"/>
        <w:rPr>
          <w:rFonts w:ascii="仿宋" w:hAnsi="仿宋" w:eastAsia="仿宋" w:cs="仿宋"/>
          <w:sz w:val="32"/>
        </w:rPr>
      </w:pPr>
    </w:p>
    <w:p>
      <w:pPr>
        <w:spacing w:line="560" w:lineRule="exact"/>
        <w:ind w:firstLine="640"/>
        <w:jc w:val="left"/>
        <w:rPr>
          <w:rFonts w:ascii="仿宋" w:hAnsi="仿宋" w:eastAsia="仿宋" w:cs="仿宋"/>
          <w:sz w:val="32"/>
        </w:rPr>
      </w:pPr>
    </w:p>
    <w:p>
      <w:pPr>
        <w:spacing w:line="560" w:lineRule="exact"/>
        <w:jc w:val="center"/>
        <w:rPr>
          <w:rFonts w:ascii="方正小标宋_GBK" w:hAnsi="方正小标宋_GBK" w:eastAsia="方正小标宋_GBK" w:cs="方正小标宋_GBK"/>
          <w:sz w:val="44"/>
        </w:rPr>
      </w:pPr>
      <w:r>
        <w:rPr>
          <w:rFonts w:ascii="宋体" w:hAnsi="宋体" w:eastAsia="宋体" w:cs="宋体"/>
          <w:sz w:val="44"/>
        </w:rPr>
        <w:t>第三部分</w:t>
      </w:r>
    </w:p>
    <w:p>
      <w:pPr>
        <w:spacing w:line="560" w:lineRule="exact"/>
        <w:jc w:val="center"/>
        <w:rPr>
          <w:rFonts w:ascii="方正小标宋_GBK" w:hAnsi="方正小标宋_GBK" w:eastAsia="方正小标宋_GBK" w:cs="方正小标宋_GBK"/>
          <w:sz w:val="44"/>
        </w:rPr>
      </w:pPr>
      <w:r>
        <w:rPr>
          <w:rFonts w:hint="eastAsia" w:ascii="宋体" w:hAnsi="宋体" w:eastAsia="宋体" w:cs="Times New Roman"/>
          <w:sz w:val="44"/>
          <w:szCs w:val="44"/>
        </w:rPr>
        <w:t>益阳市城镇职工医疗保险基金管理处</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8</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spacing w:line="560" w:lineRule="exact"/>
        <w:ind w:firstLine="640"/>
        <w:jc w:val="left"/>
        <w:rPr>
          <w:rFonts w:ascii="黑体" w:hAnsi="黑体" w:eastAsia="黑体" w:cs="黑体"/>
          <w:sz w:val="32"/>
        </w:rPr>
      </w:pPr>
    </w:p>
    <w:p>
      <w:pPr>
        <w:spacing w:line="560" w:lineRule="exact"/>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益阳市城镇职工医疗保险基金管理处</w:t>
      </w:r>
      <w:r>
        <w:rPr>
          <w:rFonts w:ascii="黑体" w:hAnsi="黑体" w:eastAsia="黑体" w:cs="黑体"/>
          <w:sz w:val="32"/>
        </w:rPr>
        <w:t xml:space="preserve"> 201</w:t>
      </w:r>
      <w:r>
        <w:rPr>
          <w:rFonts w:hint="eastAsia" w:ascii="黑体" w:hAnsi="黑体" w:eastAsia="黑体" w:cs="黑体"/>
          <w:sz w:val="32"/>
        </w:rPr>
        <w:t>8</w:t>
      </w:r>
      <w:r>
        <w:rPr>
          <w:rFonts w:ascii="黑体" w:hAnsi="黑体" w:eastAsia="黑体" w:cs="黑体"/>
          <w:sz w:val="32"/>
        </w:rPr>
        <w:t xml:space="preserve"> 年度收入支出决算总体情况说明</w:t>
      </w:r>
    </w:p>
    <w:p>
      <w:pPr>
        <w:spacing w:line="560" w:lineRule="exact"/>
        <w:ind w:firstLine="640"/>
        <w:jc w:val="left"/>
        <w:rPr>
          <w:rFonts w:ascii="仿宋" w:hAnsi="仿宋" w:eastAsia="仿宋" w:cs="仿宋"/>
          <w:sz w:val="32"/>
          <w:szCs w:val="32"/>
        </w:rPr>
      </w:pPr>
      <w:r>
        <w:rPr>
          <w:rFonts w:hint="eastAsia" w:ascii="仿宋" w:hAnsi="仿宋" w:eastAsia="仿宋" w:cs="Times New Roman"/>
          <w:sz w:val="32"/>
          <w:szCs w:val="32"/>
        </w:rPr>
        <w:t>益阳市城镇职工医疗保险基金管理处</w:t>
      </w: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年度收入总计</w:t>
      </w:r>
      <w:r>
        <w:rPr>
          <w:rFonts w:hint="eastAsia" w:ascii="仿宋" w:hAnsi="仿宋" w:eastAsia="仿宋" w:cs="仿宋"/>
          <w:sz w:val="32"/>
        </w:rPr>
        <w:t>615.15</w:t>
      </w:r>
      <w:r>
        <w:rPr>
          <w:rFonts w:ascii="仿宋" w:hAnsi="仿宋" w:eastAsia="仿宋" w:cs="仿宋"/>
          <w:sz w:val="32"/>
        </w:rPr>
        <w:t>万元，比上年同期减少</w:t>
      </w:r>
      <w:r>
        <w:rPr>
          <w:rFonts w:hint="eastAsia" w:ascii="仿宋" w:hAnsi="仿宋" w:eastAsia="仿宋" w:cs="仿宋"/>
          <w:sz w:val="32"/>
        </w:rPr>
        <w:t>16.93</w:t>
      </w:r>
      <w:r>
        <w:rPr>
          <w:rFonts w:ascii="仿宋" w:hAnsi="仿宋" w:eastAsia="仿宋" w:cs="仿宋"/>
          <w:sz w:val="32"/>
        </w:rPr>
        <w:t>万元，下降</w:t>
      </w:r>
      <w:r>
        <w:rPr>
          <w:rFonts w:hint="eastAsia" w:ascii="仿宋" w:hAnsi="仿宋" w:eastAsia="仿宋" w:cs="仿宋"/>
          <w:sz w:val="32"/>
        </w:rPr>
        <w:t>2.68</w:t>
      </w:r>
      <w:r>
        <w:rPr>
          <w:rFonts w:ascii="仿宋" w:hAnsi="仿宋" w:eastAsia="仿宋" w:cs="仿宋"/>
          <w:sz w:val="32"/>
        </w:rPr>
        <w:t>%；支出总计</w:t>
      </w:r>
      <w:r>
        <w:rPr>
          <w:rFonts w:hint="eastAsia" w:ascii="仿宋" w:hAnsi="仿宋" w:eastAsia="仿宋" w:cs="仿宋"/>
          <w:sz w:val="32"/>
        </w:rPr>
        <w:t>598.09</w:t>
      </w:r>
      <w:r>
        <w:rPr>
          <w:rFonts w:ascii="仿宋" w:hAnsi="仿宋" w:eastAsia="仿宋" w:cs="仿宋"/>
          <w:sz w:val="32"/>
        </w:rPr>
        <w:t>万元，比上年同期减少</w:t>
      </w:r>
      <w:r>
        <w:rPr>
          <w:rFonts w:hint="eastAsia" w:ascii="仿宋" w:hAnsi="仿宋" w:eastAsia="仿宋" w:cs="仿宋"/>
          <w:sz w:val="32"/>
        </w:rPr>
        <w:t>81.52</w:t>
      </w:r>
      <w:r>
        <w:rPr>
          <w:rFonts w:ascii="仿宋" w:hAnsi="仿宋" w:eastAsia="仿宋" w:cs="仿宋"/>
          <w:sz w:val="32"/>
        </w:rPr>
        <w:t>万元，下降</w:t>
      </w:r>
      <w:r>
        <w:rPr>
          <w:rFonts w:hint="eastAsia" w:ascii="仿宋" w:hAnsi="仿宋" w:eastAsia="仿宋" w:cs="仿宋"/>
          <w:sz w:val="32"/>
        </w:rPr>
        <w:t>12</w:t>
      </w:r>
      <w:r>
        <w:rPr>
          <w:rFonts w:ascii="仿宋" w:hAnsi="仿宋" w:eastAsia="仿宋" w:cs="仿宋"/>
          <w:sz w:val="32"/>
        </w:rPr>
        <w:t>%。主要原因：</w:t>
      </w:r>
      <w:r>
        <w:rPr>
          <w:rFonts w:hint="eastAsia" w:ascii="仿宋" w:hAnsi="仿宋" w:eastAsia="仿宋" w:cs="仿宋"/>
          <w:sz w:val="32"/>
        </w:rPr>
        <w:t>2017年</w:t>
      </w:r>
      <w:r>
        <w:rPr>
          <w:rFonts w:hint="eastAsia" w:ascii="仿宋" w:hAnsi="仿宋" w:eastAsia="仿宋" w:cs="仿宋"/>
          <w:sz w:val="32"/>
          <w:szCs w:val="32"/>
        </w:rPr>
        <w:t>津补贴</w:t>
      </w:r>
      <w:r>
        <w:rPr>
          <w:rFonts w:hint="eastAsia" w:ascii="仿宋" w:hAnsi="仿宋" w:eastAsia="仿宋" w:cs="仿宋"/>
          <w:sz w:val="32"/>
        </w:rPr>
        <w:t>调增及补发，2018年无此项开支；2018年单位</w:t>
      </w:r>
      <w:r>
        <w:rPr>
          <w:rFonts w:hint="eastAsia" w:ascii="仿宋" w:hAnsi="仿宋" w:eastAsia="仿宋" w:cs="黑体"/>
          <w:sz w:val="32"/>
        </w:rPr>
        <w:t>厉行节约</w:t>
      </w:r>
      <w:r>
        <w:rPr>
          <w:rFonts w:hint="eastAsia" w:ascii="仿宋" w:hAnsi="仿宋" w:eastAsia="仿宋" w:cs="仿宋"/>
          <w:sz w:val="32"/>
        </w:rPr>
        <w:t>，严控各项费用开支。</w:t>
      </w:r>
    </w:p>
    <w:p>
      <w:pPr>
        <w:spacing w:line="560" w:lineRule="exact"/>
        <w:ind w:left="720"/>
        <w:jc w:val="left"/>
        <w:rPr>
          <w:rFonts w:ascii="黑体" w:hAnsi="黑体" w:eastAsia="黑体" w:cs="黑体"/>
          <w:sz w:val="32"/>
        </w:rPr>
      </w:pPr>
    </w:p>
    <w:p>
      <w:pPr>
        <w:spacing w:line="560" w:lineRule="exact"/>
        <w:ind w:firstLine="640"/>
        <w:jc w:val="left"/>
        <w:rPr>
          <w:rFonts w:ascii="黑体" w:hAnsi="黑体" w:eastAsia="黑体" w:cs="黑体"/>
          <w:sz w:val="32"/>
        </w:rPr>
      </w:pPr>
      <w:r>
        <w:rPr>
          <w:rFonts w:hint="eastAsia" w:ascii="黑体" w:hAnsi="黑体" w:eastAsia="黑体" w:cs="黑体"/>
          <w:sz w:val="32"/>
        </w:rPr>
        <w:t>二</w:t>
      </w:r>
      <w:r>
        <w:rPr>
          <w:rFonts w:ascii="黑体" w:hAnsi="黑体" w:eastAsia="黑体" w:cs="黑体"/>
          <w:sz w:val="32"/>
        </w:rPr>
        <w:t>、关于</w:t>
      </w:r>
      <w:r>
        <w:rPr>
          <w:rFonts w:hint="eastAsia" w:ascii="黑体" w:hAnsi="黑体" w:eastAsia="黑体" w:cs="Times New Roman"/>
          <w:sz w:val="32"/>
          <w:szCs w:val="32"/>
        </w:rPr>
        <w:t>益阳市城镇职工医疗保险基金管理处</w:t>
      </w:r>
      <w:r>
        <w:rPr>
          <w:rFonts w:ascii="黑体" w:hAnsi="黑体" w:eastAsia="黑体" w:cs="黑体"/>
          <w:sz w:val="32"/>
          <w:szCs w:val="32"/>
        </w:rPr>
        <w:t xml:space="preserve"> </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年度收入决算情况说明</w:t>
      </w:r>
    </w:p>
    <w:p>
      <w:pPr>
        <w:spacing w:line="560" w:lineRule="exact"/>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 xml:space="preserve">年度收入合计 </w:t>
      </w:r>
      <w:r>
        <w:rPr>
          <w:rFonts w:hint="eastAsia" w:ascii="仿宋" w:hAnsi="仿宋" w:eastAsia="仿宋" w:cs="仿宋"/>
          <w:sz w:val="32"/>
        </w:rPr>
        <w:t>615.15</w:t>
      </w:r>
      <w:r>
        <w:rPr>
          <w:rFonts w:ascii="仿宋" w:hAnsi="仿宋" w:eastAsia="仿宋" w:cs="仿宋"/>
          <w:sz w:val="32"/>
        </w:rPr>
        <w:t xml:space="preserve"> 万元，其中：财政拨款收入</w:t>
      </w:r>
      <w:r>
        <w:rPr>
          <w:rFonts w:hint="eastAsia" w:ascii="仿宋" w:hAnsi="仿宋" w:eastAsia="仿宋" w:cs="仿宋"/>
          <w:sz w:val="32"/>
        </w:rPr>
        <w:t>615.15</w:t>
      </w:r>
      <w:r>
        <w:rPr>
          <w:rFonts w:ascii="仿宋" w:hAnsi="仿宋" w:eastAsia="仿宋" w:cs="仿宋"/>
          <w:sz w:val="32"/>
        </w:rPr>
        <w:t xml:space="preserve">万元，占 </w:t>
      </w:r>
      <w:r>
        <w:rPr>
          <w:rFonts w:hint="eastAsia" w:ascii="仿宋" w:hAnsi="仿宋" w:eastAsia="仿宋" w:cs="仿宋"/>
          <w:sz w:val="32"/>
        </w:rPr>
        <w:t>100</w:t>
      </w:r>
      <w:r>
        <w:rPr>
          <w:rFonts w:ascii="仿宋" w:hAnsi="仿宋" w:eastAsia="仿宋" w:cs="仿宋"/>
          <w:sz w:val="32"/>
        </w:rPr>
        <w:t>%</w:t>
      </w:r>
      <w:r>
        <w:rPr>
          <w:rFonts w:hint="eastAsia" w:ascii="仿宋" w:hAnsi="仿宋" w:eastAsia="仿宋" w:cs="仿宋"/>
          <w:sz w:val="32"/>
        </w:rPr>
        <w:t>。</w:t>
      </w:r>
    </w:p>
    <w:p>
      <w:pPr>
        <w:spacing w:line="560" w:lineRule="exact"/>
        <w:jc w:val="left"/>
        <w:rPr>
          <w:rFonts w:ascii="仿宋" w:hAnsi="仿宋" w:eastAsia="仿宋" w:cs="仿宋"/>
          <w:sz w:val="32"/>
        </w:rPr>
      </w:pPr>
    </w:p>
    <w:p>
      <w:pPr>
        <w:spacing w:line="560" w:lineRule="exact"/>
        <w:ind w:firstLine="640"/>
        <w:jc w:val="left"/>
        <w:rPr>
          <w:rFonts w:ascii="黑体" w:hAnsi="黑体" w:eastAsia="黑体" w:cs="黑体"/>
          <w:sz w:val="32"/>
        </w:rPr>
      </w:pPr>
      <w:r>
        <w:rPr>
          <w:rFonts w:hint="eastAsia" w:ascii="黑体" w:hAnsi="黑体" w:eastAsia="黑体" w:cs="黑体"/>
          <w:sz w:val="32"/>
        </w:rPr>
        <w:t>三</w:t>
      </w:r>
      <w:r>
        <w:rPr>
          <w:rFonts w:ascii="黑体" w:hAnsi="黑体" w:eastAsia="黑体" w:cs="黑体"/>
          <w:sz w:val="32"/>
        </w:rPr>
        <w:t>、关于</w:t>
      </w:r>
      <w:r>
        <w:rPr>
          <w:rFonts w:hint="eastAsia" w:ascii="黑体" w:hAnsi="黑体" w:eastAsia="黑体" w:cs="Times New Roman"/>
          <w:sz w:val="32"/>
          <w:szCs w:val="32"/>
        </w:rPr>
        <w:t>益阳市城镇职工医疗保险基金管理处</w:t>
      </w:r>
      <w:r>
        <w:rPr>
          <w:rFonts w:ascii="黑体" w:hAnsi="黑体" w:eastAsia="黑体" w:cs="黑体"/>
          <w:sz w:val="32"/>
          <w:szCs w:val="32"/>
        </w:rPr>
        <w:t xml:space="preserve"> </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年度</w:t>
      </w:r>
      <w:r>
        <w:rPr>
          <w:rFonts w:hint="eastAsia" w:ascii="黑体" w:hAnsi="黑体" w:eastAsia="黑体" w:cs="黑体"/>
          <w:sz w:val="32"/>
        </w:rPr>
        <w:t>支出</w:t>
      </w:r>
      <w:r>
        <w:rPr>
          <w:rFonts w:ascii="黑体" w:hAnsi="黑体" w:eastAsia="黑体" w:cs="黑体"/>
          <w:sz w:val="32"/>
        </w:rPr>
        <w:t>决算情况说明</w:t>
      </w:r>
    </w:p>
    <w:p>
      <w:pPr>
        <w:spacing w:line="560" w:lineRule="exact"/>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年度支出合计</w:t>
      </w:r>
      <w:r>
        <w:rPr>
          <w:rFonts w:hint="eastAsia" w:ascii="仿宋" w:hAnsi="仿宋" w:eastAsia="仿宋" w:cs="仿宋"/>
          <w:sz w:val="32"/>
        </w:rPr>
        <w:t>598.09</w:t>
      </w:r>
      <w:r>
        <w:rPr>
          <w:rFonts w:ascii="仿宋" w:hAnsi="仿宋" w:eastAsia="仿宋" w:cs="仿宋"/>
          <w:sz w:val="32"/>
        </w:rPr>
        <w:t>万元，其中：基本支出</w:t>
      </w:r>
      <w:r>
        <w:rPr>
          <w:rFonts w:hint="eastAsia" w:ascii="仿宋" w:hAnsi="仿宋" w:eastAsia="仿宋" w:cs="仿宋"/>
          <w:sz w:val="32"/>
        </w:rPr>
        <w:t>578.59</w:t>
      </w:r>
      <w:r>
        <w:rPr>
          <w:rFonts w:ascii="仿宋" w:hAnsi="仿宋" w:eastAsia="仿宋" w:cs="仿宋"/>
          <w:sz w:val="32"/>
        </w:rPr>
        <w:t xml:space="preserve">万元，占 </w:t>
      </w:r>
      <w:r>
        <w:rPr>
          <w:rFonts w:hint="eastAsia" w:ascii="仿宋" w:hAnsi="仿宋" w:eastAsia="仿宋" w:cs="仿宋"/>
          <w:sz w:val="32"/>
        </w:rPr>
        <w:t>96.74</w:t>
      </w:r>
      <w:r>
        <w:rPr>
          <w:rFonts w:ascii="仿宋" w:hAnsi="仿宋" w:eastAsia="仿宋" w:cs="仿宋"/>
          <w:sz w:val="32"/>
        </w:rPr>
        <w:t>%；项目支出</w:t>
      </w:r>
      <w:r>
        <w:rPr>
          <w:rFonts w:hint="eastAsia" w:ascii="仿宋" w:hAnsi="仿宋" w:eastAsia="仿宋" w:cs="仿宋"/>
          <w:sz w:val="32"/>
        </w:rPr>
        <w:t>19.50</w:t>
      </w:r>
      <w:r>
        <w:rPr>
          <w:rFonts w:ascii="仿宋" w:hAnsi="仿宋" w:eastAsia="仿宋" w:cs="仿宋"/>
          <w:sz w:val="32"/>
        </w:rPr>
        <w:t xml:space="preserve"> 万元，占</w:t>
      </w:r>
      <w:r>
        <w:rPr>
          <w:rFonts w:hint="eastAsia" w:ascii="仿宋" w:hAnsi="仿宋" w:eastAsia="仿宋" w:cs="仿宋"/>
          <w:sz w:val="32"/>
        </w:rPr>
        <w:t>3.26</w:t>
      </w:r>
      <w:r>
        <w:rPr>
          <w:rFonts w:ascii="仿宋" w:hAnsi="仿宋" w:eastAsia="仿宋" w:cs="仿宋"/>
          <w:sz w:val="32"/>
        </w:rPr>
        <w:t>%</w:t>
      </w:r>
      <w:r>
        <w:rPr>
          <w:rFonts w:hint="eastAsia" w:ascii="仿宋" w:hAnsi="仿宋" w:eastAsia="仿宋" w:cs="仿宋"/>
          <w:sz w:val="32"/>
        </w:rPr>
        <w:t>。</w:t>
      </w:r>
    </w:p>
    <w:p>
      <w:pPr>
        <w:spacing w:line="560" w:lineRule="exact"/>
        <w:ind w:firstLine="640"/>
        <w:jc w:val="left"/>
        <w:rPr>
          <w:rFonts w:ascii="仿宋" w:hAnsi="仿宋" w:eastAsia="仿宋" w:cs="仿宋"/>
          <w:sz w:val="32"/>
        </w:rPr>
      </w:pPr>
    </w:p>
    <w:p>
      <w:pPr>
        <w:spacing w:line="560" w:lineRule="exact"/>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Times New Roman"/>
          <w:sz w:val="32"/>
          <w:szCs w:val="32"/>
        </w:rPr>
        <w:t>益阳市城镇职工医疗保险基金管理处</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年度财政拨款收入支出决算总体情况说明</w:t>
      </w:r>
    </w:p>
    <w:p>
      <w:pPr>
        <w:spacing w:line="560" w:lineRule="exact"/>
        <w:ind w:firstLine="640"/>
        <w:jc w:val="left"/>
        <w:rPr>
          <w:rFonts w:ascii="仿宋" w:hAnsi="仿宋" w:eastAsia="仿宋" w:cs="仿宋"/>
          <w:sz w:val="32"/>
          <w:szCs w:val="32"/>
        </w:rPr>
      </w:pPr>
      <w:r>
        <w:rPr>
          <w:rFonts w:ascii="仿宋" w:hAnsi="仿宋" w:eastAsia="仿宋" w:cs="仿宋"/>
          <w:sz w:val="32"/>
        </w:rPr>
        <w:t xml:space="preserve"> 201</w:t>
      </w:r>
      <w:r>
        <w:rPr>
          <w:rFonts w:hint="eastAsia" w:ascii="仿宋" w:hAnsi="仿宋" w:eastAsia="仿宋" w:cs="仿宋"/>
          <w:sz w:val="32"/>
        </w:rPr>
        <w:t>8</w:t>
      </w:r>
      <w:r>
        <w:rPr>
          <w:rFonts w:ascii="仿宋" w:hAnsi="仿宋" w:eastAsia="仿宋" w:cs="仿宋"/>
          <w:sz w:val="32"/>
        </w:rPr>
        <w:t xml:space="preserve"> 年度财政拨款收入总计</w:t>
      </w:r>
      <w:r>
        <w:rPr>
          <w:rFonts w:hint="eastAsia" w:ascii="仿宋" w:hAnsi="仿宋" w:eastAsia="仿宋" w:cs="仿宋"/>
          <w:sz w:val="32"/>
        </w:rPr>
        <w:t>615.15</w:t>
      </w:r>
      <w:r>
        <w:rPr>
          <w:rFonts w:ascii="仿宋" w:hAnsi="仿宋" w:eastAsia="仿宋" w:cs="仿宋"/>
          <w:sz w:val="32"/>
        </w:rPr>
        <w:t>万元，比上年同期</w:t>
      </w:r>
      <w:r>
        <w:rPr>
          <w:rFonts w:hint="eastAsia" w:ascii="仿宋" w:hAnsi="仿宋" w:eastAsia="仿宋" w:cs="仿宋"/>
          <w:sz w:val="32"/>
        </w:rPr>
        <w:t>减少16.93</w:t>
      </w:r>
      <w:r>
        <w:rPr>
          <w:rFonts w:ascii="仿宋" w:hAnsi="仿宋" w:eastAsia="仿宋" w:cs="仿宋"/>
          <w:sz w:val="32"/>
        </w:rPr>
        <w:t>万元，下降</w:t>
      </w:r>
      <w:r>
        <w:rPr>
          <w:rFonts w:hint="eastAsia" w:ascii="仿宋" w:hAnsi="仿宋" w:eastAsia="仿宋" w:cs="仿宋"/>
          <w:sz w:val="32"/>
        </w:rPr>
        <w:t>2.68</w:t>
      </w:r>
      <w:r>
        <w:rPr>
          <w:rFonts w:ascii="仿宋" w:hAnsi="仿宋" w:eastAsia="仿宋" w:cs="仿宋"/>
          <w:sz w:val="32"/>
        </w:rPr>
        <w:t>%；财政拨款支出总计</w:t>
      </w:r>
      <w:r>
        <w:rPr>
          <w:rFonts w:hint="eastAsia" w:ascii="仿宋" w:hAnsi="仿宋" w:eastAsia="仿宋" w:cs="仿宋"/>
          <w:sz w:val="32"/>
        </w:rPr>
        <w:t>598.09</w:t>
      </w:r>
      <w:r>
        <w:rPr>
          <w:rFonts w:ascii="仿宋" w:hAnsi="仿宋" w:eastAsia="仿宋" w:cs="仿宋"/>
          <w:sz w:val="32"/>
        </w:rPr>
        <w:t>万元，比上年同期减少</w:t>
      </w:r>
      <w:r>
        <w:rPr>
          <w:rFonts w:hint="eastAsia" w:ascii="仿宋" w:hAnsi="仿宋" w:eastAsia="仿宋" w:cs="仿宋"/>
          <w:sz w:val="32"/>
        </w:rPr>
        <w:t>81.52</w:t>
      </w:r>
      <w:r>
        <w:rPr>
          <w:rFonts w:ascii="仿宋" w:hAnsi="仿宋" w:eastAsia="仿宋" w:cs="仿宋"/>
          <w:sz w:val="32"/>
        </w:rPr>
        <w:t>万元，下降</w:t>
      </w:r>
      <w:r>
        <w:rPr>
          <w:rFonts w:hint="eastAsia" w:ascii="仿宋" w:hAnsi="仿宋" w:eastAsia="仿宋" w:cs="仿宋"/>
          <w:sz w:val="32"/>
        </w:rPr>
        <w:t>12</w:t>
      </w:r>
      <w:r>
        <w:rPr>
          <w:rFonts w:ascii="仿宋" w:hAnsi="仿宋" w:eastAsia="仿宋" w:cs="仿宋"/>
          <w:sz w:val="32"/>
        </w:rPr>
        <w:t>%。主要原因：</w:t>
      </w:r>
      <w:r>
        <w:rPr>
          <w:rFonts w:hint="eastAsia" w:ascii="仿宋" w:hAnsi="仿宋" w:eastAsia="仿宋" w:cs="仿宋"/>
          <w:sz w:val="32"/>
        </w:rPr>
        <w:t>2017年</w:t>
      </w:r>
      <w:r>
        <w:rPr>
          <w:rFonts w:hint="eastAsia" w:ascii="仿宋" w:hAnsi="仿宋" w:eastAsia="仿宋" w:cs="仿宋"/>
          <w:sz w:val="32"/>
          <w:szCs w:val="32"/>
        </w:rPr>
        <w:t>津补贴</w:t>
      </w:r>
      <w:r>
        <w:rPr>
          <w:rFonts w:hint="eastAsia" w:ascii="仿宋" w:hAnsi="仿宋" w:eastAsia="仿宋" w:cs="仿宋"/>
          <w:sz w:val="32"/>
        </w:rPr>
        <w:t>调增及补发，2018年无此项开支；2018年单位</w:t>
      </w:r>
      <w:r>
        <w:rPr>
          <w:rFonts w:hint="eastAsia" w:ascii="仿宋" w:hAnsi="仿宋" w:eastAsia="仿宋" w:cs="黑体"/>
          <w:sz w:val="32"/>
        </w:rPr>
        <w:t>厉行节约</w:t>
      </w:r>
      <w:r>
        <w:rPr>
          <w:rFonts w:hint="eastAsia" w:ascii="仿宋" w:hAnsi="仿宋" w:eastAsia="仿宋" w:cs="仿宋"/>
          <w:sz w:val="32"/>
        </w:rPr>
        <w:t>，严控各项费用开支。</w:t>
      </w:r>
    </w:p>
    <w:p>
      <w:pPr>
        <w:spacing w:line="560" w:lineRule="exact"/>
        <w:jc w:val="left"/>
        <w:rPr>
          <w:rFonts w:ascii="仿宋" w:hAnsi="仿宋" w:eastAsia="仿宋" w:cs="仿宋"/>
          <w:sz w:val="32"/>
        </w:rPr>
      </w:pPr>
    </w:p>
    <w:p>
      <w:pPr>
        <w:spacing w:line="560" w:lineRule="exact"/>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Times New Roman"/>
          <w:sz w:val="32"/>
          <w:szCs w:val="32"/>
        </w:rPr>
        <w:t>益阳市城镇职工医疗保险基金管理处</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年度一般公共预算财政拨款收入支出决算情况说明</w:t>
      </w:r>
    </w:p>
    <w:p>
      <w:pPr>
        <w:spacing w:line="560" w:lineRule="exact"/>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spacing w:line="560" w:lineRule="exact"/>
        <w:ind w:firstLine="640"/>
        <w:jc w:val="left"/>
        <w:rPr>
          <w:rFonts w:ascii="仿宋" w:hAnsi="仿宋" w:eastAsia="仿宋" w:cs="仿宋"/>
          <w:sz w:val="32"/>
          <w:szCs w:val="32"/>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 xml:space="preserve"> 年度一般公共预算财政拨款收入总计</w:t>
      </w:r>
      <w:r>
        <w:rPr>
          <w:rFonts w:hint="eastAsia" w:ascii="仿宋" w:hAnsi="仿宋" w:eastAsia="仿宋" w:cs="仿宋"/>
          <w:sz w:val="32"/>
        </w:rPr>
        <w:t>615.15</w:t>
      </w:r>
      <w:r>
        <w:rPr>
          <w:rFonts w:ascii="仿宋" w:hAnsi="仿宋" w:eastAsia="仿宋" w:cs="仿宋"/>
          <w:sz w:val="32"/>
        </w:rPr>
        <w:t>万元，比上年同期</w:t>
      </w:r>
      <w:r>
        <w:rPr>
          <w:rFonts w:hint="eastAsia" w:ascii="仿宋" w:hAnsi="仿宋" w:eastAsia="仿宋" w:cs="仿宋"/>
          <w:sz w:val="32"/>
        </w:rPr>
        <w:t>减少16.93</w:t>
      </w:r>
      <w:r>
        <w:rPr>
          <w:rFonts w:ascii="仿宋" w:hAnsi="仿宋" w:eastAsia="仿宋" w:cs="仿宋"/>
          <w:sz w:val="32"/>
        </w:rPr>
        <w:t>万元，下降</w:t>
      </w:r>
      <w:r>
        <w:rPr>
          <w:rFonts w:hint="eastAsia" w:ascii="仿宋" w:hAnsi="仿宋" w:eastAsia="仿宋" w:cs="仿宋"/>
          <w:sz w:val="32"/>
        </w:rPr>
        <w:t>2.68</w:t>
      </w:r>
      <w:r>
        <w:rPr>
          <w:rFonts w:ascii="仿宋" w:hAnsi="仿宋" w:eastAsia="仿宋" w:cs="仿宋"/>
          <w:sz w:val="32"/>
        </w:rPr>
        <w:t>%；一般公共预算财政拨款支出总计</w:t>
      </w:r>
      <w:r>
        <w:rPr>
          <w:rFonts w:hint="eastAsia" w:ascii="仿宋" w:hAnsi="仿宋" w:eastAsia="仿宋" w:cs="仿宋"/>
          <w:sz w:val="32"/>
        </w:rPr>
        <w:t>598.09</w:t>
      </w:r>
      <w:r>
        <w:rPr>
          <w:rFonts w:ascii="仿宋" w:hAnsi="仿宋" w:eastAsia="仿宋" w:cs="仿宋"/>
          <w:sz w:val="32"/>
        </w:rPr>
        <w:t>万元，比上年同期减少</w:t>
      </w:r>
      <w:r>
        <w:rPr>
          <w:rFonts w:hint="eastAsia" w:ascii="仿宋" w:hAnsi="仿宋" w:eastAsia="仿宋" w:cs="仿宋"/>
          <w:sz w:val="32"/>
        </w:rPr>
        <w:t>81.52</w:t>
      </w:r>
      <w:r>
        <w:rPr>
          <w:rFonts w:ascii="仿宋" w:hAnsi="仿宋" w:eastAsia="仿宋" w:cs="仿宋"/>
          <w:sz w:val="32"/>
        </w:rPr>
        <w:t>万元，下降</w:t>
      </w:r>
      <w:r>
        <w:rPr>
          <w:rFonts w:hint="eastAsia" w:ascii="仿宋" w:hAnsi="仿宋" w:eastAsia="仿宋" w:cs="仿宋"/>
          <w:sz w:val="32"/>
        </w:rPr>
        <w:t>12</w:t>
      </w:r>
      <w:r>
        <w:rPr>
          <w:rFonts w:ascii="仿宋" w:hAnsi="仿宋" w:eastAsia="仿宋" w:cs="仿宋"/>
          <w:sz w:val="32"/>
        </w:rPr>
        <w:t>%。主要原因：</w:t>
      </w:r>
      <w:r>
        <w:rPr>
          <w:rFonts w:hint="eastAsia" w:ascii="仿宋" w:hAnsi="仿宋" w:eastAsia="仿宋" w:cs="仿宋"/>
          <w:sz w:val="32"/>
        </w:rPr>
        <w:t>2017年</w:t>
      </w:r>
      <w:r>
        <w:rPr>
          <w:rFonts w:hint="eastAsia" w:ascii="仿宋" w:hAnsi="仿宋" w:eastAsia="仿宋" w:cs="仿宋"/>
          <w:sz w:val="32"/>
          <w:szCs w:val="32"/>
        </w:rPr>
        <w:t>津补贴</w:t>
      </w:r>
      <w:r>
        <w:rPr>
          <w:rFonts w:hint="eastAsia" w:ascii="仿宋" w:hAnsi="仿宋" w:eastAsia="仿宋" w:cs="仿宋"/>
          <w:sz w:val="32"/>
        </w:rPr>
        <w:t>调增及补发，2018年无此项开支；2018年单位</w:t>
      </w:r>
      <w:r>
        <w:rPr>
          <w:rFonts w:hint="eastAsia" w:ascii="仿宋" w:hAnsi="仿宋" w:eastAsia="仿宋" w:cs="黑体"/>
          <w:sz w:val="32"/>
        </w:rPr>
        <w:t>厉行节约</w:t>
      </w:r>
      <w:r>
        <w:rPr>
          <w:rFonts w:hint="eastAsia" w:ascii="仿宋" w:hAnsi="仿宋" w:eastAsia="仿宋" w:cs="仿宋"/>
          <w:sz w:val="32"/>
        </w:rPr>
        <w:t>，严控各项费用开支。</w:t>
      </w:r>
    </w:p>
    <w:p>
      <w:pPr>
        <w:spacing w:line="560" w:lineRule="exact"/>
        <w:ind w:firstLine="320" w:firstLineChars="100"/>
        <w:jc w:val="left"/>
        <w:rPr>
          <w:rFonts w:ascii="楷体" w:hAnsi="楷体" w:eastAsia="楷体" w:cs="楷体"/>
          <w:sz w:val="32"/>
        </w:rPr>
      </w:pPr>
      <w:r>
        <w:rPr>
          <w:rFonts w:hint="eastAsia" w:ascii="楷体" w:hAnsi="楷体" w:eastAsia="楷体" w:cs="楷体"/>
          <w:sz w:val="32"/>
        </w:rPr>
        <w:t>（</w:t>
      </w:r>
      <w:r>
        <w:rPr>
          <w:rFonts w:ascii="楷体" w:hAnsi="楷体" w:eastAsia="楷体" w:cs="楷体"/>
          <w:sz w:val="32"/>
        </w:rPr>
        <w:t>二）一般公共预算财政拨款支出决算构成情况。</w:t>
      </w:r>
    </w:p>
    <w:p>
      <w:pPr>
        <w:spacing w:line="560" w:lineRule="exact"/>
        <w:ind w:firstLine="640" w:firstLineChars="200"/>
        <w:rPr>
          <w:rFonts w:ascii="仿宋" w:hAnsi="仿宋" w:eastAsia="仿宋" w:cs="仿宋"/>
          <w:sz w:val="32"/>
        </w:rPr>
      </w:pPr>
      <w:r>
        <w:rPr>
          <w:rFonts w:hint="eastAsia" w:ascii="仿宋" w:hAnsi="仿宋" w:eastAsia="仿宋" w:cs="仿宋"/>
          <w:sz w:val="32"/>
        </w:rPr>
        <w:t>社会保障和就业支出546.96万元，占91.45%；医疗卫生与计划生育支出26.20万元，占4.38%；住房保障支出</w:t>
      </w:r>
      <w:r>
        <w:rPr>
          <w:rFonts w:hint="eastAsia" w:ascii="仿宋" w:hAnsi="仿宋" w:eastAsia="仿宋" w:cs="仿宋"/>
          <w:sz w:val="32"/>
          <w:lang w:val="en-US" w:eastAsia="zh-CN"/>
        </w:rPr>
        <w:t>24.93</w:t>
      </w:r>
      <w:r>
        <w:rPr>
          <w:rFonts w:hint="eastAsia" w:ascii="仿宋" w:hAnsi="仿宋" w:eastAsia="仿宋" w:cs="仿宋"/>
          <w:sz w:val="32"/>
        </w:rPr>
        <w:t>万元，占4.17%。</w:t>
      </w:r>
    </w:p>
    <w:p>
      <w:pPr>
        <w:spacing w:line="560" w:lineRule="exact"/>
        <w:ind w:firstLine="320" w:firstLineChars="100"/>
        <w:jc w:val="left"/>
        <w:rPr>
          <w:rFonts w:ascii="楷体" w:hAnsi="楷体" w:eastAsia="楷体" w:cs="楷体"/>
          <w:sz w:val="32"/>
        </w:rPr>
      </w:pPr>
      <w:r>
        <w:rPr>
          <w:rFonts w:hint="eastAsia" w:ascii="楷体" w:hAnsi="楷体" w:eastAsia="楷体" w:cs="楷体"/>
          <w:sz w:val="32"/>
        </w:rPr>
        <w:t>（</w:t>
      </w:r>
      <w:r>
        <w:rPr>
          <w:rFonts w:ascii="楷体" w:hAnsi="楷体" w:eastAsia="楷体" w:cs="楷体"/>
          <w:sz w:val="32"/>
        </w:rPr>
        <w:t>三）一般公共预算财政拨款支出决算具体情况。</w:t>
      </w:r>
    </w:p>
    <w:p>
      <w:pPr>
        <w:spacing w:line="560" w:lineRule="exact"/>
        <w:ind w:firstLine="800" w:firstLineChars="250"/>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、工资福利支出</w:t>
      </w:r>
      <w:r>
        <w:rPr>
          <w:rFonts w:ascii="仿宋" w:hAnsi="仿宋" w:eastAsia="仿宋" w:cs="仿宋"/>
          <w:sz w:val="32"/>
        </w:rPr>
        <w:t>财政拨款支出</w:t>
      </w:r>
      <w:r>
        <w:rPr>
          <w:rFonts w:hint="eastAsia" w:ascii="仿宋" w:hAnsi="仿宋" w:eastAsia="仿宋" w:cs="仿宋"/>
          <w:sz w:val="32"/>
        </w:rPr>
        <w:t>412.61</w:t>
      </w:r>
      <w:r>
        <w:rPr>
          <w:rFonts w:ascii="仿宋" w:hAnsi="仿宋" w:eastAsia="仿宋" w:cs="仿宋"/>
          <w:sz w:val="32"/>
        </w:rPr>
        <w:t>万元，主要用于</w:t>
      </w:r>
      <w:r>
        <w:rPr>
          <w:rFonts w:hint="eastAsia" w:ascii="仿宋" w:hAnsi="仿宋" w:eastAsia="仿宋" w:cs="仿宋"/>
          <w:sz w:val="32"/>
        </w:rPr>
        <w:t>发放工资津贴、绩效工资、临聘人员工资及社会保障缴费等。2018年年初预算数323.31万元，决算比预算增加89.30万元，</w:t>
      </w:r>
      <w:r>
        <w:rPr>
          <w:rFonts w:ascii="仿宋" w:hAnsi="仿宋" w:eastAsia="仿宋" w:cs="仿宋"/>
          <w:sz w:val="32"/>
        </w:rPr>
        <w:t>主要原因</w:t>
      </w:r>
      <w:r>
        <w:rPr>
          <w:rFonts w:hint="eastAsia" w:ascii="仿宋" w:hAnsi="仿宋" w:eastAsia="仿宋" w:cs="仿宋"/>
          <w:sz w:val="32"/>
        </w:rPr>
        <w:t>是2018年</w:t>
      </w:r>
      <w:r>
        <w:rPr>
          <w:rFonts w:hint="eastAsia" w:ascii="仿宋" w:hAnsi="仿宋" w:eastAsia="仿宋" w:cs="仿宋"/>
          <w:sz w:val="32"/>
          <w:szCs w:val="32"/>
        </w:rPr>
        <w:t>增人增资，工资</w:t>
      </w:r>
      <w:r>
        <w:rPr>
          <w:rFonts w:hint="eastAsia" w:ascii="仿宋" w:hAnsi="仿宋" w:eastAsia="仿宋" w:cs="仿宋"/>
          <w:sz w:val="32"/>
        </w:rPr>
        <w:t>调增及绩效奖发放。</w:t>
      </w:r>
    </w:p>
    <w:p>
      <w:pPr>
        <w:spacing w:line="560" w:lineRule="exact"/>
        <w:ind w:firstLine="640"/>
        <w:jc w:val="left"/>
        <w:rPr>
          <w:rFonts w:ascii="仿宋" w:hAnsi="仿宋" w:eastAsia="仿宋" w:cs="仿宋"/>
          <w:sz w:val="32"/>
          <w:szCs w:val="32"/>
        </w:rPr>
      </w:pPr>
      <w:r>
        <w:rPr>
          <w:rFonts w:ascii="仿宋" w:hAnsi="仿宋" w:eastAsia="仿宋" w:cs="仿宋"/>
          <w:sz w:val="32"/>
        </w:rPr>
        <w:t>2</w:t>
      </w:r>
      <w:r>
        <w:rPr>
          <w:rFonts w:hint="eastAsia" w:ascii="仿宋" w:hAnsi="仿宋" w:eastAsia="仿宋" w:cs="仿宋"/>
          <w:sz w:val="32"/>
        </w:rPr>
        <w:t>、商品和服务支出</w:t>
      </w:r>
      <w:r>
        <w:rPr>
          <w:rFonts w:ascii="仿宋" w:hAnsi="仿宋" w:eastAsia="仿宋" w:cs="仿宋"/>
          <w:sz w:val="32"/>
        </w:rPr>
        <w:t>财政拨款支出</w:t>
      </w:r>
      <w:r>
        <w:rPr>
          <w:rFonts w:hint="eastAsia" w:ascii="仿宋" w:hAnsi="仿宋" w:eastAsia="仿宋" w:cs="仿宋"/>
          <w:sz w:val="32"/>
        </w:rPr>
        <w:t>151.59</w:t>
      </w:r>
      <w:r>
        <w:rPr>
          <w:rFonts w:ascii="仿宋" w:hAnsi="仿宋" w:eastAsia="仿宋" w:cs="仿宋"/>
          <w:sz w:val="32"/>
        </w:rPr>
        <w:t>万元</w:t>
      </w:r>
      <w:r>
        <w:rPr>
          <w:rFonts w:hint="eastAsia" w:ascii="仿宋" w:hAnsi="仿宋" w:eastAsia="仿宋" w:cs="仿宋"/>
          <w:sz w:val="32"/>
        </w:rPr>
        <w:t>（含项目商品和服务支出19.50万</w:t>
      </w:r>
      <w:r>
        <w:rPr>
          <w:rFonts w:ascii="仿宋" w:hAnsi="仿宋" w:eastAsia="仿宋" w:cs="仿宋"/>
          <w:sz w:val="32"/>
        </w:rPr>
        <w:t>），主要用于</w:t>
      </w:r>
      <w:r>
        <w:rPr>
          <w:rFonts w:hint="eastAsia" w:ascii="仿宋" w:hAnsi="仿宋" w:eastAsia="仿宋" w:cs="仿宋"/>
          <w:sz w:val="32"/>
        </w:rPr>
        <w:t>物业管理费、水电费、差旅费、会议费、培训费、公务接待费、公务交通补贴、专用材料费等日常公务运行支出。2018年年初预算数133.11万元，决算比预算增加18.48万元，</w:t>
      </w:r>
      <w:r>
        <w:rPr>
          <w:rFonts w:ascii="仿宋" w:hAnsi="仿宋" w:eastAsia="仿宋" w:cs="仿宋"/>
          <w:sz w:val="32"/>
        </w:rPr>
        <w:t>主要原因</w:t>
      </w:r>
      <w:r>
        <w:rPr>
          <w:rFonts w:hint="eastAsia" w:ascii="仿宋" w:hAnsi="仿宋" w:eastAsia="仿宋" w:cs="仿宋"/>
          <w:sz w:val="32"/>
        </w:rPr>
        <w:t>是2018年进行了医保智能监控系统建设</w:t>
      </w:r>
      <w:r>
        <w:rPr>
          <w:rFonts w:hint="eastAsia" w:ascii="仿宋" w:hAnsi="仿宋" w:eastAsia="仿宋"/>
          <w:color w:val="000000"/>
          <w:sz w:val="32"/>
          <w:szCs w:val="32"/>
          <w:shd w:val="clear" w:color="auto" w:fill="FFFFFF"/>
        </w:rPr>
        <w:t>。</w:t>
      </w:r>
    </w:p>
    <w:p>
      <w:pPr>
        <w:spacing w:line="560" w:lineRule="exact"/>
        <w:ind w:firstLine="640" w:firstLineChars="200"/>
        <w:rPr>
          <w:rFonts w:ascii="仿宋" w:hAnsi="仿宋" w:eastAsia="仿宋" w:cs="仿宋"/>
          <w:sz w:val="32"/>
        </w:rPr>
      </w:pPr>
      <w:r>
        <w:rPr>
          <w:rFonts w:ascii="仿宋" w:hAnsi="仿宋" w:eastAsia="仿宋" w:cs="仿宋"/>
          <w:sz w:val="32"/>
        </w:rPr>
        <w:t>3</w:t>
      </w:r>
      <w:r>
        <w:rPr>
          <w:rFonts w:hint="eastAsia" w:ascii="仿宋" w:hAnsi="仿宋" w:eastAsia="仿宋" w:cs="仿宋"/>
          <w:sz w:val="32"/>
        </w:rPr>
        <w:t>、对个人及家庭的补助财政拨款支出32.56万元，主要用于发放退休费等。2018年年初预算数8.53万元，决算比预算增加24.03万元，</w:t>
      </w:r>
      <w:r>
        <w:rPr>
          <w:rFonts w:ascii="仿宋" w:hAnsi="仿宋" w:eastAsia="仿宋" w:cs="仿宋"/>
          <w:sz w:val="32"/>
        </w:rPr>
        <w:t>主要原因</w:t>
      </w:r>
      <w:r>
        <w:rPr>
          <w:rFonts w:hint="eastAsia" w:ascii="仿宋" w:hAnsi="仿宋" w:eastAsia="仿宋" w:cs="仿宋"/>
          <w:sz w:val="32"/>
        </w:rPr>
        <w:t>是根据规定退休人员绩效奖的发放。</w:t>
      </w:r>
    </w:p>
    <w:p>
      <w:pPr>
        <w:spacing w:line="560" w:lineRule="exact"/>
        <w:ind w:firstLine="640"/>
        <w:rPr>
          <w:rFonts w:ascii="仿宋" w:hAnsi="仿宋" w:eastAsia="仿宋" w:cs="仿宋"/>
          <w:sz w:val="32"/>
        </w:rPr>
      </w:pPr>
      <w:r>
        <w:rPr>
          <w:rFonts w:hint="eastAsia" w:ascii="仿宋" w:hAnsi="仿宋" w:eastAsia="仿宋" w:cs="仿宋"/>
          <w:sz w:val="32"/>
        </w:rPr>
        <w:t>4、其他资本性支出财政拨款支出1.32万元，主要用于办公设备购置。2018年年初预算数为0万元，决算比预算增加1.32万元，</w:t>
      </w:r>
      <w:r>
        <w:rPr>
          <w:rFonts w:ascii="仿宋" w:hAnsi="仿宋" w:eastAsia="仿宋" w:cs="仿宋"/>
          <w:sz w:val="32"/>
        </w:rPr>
        <w:t>主要原因</w:t>
      </w:r>
      <w:r>
        <w:rPr>
          <w:rFonts w:hint="eastAsia" w:ascii="仿宋" w:hAnsi="仿宋" w:eastAsia="仿宋" w:cs="仿宋"/>
          <w:sz w:val="32"/>
        </w:rPr>
        <w:t>是新进人员新增办公设备及部分办公设备老化进行了更换。</w:t>
      </w:r>
    </w:p>
    <w:p>
      <w:pPr>
        <w:spacing w:line="560" w:lineRule="exact"/>
        <w:jc w:val="left"/>
        <w:rPr>
          <w:rFonts w:ascii="仿宋" w:hAnsi="仿宋" w:eastAsia="仿宋" w:cs="仿宋"/>
          <w:b/>
          <w:sz w:val="32"/>
        </w:rPr>
      </w:pPr>
    </w:p>
    <w:p>
      <w:pPr>
        <w:spacing w:line="560" w:lineRule="exact"/>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Times New Roman"/>
          <w:sz w:val="32"/>
          <w:szCs w:val="32"/>
        </w:rPr>
        <w:t>益阳市城镇职工医疗保险基金管理处</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年度一般公共预算财政拨款基本支出决算情况说明</w:t>
      </w:r>
    </w:p>
    <w:p>
      <w:pPr>
        <w:spacing w:line="560" w:lineRule="exact"/>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 xml:space="preserve"> 年度一般公共预算财政拨款基本支出</w:t>
      </w:r>
      <w:r>
        <w:rPr>
          <w:rFonts w:hint="eastAsia" w:ascii="仿宋" w:hAnsi="仿宋" w:eastAsia="仿宋" w:cs="仿宋"/>
          <w:sz w:val="32"/>
        </w:rPr>
        <w:t>578.59</w:t>
      </w:r>
      <w:r>
        <w:rPr>
          <w:rFonts w:ascii="仿宋" w:hAnsi="仿宋" w:eastAsia="仿宋" w:cs="仿宋"/>
          <w:sz w:val="32"/>
        </w:rPr>
        <w:t>万元，其中人员经费支出</w:t>
      </w:r>
      <w:r>
        <w:rPr>
          <w:rFonts w:hint="eastAsia" w:ascii="仿宋" w:hAnsi="仿宋" w:eastAsia="仿宋" w:cs="仿宋"/>
          <w:sz w:val="32"/>
        </w:rPr>
        <w:t>445.17</w:t>
      </w:r>
      <w:r>
        <w:rPr>
          <w:rFonts w:ascii="仿宋" w:hAnsi="仿宋" w:eastAsia="仿宋" w:cs="仿宋"/>
          <w:sz w:val="32"/>
        </w:rPr>
        <w:t>万元，</w:t>
      </w:r>
      <w:r>
        <w:rPr>
          <w:rFonts w:hint="eastAsia" w:ascii="仿宋" w:hAnsi="仿宋" w:eastAsia="仿宋" w:cs="仿宋"/>
          <w:sz w:val="32"/>
        </w:rPr>
        <w:t>占比76.94%，支出</w:t>
      </w:r>
      <w:r>
        <w:rPr>
          <w:rFonts w:ascii="仿宋" w:hAnsi="仿宋" w:eastAsia="仿宋" w:cs="仿宋"/>
          <w:sz w:val="32"/>
        </w:rPr>
        <w:t>主要包括：基本工资、津贴补贴</w:t>
      </w:r>
      <w:r>
        <w:rPr>
          <w:rFonts w:hint="eastAsia" w:ascii="仿宋" w:hAnsi="仿宋" w:eastAsia="仿宋" w:cs="仿宋"/>
          <w:sz w:val="32"/>
        </w:rPr>
        <w:t>、社会保障缴费、绩效工资、临聘人员工资及社保缴费、退休费、住房公积金等</w:t>
      </w:r>
      <w:r>
        <w:rPr>
          <w:rFonts w:ascii="仿宋" w:hAnsi="仿宋" w:eastAsia="仿宋" w:cs="仿宋"/>
          <w:sz w:val="32"/>
        </w:rPr>
        <w:t>；公用经费支出</w:t>
      </w:r>
      <w:r>
        <w:rPr>
          <w:rFonts w:hint="eastAsia" w:ascii="仿宋" w:hAnsi="仿宋" w:eastAsia="仿宋" w:cs="仿宋"/>
          <w:sz w:val="32"/>
        </w:rPr>
        <w:t>133.42</w:t>
      </w:r>
      <w:r>
        <w:rPr>
          <w:rFonts w:ascii="仿宋" w:hAnsi="仿宋" w:eastAsia="仿宋" w:cs="仿宋"/>
          <w:sz w:val="32"/>
        </w:rPr>
        <w:t>万元</w:t>
      </w:r>
      <w:r>
        <w:rPr>
          <w:rFonts w:hint="eastAsia" w:ascii="仿宋" w:hAnsi="仿宋" w:eastAsia="仿宋" w:cs="仿宋"/>
          <w:sz w:val="32"/>
        </w:rPr>
        <w:t>，占比23.06%，</w:t>
      </w:r>
      <w:r>
        <w:rPr>
          <w:rFonts w:ascii="仿宋" w:hAnsi="仿宋" w:eastAsia="仿宋" w:cs="仿宋"/>
          <w:sz w:val="32"/>
        </w:rPr>
        <w:t>主要包括：办公费、印刷费</w:t>
      </w:r>
      <w:r>
        <w:rPr>
          <w:rFonts w:hint="eastAsia" w:ascii="仿宋" w:hAnsi="仿宋" w:eastAsia="仿宋" w:cs="仿宋"/>
          <w:sz w:val="32"/>
        </w:rPr>
        <w:t>、水费、电费、邮电费、物业管理费、差旅费、维修（护）费、专用材料费、会议费、培训费、公务接待费、福利费、公务用车运行维护费、公务交通补贴、劳务费、办公设备购置等。</w:t>
      </w:r>
    </w:p>
    <w:p>
      <w:pPr>
        <w:spacing w:line="560" w:lineRule="exact"/>
        <w:ind w:firstLine="640"/>
        <w:jc w:val="left"/>
        <w:rPr>
          <w:rFonts w:ascii="黑体" w:hAnsi="黑体" w:eastAsia="黑体" w:cs="黑体"/>
          <w:sz w:val="32"/>
        </w:rPr>
      </w:pPr>
    </w:p>
    <w:p>
      <w:pPr>
        <w:spacing w:line="560" w:lineRule="exact"/>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Times New Roman"/>
          <w:sz w:val="32"/>
          <w:szCs w:val="32"/>
        </w:rPr>
        <w:t>益阳市城镇职工医疗保险基金管理处</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年度政府性基金预算财政拨款支出决算情况说明</w:t>
      </w:r>
    </w:p>
    <w:p>
      <w:pPr>
        <w:spacing w:line="560" w:lineRule="exact"/>
        <w:ind w:firstLine="640" w:firstLineChars="200"/>
        <w:jc w:val="left"/>
        <w:rPr>
          <w:rFonts w:ascii="仿宋" w:hAnsi="仿宋" w:eastAsia="仿宋" w:cs="仿宋"/>
          <w:b/>
          <w:sz w:val="32"/>
          <w:szCs w:val="32"/>
        </w:rPr>
      </w:pPr>
      <w:r>
        <w:rPr>
          <w:rFonts w:hint="eastAsia" w:ascii="仿宋" w:hAnsi="仿宋" w:eastAsia="仿宋" w:cs="Times New Roman"/>
          <w:sz w:val="32"/>
          <w:szCs w:val="32"/>
        </w:rPr>
        <w:t>2018年益阳市城镇职工医疗保险基金管理处没有政府性基金收入，也没有政府性基金安排的支出。</w:t>
      </w:r>
    </w:p>
    <w:p>
      <w:pPr>
        <w:spacing w:line="560" w:lineRule="exact"/>
        <w:ind w:firstLine="640"/>
        <w:jc w:val="left"/>
        <w:rPr>
          <w:rFonts w:ascii="黑体" w:hAnsi="黑体" w:eastAsia="黑体" w:cs="黑体"/>
          <w:sz w:val="32"/>
        </w:rPr>
      </w:pPr>
    </w:p>
    <w:p>
      <w:pPr>
        <w:spacing w:line="560" w:lineRule="exact"/>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Times New Roman"/>
          <w:sz w:val="32"/>
          <w:szCs w:val="32"/>
        </w:rPr>
        <w:t>益阳市城镇职工医疗保险基金管理处</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年度一般公共预算财政拨款“三公”经费支出决算情况说明</w:t>
      </w:r>
    </w:p>
    <w:p>
      <w:pPr>
        <w:spacing w:line="560" w:lineRule="exact"/>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spacing w:line="560" w:lineRule="exact"/>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年度“三公”经费财政拨款支出预算为</w:t>
      </w:r>
      <w:r>
        <w:rPr>
          <w:rFonts w:hint="eastAsia" w:ascii="仿宋" w:hAnsi="仿宋" w:eastAsia="仿宋" w:cs="仿宋"/>
          <w:sz w:val="32"/>
        </w:rPr>
        <w:t>18</w:t>
      </w:r>
      <w:r>
        <w:rPr>
          <w:rFonts w:ascii="仿宋" w:hAnsi="仿宋" w:eastAsia="仿宋" w:cs="仿宋"/>
          <w:sz w:val="32"/>
        </w:rPr>
        <w:t>万元</w:t>
      </w:r>
      <w:r>
        <w:rPr>
          <w:rFonts w:hint="eastAsia" w:ascii="仿宋" w:hAnsi="仿宋" w:eastAsia="仿宋" w:cs="仿宋"/>
          <w:sz w:val="32"/>
        </w:rPr>
        <w:t>（公务接待费18万元，公务用车购置及运行费0万元，因公出国费0万元）</w:t>
      </w:r>
      <w:r>
        <w:rPr>
          <w:rFonts w:ascii="仿宋" w:hAnsi="仿宋" w:eastAsia="仿宋" w:cs="仿宋"/>
          <w:sz w:val="32"/>
        </w:rPr>
        <w:t>，支出决算为</w:t>
      </w:r>
      <w:r>
        <w:rPr>
          <w:rFonts w:hint="eastAsia" w:ascii="仿宋" w:hAnsi="仿宋" w:eastAsia="仿宋" w:cs="仿宋"/>
          <w:sz w:val="32"/>
        </w:rPr>
        <w:t>2.52</w:t>
      </w:r>
      <w:r>
        <w:rPr>
          <w:rFonts w:ascii="仿宋" w:hAnsi="仿宋" w:eastAsia="仿宋" w:cs="仿宋"/>
          <w:sz w:val="32"/>
        </w:rPr>
        <w:t>万元，完成预算的</w:t>
      </w:r>
      <w:r>
        <w:rPr>
          <w:rFonts w:hint="eastAsia" w:ascii="仿宋" w:hAnsi="仿宋" w:eastAsia="仿宋" w:cs="仿宋"/>
          <w:sz w:val="32"/>
        </w:rPr>
        <w:t>14</w:t>
      </w:r>
      <w:r>
        <w:rPr>
          <w:rFonts w:ascii="仿宋" w:hAnsi="仿宋" w:eastAsia="仿宋" w:cs="仿宋"/>
          <w:sz w:val="32"/>
        </w:rPr>
        <w:t xml:space="preserve">%，其中：因公出国（境）费支出决算为 </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%；公务接待费支出决算为</w:t>
      </w:r>
      <w:r>
        <w:rPr>
          <w:rFonts w:hint="eastAsia" w:ascii="仿宋" w:hAnsi="仿宋" w:eastAsia="仿宋" w:cs="仿宋"/>
          <w:sz w:val="32"/>
        </w:rPr>
        <w:t>2.52</w:t>
      </w:r>
      <w:r>
        <w:rPr>
          <w:rFonts w:ascii="仿宋" w:hAnsi="仿宋" w:eastAsia="仿宋" w:cs="仿宋"/>
          <w:sz w:val="32"/>
        </w:rPr>
        <w:t>万元，完成预算的</w:t>
      </w:r>
      <w:r>
        <w:rPr>
          <w:rFonts w:hint="eastAsia" w:ascii="仿宋" w:hAnsi="仿宋" w:eastAsia="仿宋" w:cs="仿宋"/>
          <w:sz w:val="32"/>
        </w:rPr>
        <w:t>14</w:t>
      </w: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 xml:space="preserve"> 年度“三公”经费支出决算数小于预算数的主要原因：</w:t>
      </w:r>
      <w:r>
        <w:rPr>
          <w:rFonts w:hint="eastAsia" w:ascii="仿宋" w:hAnsi="仿宋" w:eastAsia="仿宋" w:cs="仿宋"/>
          <w:sz w:val="32"/>
        </w:rPr>
        <w:t>单位厉行节约，严格控制公务接待费开支。</w:t>
      </w:r>
    </w:p>
    <w:p>
      <w:pPr>
        <w:spacing w:line="560" w:lineRule="exact"/>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spacing w:line="560" w:lineRule="exact"/>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 xml:space="preserve"> 年度“三公”经费财政拨款支出决算为</w:t>
      </w:r>
      <w:r>
        <w:rPr>
          <w:rFonts w:hint="eastAsia" w:ascii="仿宋" w:hAnsi="仿宋" w:eastAsia="仿宋" w:cs="仿宋"/>
          <w:sz w:val="32"/>
        </w:rPr>
        <w:t>2.52</w:t>
      </w:r>
      <w:r>
        <w:rPr>
          <w:rFonts w:ascii="仿宋" w:hAnsi="仿宋" w:eastAsia="仿宋" w:cs="仿宋"/>
          <w:sz w:val="32"/>
        </w:rPr>
        <w:t xml:space="preserve">万元，其中：因公出国（境）费支出决算为 </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%；公务接待费支出决算为</w:t>
      </w:r>
      <w:r>
        <w:rPr>
          <w:rFonts w:hint="eastAsia" w:ascii="仿宋" w:hAnsi="仿宋" w:eastAsia="仿宋" w:cs="仿宋"/>
          <w:sz w:val="32"/>
        </w:rPr>
        <w:t>2.52</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%。201</w:t>
      </w:r>
      <w:r>
        <w:rPr>
          <w:rFonts w:hint="eastAsia" w:ascii="仿宋" w:hAnsi="仿宋" w:eastAsia="仿宋" w:cs="仿宋"/>
          <w:sz w:val="32"/>
        </w:rPr>
        <w:t>7</w:t>
      </w:r>
      <w:r>
        <w:rPr>
          <w:rFonts w:ascii="仿宋" w:hAnsi="仿宋" w:eastAsia="仿宋" w:cs="仿宋"/>
          <w:sz w:val="32"/>
        </w:rPr>
        <w:t xml:space="preserve"> 年度“三公”经费财政拨款支出决算为</w:t>
      </w:r>
      <w:r>
        <w:rPr>
          <w:rFonts w:hint="eastAsia" w:ascii="仿宋" w:hAnsi="仿宋" w:eastAsia="仿宋" w:cs="仿宋"/>
          <w:sz w:val="32"/>
        </w:rPr>
        <w:t>6</w:t>
      </w:r>
      <w:r>
        <w:rPr>
          <w:rFonts w:ascii="仿宋" w:hAnsi="仿宋" w:eastAsia="仿宋" w:cs="仿宋"/>
          <w:sz w:val="32"/>
        </w:rPr>
        <w:t>万元，201</w:t>
      </w:r>
      <w:r>
        <w:rPr>
          <w:rFonts w:hint="eastAsia" w:ascii="仿宋" w:hAnsi="仿宋" w:eastAsia="仿宋" w:cs="仿宋"/>
          <w:sz w:val="32"/>
        </w:rPr>
        <w:t>8</w:t>
      </w:r>
      <w:r>
        <w:rPr>
          <w:rFonts w:ascii="仿宋" w:hAnsi="仿宋" w:eastAsia="仿宋" w:cs="仿宋"/>
          <w:sz w:val="32"/>
        </w:rPr>
        <w:t xml:space="preserve"> 年度“三公”经费支出决算数小于上年决算数的主要原因：</w:t>
      </w:r>
      <w:r>
        <w:rPr>
          <w:rFonts w:hint="eastAsia" w:ascii="仿宋" w:hAnsi="仿宋" w:eastAsia="仿宋" w:cs="仿宋"/>
          <w:sz w:val="32"/>
        </w:rPr>
        <w:t>单位厉行节约，严格控制公务接待费开支。</w:t>
      </w:r>
    </w:p>
    <w:p>
      <w:pPr>
        <w:spacing w:line="560" w:lineRule="exact"/>
        <w:ind w:firstLine="640"/>
        <w:jc w:val="left"/>
        <w:rPr>
          <w:rFonts w:ascii="楷体" w:hAnsi="楷体" w:eastAsia="楷体" w:cs="楷体"/>
          <w:sz w:val="32"/>
        </w:rPr>
      </w:pPr>
      <w:r>
        <w:rPr>
          <w:rFonts w:ascii="楷体" w:hAnsi="楷体" w:eastAsia="楷体" w:cs="楷体"/>
          <w:sz w:val="32"/>
        </w:rPr>
        <w:t>1、因公出国（境）情况说明</w:t>
      </w:r>
    </w:p>
    <w:p>
      <w:pPr>
        <w:spacing w:line="560" w:lineRule="exact"/>
        <w:ind w:firstLine="640"/>
        <w:rPr>
          <w:rFonts w:ascii="仿宋" w:hAnsi="仿宋" w:eastAsia="仿宋" w:cs="仿宋"/>
          <w:sz w:val="32"/>
        </w:rPr>
      </w:pPr>
      <w:r>
        <w:rPr>
          <w:rFonts w:hint="eastAsia" w:ascii="仿宋" w:hAnsi="仿宋" w:eastAsia="仿宋" w:cs="仿宋"/>
          <w:sz w:val="32"/>
        </w:rPr>
        <w:t>2018年度本单位未发生</w:t>
      </w:r>
      <w:r>
        <w:rPr>
          <w:rFonts w:ascii="仿宋" w:hAnsi="仿宋" w:eastAsia="仿宋" w:cs="仿宋"/>
          <w:sz w:val="32"/>
        </w:rPr>
        <w:t>因公出国（境）</w:t>
      </w:r>
      <w:r>
        <w:rPr>
          <w:rFonts w:hint="eastAsia" w:ascii="仿宋" w:hAnsi="仿宋" w:eastAsia="仿宋" w:cs="仿宋"/>
          <w:sz w:val="32"/>
        </w:rPr>
        <w:t>费用。</w:t>
      </w:r>
    </w:p>
    <w:p>
      <w:pPr>
        <w:spacing w:line="560" w:lineRule="exact"/>
        <w:ind w:firstLine="640"/>
        <w:jc w:val="left"/>
        <w:rPr>
          <w:rFonts w:ascii="楷体" w:hAnsi="楷体" w:eastAsia="楷体" w:cs="楷体"/>
          <w:sz w:val="32"/>
        </w:rPr>
      </w:pPr>
      <w:r>
        <w:rPr>
          <w:rFonts w:ascii="楷体" w:hAnsi="楷体" w:eastAsia="楷体" w:cs="楷体"/>
          <w:sz w:val="32"/>
        </w:rPr>
        <w:t>2、公务用车购置及运行经费情况说明</w:t>
      </w:r>
    </w:p>
    <w:p>
      <w:pPr>
        <w:spacing w:line="560" w:lineRule="exact"/>
        <w:ind w:firstLine="640"/>
        <w:jc w:val="left"/>
        <w:rPr>
          <w:rFonts w:ascii="仿宋" w:hAnsi="仿宋" w:eastAsia="仿宋" w:cs="仿宋"/>
          <w:sz w:val="32"/>
        </w:rPr>
      </w:pPr>
      <w:r>
        <w:rPr>
          <w:rFonts w:hint="eastAsia" w:ascii="仿宋" w:hAnsi="仿宋" w:eastAsia="仿宋" w:cs="仿宋"/>
          <w:sz w:val="32"/>
        </w:rPr>
        <w:t>2018年度本单位未发生</w:t>
      </w:r>
      <w:r>
        <w:rPr>
          <w:rFonts w:ascii="仿宋" w:hAnsi="仿宋" w:eastAsia="仿宋" w:cs="仿宋"/>
          <w:sz w:val="32"/>
        </w:rPr>
        <w:t>公务用车购置支出，</w:t>
      </w:r>
      <w:r>
        <w:rPr>
          <w:rFonts w:hint="eastAsia" w:ascii="仿宋" w:hAnsi="仿宋" w:eastAsia="仿宋" w:cs="仿宋"/>
          <w:sz w:val="32"/>
        </w:rPr>
        <w:t>保留公务车辆0台</w:t>
      </w:r>
      <w:r>
        <w:rPr>
          <w:rFonts w:hint="eastAsia" w:ascii="仿宋" w:hAnsi="仿宋" w:eastAsia="仿宋" w:cs="仿宋"/>
          <w:sz w:val="32"/>
          <w:lang w:eastAsia="zh-CN"/>
        </w:rPr>
        <w:t>，</w:t>
      </w:r>
      <w:r>
        <w:rPr>
          <w:rFonts w:hint="eastAsia" w:ascii="仿宋" w:hAnsi="仿宋" w:eastAsia="仿宋" w:cs="仿宋"/>
          <w:sz w:val="32"/>
          <w:lang w:val="en-US" w:eastAsia="zh-CN"/>
        </w:rPr>
        <w:t>无公务用车运行费</w:t>
      </w:r>
      <w:r>
        <w:rPr>
          <w:rFonts w:hint="eastAsia" w:ascii="仿宋" w:hAnsi="仿宋" w:eastAsia="仿宋" w:cs="仿宋"/>
          <w:sz w:val="32"/>
        </w:rPr>
        <w:t>。</w:t>
      </w:r>
    </w:p>
    <w:p>
      <w:pPr>
        <w:spacing w:line="560" w:lineRule="exact"/>
        <w:ind w:firstLine="640"/>
        <w:jc w:val="left"/>
        <w:rPr>
          <w:rFonts w:ascii="楷体" w:hAnsi="楷体" w:eastAsia="楷体" w:cs="楷体"/>
          <w:sz w:val="32"/>
        </w:rPr>
      </w:pPr>
      <w:r>
        <w:rPr>
          <w:rFonts w:ascii="楷体" w:hAnsi="楷体" w:eastAsia="楷体" w:cs="楷体"/>
          <w:sz w:val="32"/>
        </w:rPr>
        <w:t>3、公务接待情况说明</w:t>
      </w:r>
    </w:p>
    <w:p>
      <w:pPr>
        <w:spacing w:line="560" w:lineRule="exact"/>
        <w:ind w:firstLine="640"/>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2.52</w:t>
      </w:r>
      <w:r>
        <w:rPr>
          <w:rFonts w:ascii="仿宋" w:hAnsi="仿宋" w:eastAsia="仿宋" w:cs="仿宋"/>
          <w:sz w:val="32"/>
        </w:rPr>
        <w:t>万元，国内公务接待</w:t>
      </w:r>
      <w:r>
        <w:rPr>
          <w:rFonts w:hint="eastAsia" w:ascii="仿宋" w:hAnsi="仿宋" w:eastAsia="仿宋" w:cs="仿宋"/>
          <w:sz w:val="32"/>
        </w:rPr>
        <w:t>42</w:t>
      </w:r>
      <w:r>
        <w:rPr>
          <w:rFonts w:ascii="仿宋" w:hAnsi="仿宋" w:eastAsia="仿宋" w:cs="仿宋"/>
          <w:sz w:val="32"/>
        </w:rPr>
        <w:t>批次，接待</w:t>
      </w:r>
      <w:r>
        <w:rPr>
          <w:rFonts w:hint="eastAsia" w:ascii="仿宋" w:hAnsi="仿宋" w:eastAsia="仿宋" w:cs="仿宋"/>
          <w:sz w:val="32"/>
        </w:rPr>
        <w:t>252</w:t>
      </w:r>
      <w:r>
        <w:rPr>
          <w:rFonts w:ascii="仿宋" w:hAnsi="仿宋" w:eastAsia="仿宋" w:cs="仿宋"/>
          <w:sz w:val="32"/>
        </w:rPr>
        <w:t>人。接待支出主要用于</w:t>
      </w:r>
      <w:r>
        <w:rPr>
          <w:rFonts w:hint="eastAsia" w:ascii="仿宋" w:hAnsi="仿宋" w:eastAsia="仿宋" w:cs="仿宋"/>
          <w:sz w:val="32"/>
        </w:rPr>
        <w:t>接待上级单位及下级单位办事人员。</w:t>
      </w:r>
    </w:p>
    <w:p>
      <w:pPr>
        <w:spacing w:line="560" w:lineRule="exact"/>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2018 年度预算绩效情况说明</w:t>
      </w:r>
    </w:p>
    <w:p>
      <w:pPr>
        <w:spacing w:line="560" w:lineRule="exact"/>
        <w:ind w:firstLine="640"/>
        <w:jc w:val="left"/>
        <w:rPr>
          <w:rFonts w:ascii="楷体" w:hAnsi="楷体" w:eastAsia="楷体" w:cs="楷体"/>
          <w:sz w:val="32"/>
        </w:rPr>
      </w:pPr>
      <w:r>
        <w:rPr>
          <w:rFonts w:hint="eastAsia" w:ascii="楷体" w:hAnsi="楷体" w:eastAsia="楷体" w:cs="楷体"/>
          <w:sz w:val="32"/>
        </w:rPr>
        <w:t>（一）绩效管理工作开展情况 。</w:t>
      </w:r>
    </w:p>
    <w:p>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333333"/>
          <w:sz w:val="32"/>
          <w:szCs w:val="32"/>
        </w:rPr>
        <w:t>2018年我处</w:t>
      </w:r>
      <w:r>
        <w:rPr>
          <w:rFonts w:hint="eastAsia" w:ascii="仿宋" w:hAnsi="仿宋" w:eastAsia="仿宋"/>
          <w:color w:val="000000"/>
          <w:sz w:val="32"/>
          <w:szCs w:val="32"/>
        </w:rPr>
        <w:t>始终认真贯彻执行《会计法》、《预算法》、《行政单位会计制度》等法律法规，</w:t>
      </w:r>
      <w:r>
        <w:rPr>
          <w:rFonts w:hint="eastAsia" w:ascii="仿宋" w:hAnsi="仿宋" w:eastAsia="仿宋"/>
          <w:color w:val="333333"/>
          <w:sz w:val="32"/>
          <w:szCs w:val="32"/>
        </w:rPr>
        <w:t>认真进行了预算编制，建立健全了单位财务制度，加强了财政专项资金管理，严格按预算进度支付费用，加强了“三公”经费控制，</w:t>
      </w:r>
      <w:r>
        <w:rPr>
          <w:rFonts w:hint="eastAsia" w:ascii="仿宋" w:hAnsi="仿宋" w:eastAsia="仿宋"/>
          <w:color w:val="000000"/>
          <w:sz w:val="32"/>
          <w:szCs w:val="32"/>
        </w:rPr>
        <w:t>各项经费支出严格按照政府采购、国库集中支付、公务卡支付等有关规定执行,预算执行完成和控制较好。</w:t>
      </w:r>
    </w:p>
    <w:p>
      <w:pPr>
        <w:spacing w:line="560" w:lineRule="exact"/>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spacing w:line="560" w:lineRule="exact"/>
        <w:ind w:firstLine="640" w:firstLineChars="200"/>
        <w:jc w:val="left"/>
        <w:rPr>
          <w:rFonts w:ascii="仿宋" w:hAnsi="仿宋" w:eastAsia="仿宋"/>
          <w:sz w:val="32"/>
          <w:szCs w:val="32"/>
        </w:rPr>
      </w:pPr>
      <w:r>
        <w:rPr>
          <w:rFonts w:hint="eastAsia" w:ascii="仿宋" w:hAnsi="仿宋" w:eastAsia="仿宋"/>
          <w:color w:val="000000"/>
          <w:sz w:val="32"/>
          <w:szCs w:val="32"/>
        </w:rPr>
        <w:t>经认真对照《</w:t>
      </w:r>
      <w:r>
        <w:rPr>
          <w:rFonts w:hint="eastAsia" w:ascii="仿宋" w:hAnsi="仿宋" w:eastAsia="仿宋"/>
          <w:bCs/>
          <w:sz w:val="32"/>
          <w:szCs w:val="32"/>
        </w:rPr>
        <w:t>2018年部门整体支出绩效自评指标计分表</w:t>
      </w:r>
      <w:r>
        <w:rPr>
          <w:rFonts w:hint="eastAsia" w:ascii="仿宋" w:hAnsi="仿宋" w:eastAsia="仿宋"/>
          <w:color w:val="000000"/>
          <w:sz w:val="32"/>
          <w:szCs w:val="32"/>
        </w:rPr>
        <w:t>》，我处各项指标都较好地达到了相关要求，2018年部门整体支出绩效自评结论：优。</w:t>
      </w:r>
    </w:p>
    <w:p>
      <w:pPr>
        <w:spacing w:line="560" w:lineRule="exact"/>
        <w:ind w:firstLine="640"/>
        <w:jc w:val="left"/>
        <w:rPr>
          <w:rFonts w:ascii="楷体" w:hAnsi="楷体" w:eastAsia="楷体" w:cs="楷体"/>
          <w:sz w:val="32"/>
        </w:rPr>
      </w:pPr>
      <w:r>
        <w:rPr>
          <w:rFonts w:hint="eastAsia" w:ascii="楷体" w:hAnsi="楷体" w:eastAsia="楷体" w:cs="楷体"/>
          <w:sz w:val="32"/>
        </w:rPr>
        <w:t>（三）以部门为主体开展的重点绩效评价结果</w:t>
      </w:r>
    </w:p>
    <w:p>
      <w:pPr>
        <w:spacing w:line="560" w:lineRule="exact"/>
        <w:ind w:firstLine="640"/>
        <w:jc w:val="left"/>
        <w:rPr>
          <w:rFonts w:ascii="仿宋" w:hAnsi="仿宋" w:eastAsia="仿宋" w:cs="楷体"/>
          <w:sz w:val="32"/>
          <w:szCs w:val="32"/>
        </w:rPr>
      </w:pPr>
      <w:r>
        <w:rPr>
          <w:rFonts w:hint="eastAsia" w:ascii="仿宋" w:hAnsi="仿宋" w:eastAsia="仿宋" w:cs="楷体"/>
          <w:sz w:val="32"/>
          <w:szCs w:val="32"/>
        </w:rPr>
        <w:t>2018年以我处为主体，开展了</w:t>
      </w:r>
      <w:r>
        <w:rPr>
          <w:rFonts w:hint="eastAsia" w:ascii="仿宋" w:hAnsi="仿宋" w:eastAsia="仿宋"/>
          <w:color w:val="000000"/>
          <w:sz w:val="32"/>
          <w:szCs w:val="32"/>
        </w:rPr>
        <w:t>2018年度城乡居民医疗保险补助资金项目支出预算绩效评价，经认真对照《</w:t>
      </w:r>
      <w:r>
        <w:rPr>
          <w:rFonts w:hint="eastAsia" w:ascii="仿宋" w:hAnsi="仿宋" w:eastAsia="仿宋"/>
          <w:bCs/>
          <w:sz w:val="32"/>
          <w:szCs w:val="32"/>
        </w:rPr>
        <w:t>2018年度</w:t>
      </w:r>
      <w:r>
        <w:rPr>
          <w:rFonts w:hint="eastAsia" w:ascii="仿宋" w:hAnsi="仿宋" w:eastAsia="仿宋" w:cs="宋体"/>
          <w:kern w:val="0"/>
          <w:sz w:val="32"/>
          <w:szCs w:val="32"/>
        </w:rPr>
        <w:t>项目支出绩效自评指标计分表</w:t>
      </w:r>
      <w:r>
        <w:rPr>
          <w:rFonts w:hint="eastAsia" w:ascii="仿宋" w:hAnsi="仿宋" w:eastAsia="仿宋"/>
          <w:color w:val="000000"/>
          <w:sz w:val="32"/>
          <w:szCs w:val="32"/>
        </w:rPr>
        <w:t>》，各项指标都较好地达到了相关要求，2018年项目支出绩效自评结论：优</w:t>
      </w:r>
    </w:p>
    <w:p>
      <w:pPr>
        <w:spacing w:line="560" w:lineRule="exact"/>
        <w:ind w:firstLine="64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p>
    <w:p>
      <w:pPr>
        <w:pStyle w:val="9"/>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2018年，本部门按照有关政策文件和市财政局要求开展预算绩效管理工作，一是加强绩效目标管理。在编制2018年部门预算时，本部门将所有预算资金纳入绩效目标管理，实现了绩效目标与部门预算同步编制、同步申报。经市人大批准后，在规定时间内，市财政局将绩效目标批复给本部门作为预算执行和监督的依据；二是开展绩效运行跟踪监控。按照市财政局相关文件要求，我部门及所属单位对</w:t>
      </w:r>
      <w:r>
        <w:rPr>
          <w:rFonts w:hint="eastAsia" w:ascii="仿宋" w:hAnsi="仿宋" w:eastAsia="仿宋"/>
          <w:color w:val="000000"/>
          <w:sz w:val="32"/>
          <w:szCs w:val="32"/>
        </w:rPr>
        <w:t>城乡居民医疗保险补助资金</w:t>
      </w:r>
      <w:r>
        <w:rPr>
          <w:rFonts w:hint="eastAsia" w:ascii="仿宋" w:hAnsi="仿宋" w:eastAsia="仿宋"/>
          <w:kern w:val="0"/>
          <w:sz w:val="32"/>
          <w:szCs w:val="32"/>
        </w:rPr>
        <w:t>等项目开展跟踪监控，对存在的问题及时予以纠正；三是做好绩效自评和结果公开。根据市财政局文件要求，本部门抽调专人成立绩效评价工作小组，对2018年部门整体支出和</w:t>
      </w:r>
      <w:r>
        <w:rPr>
          <w:rFonts w:hint="eastAsia" w:ascii="仿宋" w:hAnsi="仿宋" w:eastAsia="仿宋"/>
          <w:color w:val="000000"/>
          <w:sz w:val="32"/>
          <w:szCs w:val="32"/>
        </w:rPr>
        <w:t>城乡居民医疗保险补助资金</w:t>
      </w:r>
      <w:r>
        <w:rPr>
          <w:rFonts w:hint="eastAsia" w:ascii="仿宋" w:hAnsi="仿宋" w:eastAsia="仿宋"/>
          <w:kern w:val="0"/>
          <w:sz w:val="32"/>
          <w:szCs w:val="32"/>
        </w:rPr>
        <w:t>等项目开展了绩效自评，将自评结果按照要求进行了公开。四是扎实做好整改工作。结合自评情况，本部门进行了认真整改，并将整改落实情况上报市财政局。</w:t>
      </w:r>
    </w:p>
    <w:p>
      <w:pPr>
        <w:spacing w:line="560" w:lineRule="exact"/>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spacing w:line="560" w:lineRule="exact"/>
        <w:ind w:firstLine="640"/>
        <w:jc w:val="left"/>
        <w:rPr>
          <w:rFonts w:ascii="楷体" w:hAnsi="楷体" w:eastAsia="楷体" w:cs="楷体"/>
          <w:color w:val="FF0000"/>
          <w:sz w:val="32"/>
        </w:rPr>
      </w:pPr>
      <w:r>
        <w:rPr>
          <w:rFonts w:ascii="楷体" w:hAnsi="楷体" w:eastAsia="楷体" w:cs="楷体"/>
          <w:sz w:val="32"/>
        </w:rPr>
        <w:t>（一）预决算收支增减变化情况。</w:t>
      </w:r>
    </w:p>
    <w:p>
      <w:pPr>
        <w:spacing w:line="560" w:lineRule="exact"/>
        <w:ind w:firstLine="640"/>
        <w:rPr>
          <w:rFonts w:ascii="仿宋" w:hAnsi="仿宋" w:eastAsia="仿宋" w:cs="楷体"/>
          <w:sz w:val="32"/>
        </w:rPr>
      </w:pPr>
      <w:r>
        <w:rPr>
          <w:rFonts w:hint="eastAsia" w:ascii="仿宋" w:hAnsi="仿宋" w:eastAsia="仿宋" w:cs="楷体"/>
          <w:sz w:val="32"/>
        </w:rPr>
        <w:t>2018年度部门预算收入464.95万元，其中一般公共预算财政拨款464.95万元。部门预算支出464.95万元，其中一般公共拨款支出464.95万元。</w:t>
      </w:r>
    </w:p>
    <w:p>
      <w:pPr>
        <w:spacing w:line="560" w:lineRule="exact"/>
        <w:ind w:firstLine="640"/>
        <w:rPr>
          <w:rFonts w:ascii="仿宋" w:hAnsi="仿宋" w:eastAsia="仿宋" w:cs="楷体"/>
          <w:sz w:val="32"/>
        </w:rPr>
      </w:pPr>
      <w:r>
        <w:rPr>
          <w:rFonts w:hint="eastAsia" w:ascii="仿宋" w:hAnsi="仿宋" w:eastAsia="仿宋" w:cs="楷体"/>
          <w:sz w:val="32"/>
        </w:rPr>
        <w:t>2018年度部门决算收入615.15万元，较预算收入增加150.20万元；其中一般财政拨款收入615.15万元，较预算收入增加150.20万元。部门决算支出598.09万元，较预算支出增加133.14万元；其中一般财政拨款支出598.09万元，较预算支出增加133.14万元。</w:t>
      </w:r>
    </w:p>
    <w:p>
      <w:pPr>
        <w:spacing w:line="560" w:lineRule="exact"/>
        <w:ind w:firstLine="640"/>
        <w:rPr>
          <w:rFonts w:ascii="仿宋" w:hAnsi="仿宋" w:eastAsia="仿宋" w:cs="楷体"/>
          <w:sz w:val="32"/>
        </w:rPr>
      </w:pPr>
      <w:r>
        <w:rPr>
          <w:rFonts w:hint="eastAsia" w:ascii="仿宋" w:hAnsi="仿宋" w:eastAsia="仿宋" w:cs="楷体"/>
          <w:sz w:val="32"/>
        </w:rPr>
        <w:t>其主要原因：</w:t>
      </w:r>
    </w:p>
    <w:p>
      <w:pPr>
        <w:spacing w:line="560" w:lineRule="exact"/>
        <w:ind w:firstLine="640"/>
        <w:rPr>
          <w:rFonts w:ascii="仿宋" w:hAnsi="仿宋" w:eastAsia="仿宋" w:cs="黑体"/>
          <w:sz w:val="32"/>
        </w:rPr>
      </w:pPr>
      <w:r>
        <w:rPr>
          <w:rFonts w:hint="eastAsia" w:ascii="仿宋" w:hAnsi="仿宋" w:eastAsia="仿宋" w:cs="仿宋"/>
          <w:sz w:val="32"/>
        </w:rPr>
        <w:t>1、2018年新增工作人员3人，增人增资。</w:t>
      </w:r>
    </w:p>
    <w:p>
      <w:pPr>
        <w:spacing w:line="560" w:lineRule="exact"/>
        <w:ind w:firstLine="640"/>
        <w:rPr>
          <w:rFonts w:ascii="仿宋" w:hAnsi="仿宋" w:eastAsia="仿宋" w:cs="仿宋"/>
          <w:sz w:val="32"/>
        </w:rPr>
      </w:pPr>
      <w:r>
        <w:rPr>
          <w:rFonts w:hint="eastAsia" w:ascii="仿宋" w:hAnsi="仿宋" w:eastAsia="仿宋" w:cs="楷体"/>
          <w:sz w:val="32"/>
        </w:rPr>
        <w:t>2、</w:t>
      </w:r>
      <w:r>
        <w:rPr>
          <w:rFonts w:hint="eastAsia" w:ascii="仿宋" w:hAnsi="仿宋" w:eastAsia="仿宋" w:cs="仿宋"/>
          <w:sz w:val="32"/>
        </w:rPr>
        <w:t>2018年工资调标及绩效奖发放。</w:t>
      </w:r>
    </w:p>
    <w:p>
      <w:pPr>
        <w:spacing w:line="560" w:lineRule="exact"/>
        <w:ind w:firstLine="640"/>
        <w:jc w:val="left"/>
        <w:rPr>
          <w:rFonts w:ascii="仿宋" w:hAnsi="仿宋" w:eastAsia="仿宋" w:cs="仿宋"/>
          <w:sz w:val="32"/>
        </w:rPr>
      </w:pPr>
      <w:r>
        <w:rPr>
          <w:rFonts w:hint="eastAsia" w:ascii="仿宋" w:hAnsi="仿宋" w:eastAsia="仿宋" w:cs="仿宋"/>
          <w:sz w:val="32"/>
        </w:rPr>
        <w:t>3、进行了医保智能监控系统建设。</w:t>
      </w:r>
    </w:p>
    <w:p>
      <w:pPr>
        <w:spacing w:line="560" w:lineRule="exact"/>
        <w:ind w:firstLine="640"/>
        <w:jc w:val="left"/>
        <w:rPr>
          <w:rFonts w:ascii="楷体" w:hAnsi="楷体" w:eastAsia="楷体" w:cs="楷体"/>
          <w:color w:val="FF0000"/>
          <w:sz w:val="32"/>
        </w:rPr>
      </w:pPr>
      <w:r>
        <w:rPr>
          <w:rFonts w:ascii="楷体" w:hAnsi="楷体" w:eastAsia="楷体" w:cs="楷体"/>
          <w:sz w:val="32"/>
        </w:rPr>
        <w:t>（二）机关运行经费支出情况。</w:t>
      </w:r>
    </w:p>
    <w:p>
      <w:pPr>
        <w:spacing w:line="560" w:lineRule="exact"/>
        <w:ind w:firstLine="640"/>
        <w:rPr>
          <w:rFonts w:ascii="仿宋_GB2312" w:eastAsia="仿宋_GB2312"/>
          <w:sz w:val="32"/>
          <w:szCs w:val="32"/>
        </w:rPr>
      </w:pPr>
      <w:r>
        <w:rPr>
          <w:rFonts w:hint="eastAsia" w:ascii="仿宋" w:hAnsi="仿宋" w:eastAsia="仿宋"/>
          <w:sz w:val="32"/>
          <w:szCs w:val="32"/>
        </w:rPr>
        <w:t>本部门</w:t>
      </w:r>
      <w:r>
        <w:rPr>
          <w:rFonts w:ascii="仿宋" w:hAnsi="仿宋" w:eastAsia="仿宋"/>
          <w:sz w:val="32"/>
          <w:szCs w:val="32"/>
        </w:rPr>
        <w:t>201</w:t>
      </w:r>
      <w:r>
        <w:rPr>
          <w:rFonts w:hint="eastAsia" w:ascii="仿宋" w:hAnsi="仿宋" w:eastAsia="仿宋"/>
          <w:sz w:val="32"/>
          <w:szCs w:val="32"/>
        </w:rPr>
        <w:t>8年度</w:t>
      </w:r>
      <w:r>
        <w:rPr>
          <w:rFonts w:ascii="仿宋" w:hAnsi="仿宋" w:eastAsia="仿宋" w:cs="仿宋"/>
          <w:sz w:val="32"/>
        </w:rPr>
        <w:t>机关运行经费支出</w:t>
      </w:r>
      <w:r>
        <w:rPr>
          <w:rFonts w:hint="eastAsia" w:ascii="仿宋" w:hAnsi="仿宋" w:eastAsia="仿宋" w:cs="仿宋"/>
          <w:sz w:val="32"/>
        </w:rPr>
        <w:t>133.42</w:t>
      </w:r>
      <w:r>
        <w:rPr>
          <w:rFonts w:ascii="仿宋" w:hAnsi="仿宋" w:eastAsia="仿宋" w:cs="仿宋"/>
          <w:sz w:val="32"/>
        </w:rPr>
        <w:t>万元，较上年</w:t>
      </w:r>
      <w:r>
        <w:rPr>
          <w:rFonts w:hint="eastAsia" w:ascii="仿宋" w:hAnsi="仿宋" w:eastAsia="仿宋" w:cs="仿宋"/>
          <w:sz w:val="32"/>
        </w:rPr>
        <w:t>减少33.83</w:t>
      </w:r>
      <w:r>
        <w:rPr>
          <w:rFonts w:ascii="仿宋" w:hAnsi="仿宋" w:eastAsia="仿宋" w:cs="仿宋"/>
          <w:sz w:val="32"/>
        </w:rPr>
        <w:t>万元，</w:t>
      </w:r>
      <w:r>
        <w:rPr>
          <w:rFonts w:hint="eastAsia" w:ascii="仿宋" w:hAnsi="仿宋" w:eastAsia="仿宋" w:cs="仿宋"/>
          <w:sz w:val="32"/>
        </w:rPr>
        <w:t>减少20.23</w:t>
      </w:r>
      <w:r>
        <w:rPr>
          <w:rFonts w:ascii="仿宋" w:hAnsi="仿宋" w:eastAsia="仿宋" w:cs="仿宋"/>
          <w:sz w:val="32"/>
        </w:rPr>
        <w:t>%，主要原因是</w:t>
      </w:r>
      <w:r>
        <w:rPr>
          <w:rFonts w:hint="eastAsia" w:ascii="仿宋" w:hAnsi="仿宋" w:eastAsia="仿宋" w:cs="仿宋"/>
          <w:sz w:val="32"/>
        </w:rPr>
        <w:t>2018年单位</w:t>
      </w:r>
      <w:r>
        <w:rPr>
          <w:rFonts w:hint="eastAsia" w:ascii="仿宋" w:hAnsi="仿宋" w:eastAsia="仿宋" w:cs="黑体"/>
          <w:sz w:val="32"/>
        </w:rPr>
        <w:t>厉行节约</w:t>
      </w:r>
      <w:r>
        <w:rPr>
          <w:rFonts w:hint="eastAsia" w:ascii="仿宋" w:hAnsi="仿宋" w:eastAsia="仿宋" w:cs="仿宋"/>
          <w:sz w:val="32"/>
        </w:rPr>
        <w:t>，严控各项费用开支。</w:t>
      </w:r>
    </w:p>
    <w:p>
      <w:pPr>
        <w:spacing w:line="560" w:lineRule="exact"/>
        <w:ind w:firstLine="640"/>
        <w:jc w:val="left"/>
        <w:rPr>
          <w:rFonts w:ascii="楷体" w:hAnsi="楷体" w:eastAsia="楷体" w:cs="楷体"/>
          <w:color w:val="FF0000"/>
          <w:sz w:val="32"/>
        </w:rPr>
      </w:pPr>
      <w:r>
        <w:rPr>
          <w:rFonts w:ascii="楷体" w:hAnsi="楷体" w:eastAsia="楷体" w:cs="楷体"/>
          <w:sz w:val="32"/>
        </w:rPr>
        <w:t>（三）政府采购支出情况。</w:t>
      </w:r>
    </w:p>
    <w:p>
      <w:pPr>
        <w:spacing w:line="560" w:lineRule="exact"/>
        <w:ind w:firstLine="640"/>
        <w:jc w:val="left"/>
        <w:rPr>
          <w:rFonts w:ascii="楷体" w:hAnsi="楷体" w:eastAsia="楷体" w:cs="楷体"/>
          <w:color w:val="FF0000"/>
          <w:sz w:val="32"/>
        </w:rPr>
      </w:pPr>
      <w:r>
        <w:rPr>
          <w:rFonts w:hint="eastAsia" w:ascii="仿宋" w:hAnsi="仿宋" w:eastAsia="仿宋"/>
          <w:sz w:val="32"/>
          <w:szCs w:val="32"/>
        </w:rPr>
        <w:t>本部门</w:t>
      </w:r>
      <w:r>
        <w:rPr>
          <w:rFonts w:ascii="仿宋" w:hAnsi="仿宋" w:eastAsia="仿宋"/>
          <w:sz w:val="32"/>
          <w:szCs w:val="32"/>
        </w:rPr>
        <w:t>201</w:t>
      </w:r>
      <w:r>
        <w:rPr>
          <w:rFonts w:hint="eastAsia" w:ascii="仿宋" w:hAnsi="仿宋" w:eastAsia="仿宋"/>
          <w:sz w:val="32"/>
          <w:szCs w:val="32"/>
        </w:rPr>
        <w:t>8年度政府采购</w:t>
      </w:r>
      <w:r>
        <w:rPr>
          <w:rFonts w:hint="eastAsia" w:ascii="仿宋" w:hAnsi="仿宋" w:eastAsia="仿宋" w:cs="仿宋"/>
          <w:sz w:val="32"/>
        </w:rPr>
        <w:t>24.51</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 xml:space="preserve"> 其中，政府采购货物支出</w:t>
      </w:r>
      <w:r>
        <w:rPr>
          <w:rFonts w:hint="eastAsia" w:ascii="仿宋" w:hAnsi="仿宋" w:eastAsia="仿宋" w:cs="仿宋"/>
          <w:sz w:val="32"/>
        </w:rPr>
        <w:t>0</w:t>
      </w:r>
      <w:r>
        <w:rPr>
          <w:rFonts w:ascii="仿宋" w:hAnsi="仿宋" w:eastAsia="仿宋" w:cs="仿宋"/>
          <w:sz w:val="32"/>
        </w:rPr>
        <w:t>万元，政府采购工程支出</w:t>
      </w:r>
      <w:r>
        <w:rPr>
          <w:rFonts w:hint="eastAsia" w:ascii="仿宋" w:hAnsi="仿宋" w:eastAsia="仿宋" w:cs="仿宋"/>
          <w:sz w:val="32"/>
        </w:rPr>
        <w:t>5.01</w:t>
      </w:r>
      <w:r>
        <w:rPr>
          <w:rFonts w:ascii="仿宋" w:hAnsi="仿宋" w:eastAsia="仿宋" w:cs="仿宋"/>
          <w:sz w:val="32"/>
        </w:rPr>
        <w:t>万元，政府采购服务支出</w:t>
      </w:r>
      <w:r>
        <w:rPr>
          <w:rFonts w:hint="eastAsia" w:ascii="仿宋" w:hAnsi="仿宋" w:eastAsia="仿宋" w:cs="仿宋"/>
          <w:sz w:val="32"/>
        </w:rPr>
        <w:t>19.50</w:t>
      </w:r>
      <w:r>
        <w:rPr>
          <w:rFonts w:ascii="仿宋" w:hAnsi="仿宋" w:eastAsia="仿宋" w:cs="仿宋"/>
          <w:sz w:val="32"/>
        </w:rPr>
        <w:t>万元</w:t>
      </w:r>
      <w:r>
        <w:rPr>
          <w:rFonts w:hint="eastAsia" w:ascii="仿宋" w:hAnsi="仿宋" w:eastAsia="仿宋" w:cs="仿宋"/>
          <w:sz w:val="32"/>
        </w:rPr>
        <w:t>。</w:t>
      </w:r>
      <w:bookmarkStart w:id="0" w:name="_GoBack"/>
      <w:bookmarkEnd w:id="0"/>
    </w:p>
    <w:p>
      <w:pPr>
        <w:spacing w:line="560" w:lineRule="exact"/>
        <w:ind w:firstLine="640"/>
        <w:jc w:val="left"/>
        <w:rPr>
          <w:rFonts w:ascii="楷体" w:hAnsi="楷体" w:eastAsia="楷体" w:cs="楷体"/>
          <w:sz w:val="32"/>
        </w:rPr>
      </w:pPr>
      <w:r>
        <w:rPr>
          <w:rFonts w:ascii="楷体" w:hAnsi="楷体" w:eastAsia="楷体" w:cs="楷体"/>
          <w:sz w:val="32"/>
        </w:rPr>
        <w:t>（四）国有资产占用情况。</w:t>
      </w:r>
    </w:p>
    <w:p>
      <w:pPr>
        <w:spacing w:line="560" w:lineRule="exact"/>
        <w:ind w:firstLine="640" w:firstLineChars="200"/>
        <w:rPr>
          <w:rFonts w:ascii="仿宋" w:hAnsi="仿宋" w:eastAsia="仿宋"/>
          <w:sz w:val="32"/>
          <w:szCs w:val="32"/>
        </w:rPr>
      </w:pPr>
      <w:r>
        <w:rPr>
          <w:rFonts w:hint="eastAsia" w:ascii="仿宋" w:hAnsi="仿宋" w:eastAsia="仿宋" w:cs="仿宋"/>
          <w:sz w:val="32"/>
        </w:rPr>
        <w:t>截至2018年12月31日，本部门共有车辆0辆。</w:t>
      </w:r>
      <w:r>
        <w:rPr>
          <w:rFonts w:hint="eastAsia" w:ascii="仿宋" w:hAnsi="仿宋" w:eastAsia="仿宋"/>
          <w:sz w:val="32"/>
          <w:szCs w:val="32"/>
        </w:rPr>
        <w:t>单位价值</w:t>
      </w:r>
      <w:r>
        <w:rPr>
          <w:rFonts w:ascii="仿宋" w:hAnsi="仿宋" w:eastAsia="仿宋"/>
          <w:sz w:val="32"/>
          <w:szCs w:val="32"/>
        </w:rPr>
        <w:t>50</w:t>
      </w:r>
      <w:r>
        <w:rPr>
          <w:rFonts w:hint="eastAsia" w:ascii="仿宋" w:hAnsi="仿宋" w:eastAsia="仿宋"/>
          <w:sz w:val="32"/>
          <w:szCs w:val="32"/>
        </w:rPr>
        <w:t>万元以上通用设备0台</w:t>
      </w:r>
      <w:r>
        <w:rPr>
          <w:rFonts w:ascii="仿宋" w:hAnsi="仿宋" w:eastAsia="仿宋"/>
          <w:sz w:val="32"/>
          <w:szCs w:val="32"/>
        </w:rPr>
        <w:t>(</w:t>
      </w:r>
      <w:r>
        <w:rPr>
          <w:rFonts w:hint="eastAsia" w:ascii="仿宋" w:hAnsi="仿宋" w:eastAsia="仿宋"/>
          <w:sz w:val="32"/>
          <w:szCs w:val="32"/>
        </w:rPr>
        <w:t>套</w:t>
      </w:r>
      <w:r>
        <w:rPr>
          <w:rFonts w:ascii="仿宋" w:hAnsi="仿宋" w:eastAsia="仿宋"/>
          <w:sz w:val="32"/>
          <w:szCs w:val="32"/>
        </w:rPr>
        <w:t>)</w:t>
      </w:r>
      <w:r>
        <w:rPr>
          <w:rFonts w:hint="eastAsia" w:ascii="仿宋" w:hAnsi="仿宋" w:eastAsia="仿宋"/>
          <w:sz w:val="32"/>
          <w:szCs w:val="32"/>
        </w:rPr>
        <w:t>，单价</w:t>
      </w:r>
      <w:r>
        <w:rPr>
          <w:rFonts w:ascii="仿宋" w:hAnsi="仿宋" w:eastAsia="仿宋"/>
          <w:sz w:val="32"/>
          <w:szCs w:val="32"/>
        </w:rPr>
        <w:t>100</w:t>
      </w:r>
      <w:r>
        <w:rPr>
          <w:rFonts w:hint="eastAsia" w:ascii="仿宋" w:hAnsi="仿宋" w:eastAsia="仿宋"/>
          <w:sz w:val="32"/>
          <w:szCs w:val="32"/>
        </w:rPr>
        <w:t>万正以上专用设备0台。</w:t>
      </w:r>
    </w:p>
    <w:p>
      <w:pPr>
        <w:rPr>
          <w:rFonts w:ascii="仿宋_GB2312" w:eastAsia="仿宋_GB2312"/>
          <w:sz w:val="32"/>
          <w:szCs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ind w:firstLine="640"/>
        <w:jc w:val="left"/>
        <w:rPr>
          <w:rFonts w:ascii="仿宋" w:hAnsi="仿宋" w:eastAsia="仿宋" w:cs="仿宋"/>
          <w:sz w:val="32"/>
        </w:rPr>
      </w:pP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E6B62"/>
    <w:rsid w:val="001075FF"/>
    <w:rsid w:val="0011267F"/>
    <w:rsid w:val="001337F8"/>
    <w:rsid w:val="001352FB"/>
    <w:rsid w:val="00244AA0"/>
    <w:rsid w:val="00361F25"/>
    <w:rsid w:val="003638A2"/>
    <w:rsid w:val="00377856"/>
    <w:rsid w:val="00420939"/>
    <w:rsid w:val="004B3F99"/>
    <w:rsid w:val="00582244"/>
    <w:rsid w:val="0066624F"/>
    <w:rsid w:val="006E34AD"/>
    <w:rsid w:val="00732CB0"/>
    <w:rsid w:val="00743971"/>
    <w:rsid w:val="007662C0"/>
    <w:rsid w:val="00910E08"/>
    <w:rsid w:val="009843B2"/>
    <w:rsid w:val="009B4C5A"/>
    <w:rsid w:val="009C5005"/>
    <w:rsid w:val="00B27C51"/>
    <w:rsid w:val="00B364CF"/>
    <w:rsid w:val="00B4327A"/>
    <w:rsid w:val="00B44575"/>
    <w:rsid w:val="00B847EE"/>
    <w:rsid w:val="00BD0975"/>
    <w:rsid w:val="00C21357"/>
    <w:rsid w:val="00C7209C"/>
    <w:rsid w:val="00C85340"/>
    <w:rsid w:val="00DA1498"/>
    <w:rsid w:val="00EB3370"/>
    <w:rsid w:val="00F322AD"/>
    <w:rsid w:val="00F35C36"/>
    <w:rsid w:val="00F94200"/>
    <w:rsid w:val="45224479"/>
    <w:rsid w:val="694D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860</Words>
  <Characters>4906</Characters>
  <Lines>40</Lines>
  <Paragraphs>11</Paragraphs>
  <TotalTime>5</TotalTime>
  <ScaleCrop>false</ScaleCrop>
  <LinksUpToDate>false</LinksUpToDate>
  <CharactersWithSpaces>5755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2019-07-22T01:20:00Z</dcterms:created>
  <dc:creator>Administrator</dc:creator>
  <cp:lastModifiedBy>珊珊可爱*^o^*</cp:lastModifiedBy>
  <dcterms:modified xsi:type="dcterms:W3CDTF">2021-06-01T09:37:33Z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460654938_btnclosed</vt:lpwstr>
  </property>
  <property fmtid="{D5CDD505-2E9C-101B-9397-08002B2CF9AE}" pid="3" name="KSOProductBuildVer">
    <vt:lpwstr>2052-11.1.0.10495</vt:lpwstr>
  </property>
  <property fmtid="{D5CDD505-2E9C-101B-9397-08002B2CF9AE}" pid="4" name="ICV">
    <vt:lpwstr>606C44F5D0594748AA847028DC80B517</vt:lpwstr>
  </property>
</Properties>
</file>