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43" w:rsidRDefault="008915F4">
      <w:pPr>
        <w:jc w:val="center"/>
        <w:rPr>
          <w:rFonts w:ascii="Times New Roman" w:eastAsia="方正小标宋简体" w:hAnsi="Times New Roman" w:cs="Times New Roman"/>
          <w:sz w:val="44"/>
        </w:rPr>
      </w:pPr>
      <w:r>
        <w:rPr>
          <w:rFonts w:ascii="Times New Roman" w:eastAsia="方正小标宋简体" w:hAnsi="Times New Roman" w:cs="Times New Roman"/>
          <w:sz w:val="44"/>
        </w:rPr>
        <w:t>目</w:t>
      </w:r>
      <w:r>
        <w:rPr>
          <w:rFonts w:ascii="Times New Roman" w:eastAsia="方正小标宋简体" w:hAnsi="Times New Roman" w:cs="Times New Roman"/>
          <w:sz w:val="44"/>
        </w:rPr>
        <w:t xml:space="preserve">    </w:t>
      </w:r>
      <w:r>
        <w:rPr>
          <w:rFonts w:ascii="Times New Roman" w:eastAsia="方正小标宋简体" w:hAnsi="Times New Roman" w:cs="Times New Roman"/>
          <w:sz w:val="44"/>
        </w:rPr>
        <w:t>录</w:t>
      </w:r>
    </w:p>
    <w:p w:rsidR="00C92B43" w:rsidRDefault="00C92B43">
      <w:pPr>
        <w:ind w:firstLine="3200"/>
        <w:rPr>
          <w:rFonts w:ascii="Times New Roman" w:eastAsia="仿宋" w:hAnsi="Times New Roman" w:cs="Times New Roman"/>
          <w:sz w:val="32"/>
        </w:rPr>
      </w:pPr>
    </w:p>
    <w:p w:rsidR="00C92B43" w:rsidRDefault="008915F4">
      <w:pPr>
        <w:rPr>
          <w:rFonts w:ascii="Times New Roman" w:eastAsia="黑体" w:hAnsi="Times New Roman" w:cs="Times New Roman"/>
          <w:sz w:val="32"/>
        </w:rPr>
      </w:pPr>
      <w:r>
        <w:rPr>
          <w:rFonts w:ascii="Times New Roman" w:eastAsia="黑体" w:hAnsi="Times New Roman" w:cs="Times New Roman"/>
          <w:sz w:val="32"/>
        </w:rPr>
        <w:t>第一部分益阳市交通运输局概况</w:t>
      </w:r>
      <w:r>
        <w:rPr>
          <w:rFonts w:ascii="Times New Roman" w:eastAsia="黑体" w:hAnsi="Times New Roman" w:cs="Times New Roman"/>
          <w:sz w:val="32"/>
        </w:rPr>
        <w:t xml:space="preserve"> </w:t>
      </w:r>
    </w:p>
    <w:p w:rsidR="00C92B43" w:rsidRDefault="008915F4">
      <w:pPr>
        <w:rPr>
          <w:rFonts w:ascii="Times New Roman" w:eastAsia="楷体" w:hAnsi="Times New Roman" w:cs="Times New Roman"/>
          <w:sz w:val="32"/>
        </w:rPr>
      </w:pPr>
      <w:r>
        <w:rPr>
          <w:rFonts w:ascii="Times New Roman" w:eastAsia="楷体" w:hAnsi="Times New Roman" w:cs="Times New Roman"/>
          <w:sz w:val="32"/>
        </w:rPr>
        <w:t>一、部门职责</w:t>
      </w:r>
      <w:r>
        <w:rPr>
          <w:rFonts w:ascii="Times New Roman" w:eastAsia="楷体" w:hAnsi="Times New Roman" w:cs="Times New Roman"/>
          <w:sz w:val="32"/>
        </w:rPr>
        <w:t xml:space="preserve"> </w:t>
      </w:r>
    </w:p>
    <w:p w:rsidR="00C92B43" w:rsidRDefault="008915F4">
      <w:pPr>
        <w:rPr>
          <w:rFonts w:ascii="Times New Roman" w:eastAsia="楷体" w:hAnsi="Times New Roman" w:cs="Times New Roman"/>
          <w:sz w:val="32"/>
        </w:rPr>
      </w:pPr>
      <w:r>
        <w:rPr>
          <w:rFonts w:ascii="Times New Roman" w:eastAsia="楷体" w:hAnsi="Times New Roman" w:cs="Times New Roman"/>
          <w:sz w:val="32"/>
        </w:rPr>
        <w:t>二、机构设置</w:t>
      </w:r>
    </w:p>
    <w:p w:rsidR="00C92B43" w:rsidRDefault="008915F4">
      <w:pPr>
        <w:rPr>
          <w:rFonts w:ascii="Times New Roman" w:eastAsia="楷体" w:hAnsi="Times New Roman" w:cs="Times New Roman"/>
          <w:sz w:val="32"/>
        </w:rPr>
      </w:pPr>
      <w:r>
        <w:rPr>
          <w:rFonts w:ascii="Times New Roman" w:eastAsia="楷体" w:hAnsi="Times New Roman" w:cs="Times New Roman"/>
          <w:sz w:val="32"/>
        </w:rPr>
        <w:t>三、部门决算单位构成</w:t>
      </w:r>
    </w:p>
    <w:p w:rsidR="00C92B43" w:rsidRDefault="00C92B43">
      <w:pPr>
        <w:rPr>
          <w:rFonts w:ascii="Times New Roman" w:eastAsia="楷体" w:hAnsi="Times New Roman" w:cs="Times New Roman"/>
          <w:sz w:val="32"/>
        </w:rPr>
      </w:pPr>
    </w:p>
    <w:p w:rsidR="00C92B43" w:rsidRDefault="008915F4">
      <w:pPr>
        <w:rPr>
          <w:rFonts w:ascii="Times New Roman" w:eastAsia="黑体" w:hAnsi="Times New Roman" w:cs="Times New Roman"/>
          <w:sz w:val="32"/>
        </w:rPr>
      </w:pPr>
      <w:r>
        <w:rPr>
          <w:rFonts w:ascii="Times New Roman" w:eastAsia="黑体" w:hAnsi="Times New Roman" w:cs="Times New Roman"/>
          <w:sz w:val="32"/>
        </w:rPr>
        <w:t>第二部分益阳市交通运输局</w:t>
      </w:r>
      <w:r>
        <w:rPr>
          <w:rFonts w:ascii="Times New Roman" w:eastAsia="黑体" w:hAnsi="Times New Roman" w:cs="Times New Roman"/>
          <w:sz w:val="32"/>
        </w:rPr>
        <w:t xml:space="preserve">2019 </w:t>
      </w:r>
      <w:r>
        <w:rPr>
          <w:rFonts w:ascii="Times New Roman" w:eastAsia="黑体" w:hAnsi="Times New Roman" w:cs="Times New Roman"/>
          <w:sz w:val="32"/>
        </w:rPr>
        <w:t>年度部门决算表</w:t>
      </w:r>
      <w:r>
        <w:rPr>
          <w:rFonts w:ascii="Times New Roman" w:eastAsia="黑体" w:hAnsi="Times New Roman" w:cs="Times New Roman"/>
          <w:sz w:val="32"/>
        </w:rPr>
        <w:t xml:space="preserve"> </w:t>
      </w:r>
    </w:p>
    <w:p w:rsidR="00C92B43" w:rsidRDefault="008915F4">
      <w:pPr>
        <w:rPr>
          <w:rFonts w:ascii="Times New Roman" w:eastAsia="楷体" w:hAnsi="Times New Roman" w:cs="Times New Roman"/>
          <w:sz w:val="32"/>
        </w:rPr>
      </w:pPr>
      <w:r>
        <w:rPr>
          <w:rFonts w:ascii="Times New Roman" w:eastAsia="楷体" w:hAnsi="Times New Roman" w:cs="Times New Roman"/>
          <w:sz w:val="32"/>
        </w:rPr>
        <w:t>一、收入支出决算总表</w:t>
      </w:r>
      <w:r>
        <w:rPr>
          <w:rFonts w:ascii="Times New Roman" w:eastAsia="楷体" w:hAnsi="Times New Roman" w:cs="Times New Roman"/>
          <w:sz w:val="32"/>
        </w:rPr>
        <w:t xml:space="preserve"> </w:t>
      </w:r>
    </w:p>
    <w:p w:rsidR="00C92B43" w:rsidRDefault="008915F4">
      <w:pPr>
        <w:rPr>
          <w:rFonts w:ascii="Times New Roman" w:eastAsia="楷体" w:hAnsi="Times New Roman" w:cs="Times New Roman"/>
          <w:sz w:val="32"/>
        </w:rPr>
      </w:pPr>
      <w:r>
        <w:rPr>
          <w:rFonts w:ascii="Times New Roman" w:eastAsia="楷体" w:hAnsi="Times New Roman" w:cs="Times New Roman"/>
          <w:sz w:val="32"/>
        </w:rPr>
        <w:t>二、收入决算表</w:t>
      </w:r>
      <w:r>
        <w:rPr>
          <w:rFonts w:ascii="Times New Roman" w:eastAsia="楷体" w:hAnsi="Times New Roman" w:cs="Times New Roman"/>
          <w:sz w:val="32"/>
        </w:rPr>
        <w:t xml:space="preserve"> </w:t>
      </w:r>
    </w:p>
    <w:p w:rsidR="00C92B43" w:rsidRDefault="008915F4">
      <w:pPr>
        <w:rPr>
          <w:rFonts w:ascii="Times New Roman" w:eastAsia="楷体" w:hAnsi="Times New Roman" w:cs="Times New Roman"/>
          <w:sz w:val="32"/>
        </w:rPr>
      </w:pPr>
      <w:r>
        <w:rPr>
          <w:rFonts w:ascii="Times New Roman" w:eastAsia="楷体" w:hAnsi="Times New Roman" w:cs="Times New Roman"/>
          <w:sz w:val="32"/>
        </w:rPr>
        <w:t>三、支出决算表</w:t>
      </w:r>
      <w:r>
        <w:rPr>
          <w:rFonts w:ascii="Times New Roman" w:eastAsia="楷体" w:hAnsi="Times New Roman" w:cs="Times New Roman"/>
          <w:sz w:val="32"/>
        </w:rPr>
        <w:t xml:space="preserve"> </w:t>
      </w:r>
    </w:p>
    <w:p w:rsidR="00C92B43" w:rsidRDefault="008915F4">
      <w:pPr>
        <w:rPr>
          <w:rFonts w:ascii="Times New Roman" w:eastAsia="楷体" w:hAnsi="Times New Roman" w:cs="Times New Roman"/>
          <w:sz w:val="32"/>
        </w:rPr>
      </w:pPr>
      <w:r>
        <w:rPr>
          <w:rFonts w:ascii="Times New Roman" w:eastAsia="楷体" w:hAnsi="Times New Roman" w:cs="Times New Roman"/>
          <w:sz w:val="32"/>
        </w:rPr>
        <w:t>四、财政拨款收入支出决算总表</w:t>
      </w:r>
      <w:r>
        <w:rPr>
          <w:rFonts w:ascii="Times New Roman" w:eastAsia="楷体" w:hAnsi="Times New Roman" w:cs="Times New Roman"/>
          <w:sz w:val="32"/>
        </w:rPr>
        <w:t xml:space="preserve"> </w:t>
      </w:r>
    </w:p>
    <w:p w:rsidR="00C92B43" w:rsidRDefault="008915F4">
      <w:pPr>
        <w:rPr>
          <w:rFonts w:ascii="Times New Roman" w:eastAsia="楷体" w:hAnsi="Times New Roman" w:cs="Times New Roman"/>
          <w:sz w:val="32"/>
        </w:rPr>
      </w:pPr>
      <w:r>
        <w:rPr>
          <w:rFonts w:ascii="Times New Roman" w:eastAsia="楷体" w:hAnsi="Times New Roman" w:cs="Times New Roman"/>
          <w:sz w:val="32"/>
        </w:rPr>
        <w:t>五、一般公共预算财政拨款支出决算表</w:t>
      </w:r>
      <w:r>
        <w:rPr>
          <w:rFonts w:ascii="Times New Roman" w:eastAsia="楷体" w:hAnsi="Times New Roman" w:cs="Times New Roman"/>
          <w:sz w:val="32"/>
        </w:rPr>
        <w:t xml:space="preserve"> </w:t>
      </w:r>
    </w:p>
    <w:p w:rsidR="00C92B43" w:rsidRDefault="008915F4">
      <w:pPr>
        <w:rPr>
          <w:rFonts w:ascii="Times New Roman" w:eastAsia="楷体" w:hAnsi="Times New Roman" w:cs="Times New Roman"/>
          <w:sz w:val="32"/>
        </w:rPr>
      </w:pPr>
      <w:r>
        <w:rPr>
          <w:rFonts w:ascii="Times New Roman" w:eastAsia="楷体" w:hAnsi="Times New Roman" w:cs="Times New Roman"/>
          <w:sz w:val="32"/>
        </w:rPr>
        <w:t>六、一般公共预算财政拨款基本支出决算表</w:t>
      </w:r>
      <w:r>
        <w:rPr>
          <w:rFonts w:ascii="Times New Roman" w:eastAsia="楷体" w:hAnsi="Times New Roman" w:cs="Times New Roman"/>
          <w:sz w:val="32"/>
        </w:rPr>
        <w:t xml:space="preserve"> </w:t>
      </w:r>
    </w:p>
    <w:p w:rsidR="00C92B43" w:rsidRDefault="008915F4">
      <w:pPr>
        <w:rPr>
          <w:rFonts w:ascii="Times New Roman" w:eastAsia="楷体" w:hAnsi="Times New Roman" w:cs="Times New Roman"/>
          <w:sz w:val="32"/>
        </w:rPr>
      </w:pPr>
      <w:r>
        <w:rPr>
          <w:rFonts w:ascii="Times New Roman" w:eastAsia="楷体" w:hAnsi="Times New Roman" w:cs="Times New Roman"/>
          <w:sz w:val="32"/>
        </w:rPr>
        <w:t>七、一般公共预算财政拨款</w:t>
      </w:r>
      <w:r>
        <w:rPr>
          <w:rFonts w:ascii="Times New Roman" w:eastAsia="楷体" w:hAnsi="Times New Roman" w:cs="Times New Roman"/>
          <w:sz w:val="32"/>
        </w:rPr>
        <w:t>“</w:t>
      </w:r>
      <w:r>
        <w:rPr>
          <w:rFonts w:ascii="Times New Roman" w:eastAsia="楷体" w:hAnsi="Times New Roman" w:cs="Times New Roman"/>
          <w:sz w:val="32"/>
        </w:rPr>
        <w:t>三公</w:t>
      </w:r>
      <w:r>
        <w:rPr>
          <w:rFonts w:ascii="Times New Roman" w:eastAsia="楷体" w:hAnsi="Times New Roman" w:cs="Times New Roman"/>
          <w:sz w:val="32"/>
        </w:rPr>
        <w:t>”</w:t>
      </w:r>
      <w:r>
        <w:rPr>
          <w:rFonts w:ascii="Times New Roman" w:eastAsia="楷体" w:hAnsi="Times New Roman" w:cs="Times New Roman"/>
          <w:sz w:val="32"/>
        </w:rPr>
        <w:t>经费支出决算表</w:t>
      </w:r>
      <w:r>
        <w:rPr>
          <w:rFonts w:ascii="Times New Roman" w:eastAsia="楷体" w:hAnsi="Times New Roman" w:cs="Times New Roman"/>
          <w:sz w:val="32"/>
        </w:rPr>
        <w:t xml:space="preserve"> </w:t>
      </w:r>
    </w:p>
    <w:p w:rsidR="00C92B43" w:rsidRDefault="008915F4">
      <w:pPr>
        <w:rPr>
          <w:rFonts w:ascii="Times New Roman" w:eastAsia="楷体" w:hAnsi="Times New Roman" w:cs="Times New Roman"/>
          <w:sz w:val="32"/>
        </w:rPr>
      </w:pPr>
      <w:r>
        <w:rPr>
          <w:rFonts w:ascii="Times New Roman" w:eastAsia="楷体" w:hAnsi="Times New Roman" w:cs="Times New Roman"/>
          <w:sz w:val="32"/>
        </w:rPr>
        <w:t>八、政府性基金预算财政拨款收入支出决算表</w:t>
      </w:r>
      <w:r>
        <w:rPr>
          <w:rFonts w:ascii="Times New Roman" w:eastAsia="楷体" w:hAnsi="Times New Roman" w:cs="Times New Roman"/>
          <w:sz w:val="32"/>
        </w:rPr>
        <w:t xml:space="preserve"> </w:t>
      </w:r>
    </w:p>
    <w:p w:rsidR="00C92B43" w:rsidRDefault="00C92B43">
      <w:pPr>
        <w:rPr>
          <w:rFonts w:ascii="Times New Roman" w:eastAsia="楷体" w:hAnsi="Times New Roman" w:cs="Times New Roman"/>
          <w:sz w:val="32"/>
        </w:rPr>
      </w:pPr>
    </w:p>
    <w:p w:rsidR="00C92B43" w:rsidRDefault="008915F4">
      <w:pPr>
        <w:rPr>
          <w:rFonts w:ascii="Times New Roman" w:eastAsia="黑体" w:hAnsi="Times New Roman" w:cs="Times New Roman"/>
          <w:sz w:val="32"/>
        </w:rPr>
      </w:pPr>
      <w:r>
        <w:rPr>
          <w:rFonts w:ascii="Times New Roman" w:eastAsia="黑体" w:hAnsi="Times New Roman" w:cs="Times New Roman"/>
          <w:sz w:val="32"/>
        </w:rPr>
        <w:t>第三部分益阳市交通运输局</w:t>
      </w:r>
      <w:r>
        <w:rPr>
          <w:rFonts w:ascii="Times New Roman" w:eastAsia="黑体" w:hAnsi="Times New Roman" w:cs="Times New Roman"/>
          <w:sz w:val="32"/>
        </w:rPr>
        <w:t>2019</w:t>
      </w:r>
      <w:r>
        <w:rPr>
          <w:rFonts w:ascii="Times New Roman" w:eastAsia="黑体" w:hAnsi="Times New Roman" w:cs="Times New Roman"/>
          <w:sz w:val="32"/>
        </w:rPr>
        <w:t>年度部门决算情况说明</w:t>
      </w:r>
    </w:p>
    <w:p w:rsidR="00C92B43" w:rsidRDefault="008915F4">
      <w:pPr>
        <w:jc w:val="left"/>
        <w:rPr>
          <w:rFonts w:ascii="Times New Roman" w:eastAsia="楷体" w:hAnsi="Times New Roman" w:cs="Times New Roman"/>
          <w:sz w:val="32"/>
        </w:rPr>
      </w:pPr>
      <w:r>
        <w:rPr>
          <w:rFonts w:ascii="Times New Roman" w:eastAsia="楷体" w:hAnsi="Times New Roman" w:cs="Times New Roman"/>
          <w:sz w:val="32"/>
        </w:rPr>
        <w:t>一、收入支出决算总体情况说明</w:t>
      </w:r>
    </w:p>
    <w:p w:rsidR="00C92B43" w:rsidRDefault="008915F4">
      <w:pPr>
        <w:jc w:val="left"/>
        <w:rPr>
          <w:rFonts w:ascii="Times New Roman" w:eastAsia="楷体" w:hAnsi="Times New Roman" w:cs="Times New Roman"/>
          <w:sz w:val="32"/>
        </w:rPr>
      </w:pPr>
      <w:r>
        <w:rPr>
          <w:rFonts w:ascii="Times New Roman" w:eastAsia="楷体" w:hAnsi="Times New Roman" w:cs="Times New Roman"/>
          <w:sz w:val="32"/>
        </w:rPr>
        <w:t>二、收入决算情况说明</w:t>
      </w:r>
    </w:p>
    <w:p w:rsidR="00C92B43" w:rsidRDefault="008915F4">
      <w:pPr>
        <w:jc w:val="left"/>
        <w:rPr>
          <w:rFonts w:ascii="Times New Roman" w:eastAsia="楷体" w:hAnsi="Times New Roman" w:cs="Times New Roman"/>
          <w:sz w:val="32"/>
        </w:rPr>
      </w:pPr>
      <w:r>
        <w:rPr>
          <w:rFonts w:ascii="Times New Roman" w:eastAsia="楷体" w:hAnsi="Times New Roman" w:cs="Times New Roman"/>
          <w:sz w:val="32"/>
        </w:rPr>
        <w:t>三、支出决算情况说明</w:t>
      </w:r>
    </w:p>
    <w:p w:rsidR="00C92B43" w:rsidRDefault="008915F4">
      <w:pPr>
        <w:jc w:val="left"/>
        <w:rPr>
          <w:rFonts w:ascii="Times New Roman" w:eastAsia="楷体" w:hAnsi="Times New Roman" w:cs="Times New Roman"/>
          <w:sz w:val="32"/>
        </w:rPr>
      </w:pPr>
      <w:r>
        <w:rPr>
          <w:rFonts w:ascii="Times New Roman" w:eastAsia="楷体" w:hAnsi="Times New Roman" w:cs="Times New Roman"/>
          <w:sz w:val="32"/>
        </w:rPr>
        <w:lastRenderedPageBreak/>
        <w:t>四、财政拨款收入支出决算总体情况说明</w:t>
      </w:r>
    </w:p>
    <w:p w:rsidR="00C92B43" w:rsidRDefault="008915F4">
      <w:pPr>
        <w:jc w:val="left"/>
        <w:rPr>
          <w:rFonts w:ascii="Times New Roman" w:eastAsia="楷体" w:hAnsi="Times New Roman" w:cs="Times New Roman"/>
          <w:sz w:val="32"/>
        </w:rPr>
      </w:pPr>
      <w:r>
        <w:rPr>
          <w:rFonts w:ascii="Times New Roman" w:eastAsia="楷体" w:hAnsi="Times New Roman" w:cs="Times New Roman"/>
          <w:sz w:val="32"/>
        </w:rPr>
        <w:t>五、一般公共预算财政拨款支出决算情况说明</w:t>
      </w:r>
    </w:p>
    <w:p w:rsidR="00C92B43" w:rsidRDefault="008915F4">
      <w:pPr>
        <w:jc w:val="left"/>
        <w:rPr>
          <w:rFonts w:ascii="Times New Roman" w:eastAsia="楷体" w:hAnsi="Times New Roman" w:cs="Times New Roman"/>
          <w:sz w:val="32"/>
        </w:rPr>
      </w:pPr>
      <w:r>
        <w:rPr>
          <w:rFonts w:ascii="Times New Roman" w:eastAsia="楷体" w:hAnsi="Times New Roman" w:cs="Times New Roman"/>
          <w:sz w:val="32"/>
        </w:rPr>
        <w:t>六、一般公共预算财政拨款基本支出决算情况说明</w:t>
      </w:r>
      <w:r>
        <w:rPr>
          <w:rFonts w:ascii="Times New Roman" w:eastAsia="楷体" w:hAnsi="Times New Roman" w:cs="Times New Roman"/>
          <w:sz w:val="32"/>
        </w:rPr>
        <w:t xml:space="preserve"> </w:t>
      </w:r>
    </w:p>
    <w:p w:rsidR="00C92B43" w:rsidRDefault="008915F4">
      <w:pPr>
        <w:jc w:val="left"/>
        <w:rPr>
          <w:rFonts w:ascii="Times New Roman" w:eastAsia="楷体" w:hAnsi="Times New Roman" w:cs="Times New Roman"/>
          <w:sz w:val="32"/>
        </w:rPr>
      </w:pPr>
      <w:r>
        <w:rPr>
          <w:rFonts w:ascii="Times New Roman" w:eastAsia="楷体" w:hAnsi="Times New Roman" w:cs="Times New Roman"/>
          <w:sz w:val="32"/>
        </w:rPr>
        <w:t>七、政府性基金预算财政拨款支出决算情况说明</w:t>
      </w:r>
    </w:p>
    <w:p w:rsidR="00C92B43" w:rsidRDefault="008915F4">
      <w:pPr>
        <w:jc w:val="left"/>
        <w:rPr>
          <w:rFonts w:ascii="Times New Roman" w:eastAsia="楷体" w:hAnsi="Times New Roman" w:cs="Times New Roman"/>
          <w:sz w:val="32"/>
        </w:rPr>
      </w:pPr>
      <w:r>
        <w:rPr>
          <w:rFonts w:ascii="Times New Roman" w:eastAsia="楷体" w:hAnsi="Times New Roman" w:cs="Times New Roman"/>
          <w:sz w:val="32"/>
        </w:rPr>
        <w:t>八、一般公共预算财政拨款</w:t>
      </w:r>
      <w:r>
        <w:rPr>
          <w:rFonts w:ascii="Times New Roman" w:eastAsia="楷体" w:hAnsi="Times New Roman" w:cs="Times New Roman"/>
          <w:sz w:val="32"/>
        </w:rPr>
        <w:t>“</w:t>
      </w:r>
      <w:r>
        <w:rPr>
          <w:rFonts w:ascii="Times New Roman" w:eastAsia="楷体" w:hAnsi="Times New Roman" w:cs="Times New Roman"/>
          <w:sz w:val="32"/>
        </w:rPr>
        <w:t>三公</w:t>
      </w:r>
      <w:r>
        <w:rPr>
          <w:rFonts w:ascii="Times New Roman" w:eastAsia="楷体" w:hAnsi="Times New Roman" w:cs="Times New Roman"/>
          <w:sz w:val="32"/>
        </w:rPr>
        <w:t>”</w:t>
      </w:r>
      <w:r>
        <w:rPr>
          <w:rFonts w:ascii="Times New Roman" w:eastAsia="楷体" w:hAnsi="Times New Roman" w:cs="Times New Roman"/>
          <w:sz w:val="32"/>
        </w:rPr>
        <w:t>经费支出决算情况说明</w:t>
      </w:r>
    </w:p>
    <w:p w:rsidR="00C92B43" w:rsidRDefault="008915F4">
      <w:pPr>
        <w:jc w:val="left"/>
        <w:rPr>
          <w:rFonts w:ascii="Times New Roman" w:eastAsia="楷体" w:hAnsi="Times New Roman" w:cs="Times New Roman"/>
          <w:sz w:val="32"/>
        </w:rPr>
      </w:pPr>
      <w:r>
        <w:rPr>
          <w:rFonts w:ascii="Times New Roman" w:eastAsia="楷体" w:hAnsi="Times New Roman" w:cs="Times New Roman"/>
          <w:sz w:val="32"/>
        </w:rPr>
        <w:t>九、预算绩效情况说明</w:t>
      </w:r>
    </w:p>
    <w:p w:rsidR="00C92B43" w:rsidRDefault="008915F4">
      <w:pPr>
        <w:jc w:val="left"/>
        <w:rPr>
          <w:rFonts w:ascii="Times New Roman" w:eastAsia="楷体" w:hAnsi="Times New Roman" w:cs="Times New Roman"/>
          <w:sz w:val="32"/>
        </w:rPr>
      </w:pPr>
      <w:r>
        <w:rPr>
          <w:rFonts w:ascii="Times New Roman" w:eastAsia="楷体" w:hAnsi="Times New Roman" w:cs="Times New Roman"/>
          <w:sz w:val="32"/>
        </w:rPr>
        <w:t>十、其他重要事项情况说明</w:t>
      </w:r>
      <w:r>
        <w:rPr>
          <w:rFonts w:ascii="Times New Roman" w:eastAsia="楷体" w:hAnsi="Times New Roman" w:cs="Times New Roman"/>
          <w:sz w:val="32"/>
        </w:rPr>
        <w:t xml:space="preserve"> </w:t>
      </w:r>
    </w:p>
    <w:p w:rsidR="00C92B43" w:rsidRDefault="00C92B43">
      <w:pPr>
        <w:rPr>
          <w:rFonts w:ascii="Times New Roman" w:eastAsia="黑体" w:hAnsi="Times New Roman" w:cs="Times New Roman"/>
          <w:sz w:val="32"/>
        </w:rPr>
      </w:pPr>
    </w:p>
    <w:p w:rsidR="00C92B43" w:rsidRDefault="008915F4">
      <w:pPr>
        <w:rPr>
          <w:rFonts w:ascii="Times New Roman" w:eastAsia="黑体" w:hAnsi="Times New Roman" w:cs="Times New Roman"/>
          <w:sz w:val="32"/>
        </w:rPr>
      </w:pPr>
      <w:r>
        <w:rPr>
          <w:rFonts w:ascii="Times New Roman" w:eastAsia="黑体" w:hAnsi="Times New Roman" w:cs="Times New Roman"/>
          <w:sz w:val="32"/>
        </w:rPr>
        <w:t>第四部分</w:t>
      </w:r>
      <w:r>
        <w:rPr>
          <w:rFonts w:ascii="Times New Roman" w:eastAsia="黑体" w:hAnsi="Times New Roman" w:cs="Times New Roman"/>
          <w:sz w:val="32"/>
        </w:rPr>
        <w:t xml:space="preserve"> </w:t>
      </w:r>
      <w:r>
        <w:rPr>
          <w:rFonts w:ascii="Times New Roman" w:eastAsia="黑体" w:hAnsi="Times New Roman" w:cs="Times New Roman"/>
          <w:sz w:val="32"/>
        </w:rPr>
        <w:t>名词解释</w:t>
      </w:r>
    </w:p>
    <w:p w:rsidR="00C92B43" w:rsidRDefault="008915F4">
      <w:pPr>
        <w:rPr>
          <w:rFonts w:ascii="Times New Roman" w:eastAsia="宋体" w:hAnsi="Times New Roman" w:cs="Times New Roman"/>
          <w:sz w:val="44"/>
        </w:rPr>
      </w:pPr>
      <w:r>
        <w:rPr>
          <w:rFonts w:ascii="Times New Roman" w:eastAsia="宋体" w:hAnsi="Times New Roman" w:cs="Times New Roman"/>
          <w:sz w:val="44"/>
        </w:rPr>
        <w:br w:type="page"/>
      </w:r>
    </w:p>
    <w:p w:rsidR="00C92B43" w:rsidRDefault="00C92B43">
      <w:pPr>
        <w:rPr>
          <w:rFonts w:ascii="Times New Roman" w:eastAsia="宋体" w:hAnsi="Times New Roman" w:cs="Times New Roman"/>
          <w:sz w:val="44"/>
        </w:rPr>
      </w:pPr>
    </w:p>
    <w:p w:rsidR="00C92B43" w:rsidRDefault="008915F4">
      <w:pPr>
        <w:jc w:val="center"/>
        <w:rPr>
          <w:rFonts w:ascii="Times New Roman" w:eastAsia="方正小标宋简体" w:hAnsi="Times New Roman" w:cs="Times New Roman"/>
          <w:sz w:val="44"/>
        </w:rPr>
      </w:pPr>
      <w:r>
        <w:rPr>
          <w:rFonts w:ascii="Times New Roman" w:eastAsia="方正小标宋简体" w:hAnsi="Times New Roman" w:cs="Times New Roman"/>
          <w:sz w:val="44"/>
        </w:rPr>
        <w:t>第一部分</w:t>
      </w:r>
      <w:r>
        <w:rPr>
          <w:rFonts w:ascii="Times New Roman" w:eastAsia="方正小标宋简体" w:hAnsi="Times New Roman" w:cs="Times New Roman" w:hint="eastAsia"/>
          <w:sz w:val="44"/>
        </w:rPr>
        <w:t xml:space="preserve">  </w:t>
      </w:r>
      <w:r>
        <w:rPr>
          <w:rFonts w:ascii="Times New Roman" w:eastAsia="方正小标宋简体" w:hAnsi="Times New Roman" w:cs="Times New Roman"/>
          <w:sz w:val="44"/>
        </w:rPr>
        <w:t>益阳市交通运输局概况</w:t>
      </w:r>
    </w:p>
    <w:p w:rsidR="00C92B43" w:rsidRDefault="00C92B43">
      <w:pPr>
        <w:rPr>
          <w:rFonts w:ascii="Times New Roman" w:eastAsia="方正仿宋简体" w:hAnsi="Times New Roman" w:cs="Times New Roman"/>
          <w:sz w:val="32"/>
          <w:szCs w:val="32"/>
        </w:rPr>
      </w:pPr>
    </w:p>
    <w:p w:rsidR="00C92B43" w:rsidRDefault="008915F4">
      <w:pPr>
        <w:spacing w:line="600" w:lineRule="exact"/>
        <w:ind w:firstLineChars="200" w:firstLine="640"/>
        <w:rPr>
          <w:rFonts w:ascii="Times New Roman" w:eastAsia="方正黑体简体" w:hAnsi="Times New Roman" w:cs="Times New Roman"/>
          <w:sz w:val="32"/>
          <w:szCs w:val="32"/>
        </w:rPr>
      </w:pPr>
      <w:r>
        <w:rPr>
          <w:rFonts w:ascii="Times New Roman" w:eastAsia="方正黑体简体" w:hAnsi="Times New Roman" w:cs="Times New Roman"/>
          <w:sz w:val="32"/>
          <w:szCs w:val="32"/>
        </w:rPr>
        <w:t>一、部门职责</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一）贯彻实施综合交通运输发展战略，拟订交通运输发展规划和年度计划，承担涉及综合运输体系的规划协调工作，会同有关部门组织编制全市交通运输发展规划，指导综合交通运输枢纽规划和管理，促进各种交通运输方式融合发展。</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（二）组织拟订并监督实施全市公路、水路行业规划，参与拟订物流业发展战略、规划，拟订有关政策并监督实施，负责交通运输行业统计工作；指导全市公路、水路行业有关体制改革工作。</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（三）依法实施交通运输行业行政许可、行政处罚、行政强制、行政检查和其他行政权力；指导协调和检查监督全市交通运输行政执法工作。</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（四）组织监督实施全市道路、水路运输、城市客运有关技术标准和运营规范，优化交通运输行业结构；</w:t>
      </w:r>
      <w:r>
        <w:rPr>
          <w:rFonts w:ascii="Times New Roman" w:eastAsia="方正仿宋简体" w:hAnsi="Times New Roman" w:cs="Times New Roman"/>
          <w:b/>
          <w:sz w:val="32"/>
          <w:szCs w:val="32"/>
          <w:u w:val="single"/>
        </w:rPr>
        <w:t>负责</w:t>
      </w:r>
      <w:r>
        <w:rPr>
          <w:rFonts w:ascii="Times New Roman" w:eastAsia="方正仿宋简体" w:hAnsi="Times New Roman" w:cs="Times New Roman"/>
          <w:sz w:val="32"/>
          <w:szCs w:val="32"/>
        </w:rPr>
        <w:t>道路运输、水路运输市场和城市客运市场</w:t>
      </w:r>
      <w:r>
        <w:rPr>
          <w:rFonts w:ascii="Times New Roman" w:eastAsia="方正仿宋简体" w:hAnsi="Times New Roman" w:cs="Times New Roman"/>
          <w:b/>
          <w:sz w:val="32"/>
          <w:szCs w:val="32"/>
          <w:u w:val="single"/>
        </w:rPr>
        <w:t>的</w:t>
      </w:r>
      <w:r>
        <w:rPr>
          <w:rFonts w:ascii="Times New Roman" w:eastAsia="方正仿宋简体" w:hAnsi="Times New Roman" w:cs="Times New Roman"/>
          <w:sz w:val="32"/>
          <w:szCs w:val="32"/>
        </w:rPr>
        <w:t>监督管理，指导全市城乡客运及有关设施规划和管理工作，负责交通运输行业资质资格审批监督工作。</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（五）</w:t>
      </w:r>
      <w:r>
        <w:rPr>
          <w:rFonts w:ascii="Times New Roman" w:eastAsia="方正仿宋简体" w:hAnsi="Times New Roman" w:cs="Times New Roman"/>
          <w:b/>
          <w:sz w:val="32"/>
          <w:szCs w:val="32"/>
          <w:u w:val="single"/>
        </w:rPr>
        <w:t>负责</w:t>
      </w:r>
      <w:r>
        <w:rPr>
          <w:rFonts w:ascii="Times New Roman" w:eastAsia="方正仿宋简体" w:hAnsi="Times New Roman" w:cs="Times New Roman"/>
          <w:sz w:val="32"/>
          <w:szCs w:val="32"/>
        </w:rPr>
        <w:t>水上交通安全</w:t>
      </w:r>
      <w:r>
        <w:rPr>
          <w:rFonts w:ascii="Times New Roman" w:eastAsia="方正仿宋简体" w:hAnsi="Times New Roman" w:cs="Times New Roman"/>
          <w:b/>
          <w:sz w:val="32"/>
          <w:szCs w:val="32"/>
          <w:u w:val="single"/>
        </w:rPr>
        <w:t>的</w:t>
      </w:r>
      <w:r>
        <w:rPr>
          <w:rFonts w:ascii="Times New Roman" w:eastAsia="方正仿宋简体" w:hAnsi="Times New Roman" w:cs="Times New Roman"/>
          <w:sz w:val="32"/>
          <w:szCs w:val="32"/>
        </w:rPr>
        <w:t>监督管理。负责水上交通管</w:t>
      </w:r>
      <w:r>
        <w:rPr>
          <w:rFonts w:ascii="Times New Roman" w:eastAsia="方正仿宋简体" w:hAnsi="Times New Roman" w:cs="Times New Roman"/>
          <w:sz w:val="32"/>
          <w:szCs w:val="32"/>
        </w:rPr>
        <w:lastRenderedPageBreak/>
        <w:t>制、船舶及相关水上设施检验、登记和防止污染、水上消防、救助打捞、通信导航、船舶与港口设施保安及危险品运输监督管理等工作，负责渔船检验和监督管理工作；负责船员管理有关工作；负责管理水域水上交通安全事故、船舶及相关水上设施污染事故的应急处置，依法组织或参与事故调查处理工作。</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（六）负责全市公路、</w:t>
      </w:r>
      <w:r>
        <w:rPr>
          <w:rFonts w:ascii="Times New Roman" w:eastAsia="方正仿宋简体" w:hAnsi="Times New Roman" w:cs="Times New Roman"/>
          <w:b/>
          <w:sz w:val="32"/>
          <w:szCs w:val="32"/>
          <w:u w:val="single"/>
        </w:rPr>
        <w:t>水运</w:t>
      </w:r>
      <w:r>
        <w:rPr>
          <w:rFonts w:ascii="Times New Roman" w:eastAsia="方正仿宋简体" w:hAnsi="Times New Roman" w:cs="Times New Roman"/>
          <w:sz w:val="32"/>
          <w:szCs w:val="32"/>
        </w:rPr>
        <w:t>工程及城乡客货运输基础设施建设市场行业管理监督，维护交通基础设施建设市场秩序；拟订全市公路、</w:t>
      </w:r>
      <w:r>
        <w:rPr>
          <w:rFonts w:ascii="Times New Roman" w:eastAsia="方正仿宋简体" w:hAnsi="Times New Roman" w:cs="Times New Roman"/>
          <w:b/>
          <w:sz w:val="32"/>
          <w:szCs w:val="32"/>
          <w:u w:val="single"/>
        </w:rPr>
        <w:t>水运</w:t>
      </w:r>
      <w:r>
        <w:rPr>
          <w:rFonts w:ascii="Times New Roman" w:eastAsia="方正仿宋简体" w:hAnsi="Times New Roman" w:cs="Times New Roman"/>
          <w:sz w:val="32"/>
          <w:szCs w:val="32"/>
        </w:rPr>
        <w:t>工程及城乡客货运输基础设施建设总体规划和年度计划并组织实施；负责</w:t>
      </w:r>
      <w:r>
        <w:rPr>
          <w:rFonts w:ascii="Times New Roman" w:eastAsia="方正仿宋简体" w:hAnsi="Times New Roman" w:cs="Times New Roman"/>
          <w:b/>
          <w:sz w:val="32"/>
          <w:szCs w:val="32"/>
          <w:u w:val="single"/>
        </w:rPr>
        <w:t>公路、水运</w:t>
      </w:r>
      <w:r>
        <w:rPr>
          <w:rFonts w:ascii="Times New Roman" w:eastAsia="方正仿宋简体" w:hAnsi="Times New Roman" w:cs="Times New Roman"/>
          <w:sz w:val="32"/>
          <w:szCs w:val="32"/>
        </w:rPr>
        <w:t>建设</w:t>
      </w:r>
      <w:r>
        <w:rPr>
          <w:rFonts w:ascii="Times New Roman" w:eastAsia="方正仿宋简体" w:hAnsi="Times New Roman" w:cs="Times New Roman"/>
          <w:b/>
          <w:sz w:val="32"/>
          <w:szCs w:val="32"/>
          <w:u w:val="single"/>
        </w:rPr>
        <w:t>工程</w:t>
      </w:r>
      <w:r>
        <w:rPr>
          <w:rFonts w:ascii="Times New Roman" w:eastAsia="方正仿宋简体" w:hAnsi="Times New Roman" w:cs="Times New Roman"/>
          <w:sz w:val="32"/>
          <w:szCs w:val="32"/>
        </w:rPr>
        <w:t>招投标和工程造价、工程质量、安全生产的监督管理；指导全市公路、</w:t>
      </w:r>
      <w:r>
        <w:rPr>
          <w:rFonts w:ascii="Times New Roman" w:eastAsia="方正仿宋简体" w:hAnsi="Times New Roman" w:cs="Times New Roman"/>
          <w:b/>
          <w:sz w:val="32"/>
          <w:szCs w:val="32"/>
          <w:u w:val="single"/>
        </w:rPr>
        <w:t>水运</w:t>
      </w:r>
      <w:r>
        <w:rPr>
          <w:rFonts w:ascii="Times New Roman" w:eastAsia="方正仿宋简体" w:hAnsi="Times New Roman" w:cs="Times New Roman"/>
          <w:sz w:val="32"/>
          <w:szCs w:val="32"/>
        </w:rPr>
        <w:t>等交通基础设施建设与养护工作；承担交通基本建设项目的绩效监督和管理工作。</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（七）负责提出全市公路、水路、城乡客货运输设施等固定资产投资规模和方向、市级财政性资金安排建议，按市政府规定权限审批、核准全市规划内和年度计划规模内固定资产投资项目。</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（八）拟订地方性交通运输行业科技标准、规划并监督实施。指导全市交通运输信息化建设，监测分析交通运输运行情况，发布有关信息；指导公路、水路、城乡客货运输行业环境保护和节能减排工作。</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（九）指导全市公路、水路行业安全生产和应急管理工</w:t>
      </w:r>
      <w:r>
        <w:rPr>
          <w:rFonts w:ascii="Times New Roman" w:eastAsia="方正仿宋简体" w:hAnsi="Times New Roman" w:cs="Times New Roman"/>
          <w:sz w:val="32"/>
          <w:szCs w:val="32"/>
        </w:rPr>
        <w:lastRenderedPageBreak/>
        <w:t>作。按规定组织协调全市重点物资和紧急客货运输，全市国省道路、水路网运行监测和应急处置协调，承担全市交通战备工作。</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（十）承担铁路专用线管理、监督与协调职责，负责铁路专用线的建设工程质量安全监督工作。</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（十一）指导交通运输行业开展对外交流合作和交通外经外贸工作。</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（十二）完成市委、市政府交办的其他任务。</w:t>
      </w:r>
    </w:p>
    <w:p w:rsidR="00C92B43" w:rsidRDefault="008915F4">
      <w:pPr>
        <w:spacing w:line="600" w:lineRule="exact"/>
        <w:ind w:firstLineChars="200" w:firstLine="640"/>
        <w:rPr>
          <w:rFonts w:ascii="Times New Roman" w:eastAsia="方正黑体简体" w:hAnsi="Times New Roman" w:cs="Times New Roman"/>
          <w:sz w:val="32"/>
          <w:szCs w:val="32"/>
        </w:rPr>
      </w:pPr>
      <w:r>
        <w:rPr>
          <w:rFonts w:ascii="Times New Roman" w:eastAsia="方正黑体简体" w:hAnsi="Times New Roman" w:cs="Times New Roman"/>
          <w:sz w:val="32"/>
          <w:szCs w:val="32"/>
        </w:rPr>
        <w:t>二、机构设置</w:t>
      </w:r>
    </w:p>
    <w:p w:rsidR="00C92B43" w:rsidRDefault="008915F4">
      <w:pPr>
        <w:snapToGrid w:val="0"/>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交通运输局是主管全市交通行业管理的市政府工作机构。下设</w:t>
      </w:r>
      <w:r>
        <w:rPr>
          <w:rFonts w:ascii="Times New Roman" w:eastAsia="方正仿宋简体" w:hAnsi="Times New Roman" w:cs="Times New Roman"/>
          <w:kern w:val="0"/>
          <w:sz w:val="32"/>
          <w:szCs w:val="32"/>
        </w:rPr>
        <w:t>3</w:t>
      </w:r>
      <w:r>
        <w:rPr>
          <w:rFonts w:ascii="Times New Roman" w:eastAsia="方正仿宋简体" w:hAnsi="Times New Roman" w:cs="Times New Roman"/>
          <w:kern w:val="0"/>
          <w:sz w:val="32"/>
          <w:szCs w:val="32"/>
        </w:rPr>
        <w:t>个副处级事业单位和</w:t>
      </w:r>
      <w:r>
        <w:rPr>
          <w:rFonts w:ascii="Times New Roman" w:eastAsia="方正仿宋简体" w:hAnsi="Times New Roman" w:cs="Times New Roman"/>
          <w:kern w:val="0"/>
          <w:sz w:val="32"/>
          <w:szCs w:val="32"/>
        </w:rPr>
        <w:t>3</w:t>
      </w:r>
      <w:r>
        <w:rPr>
          <w:rFonts w:ascii="Times New Roman" w:eastAsia="方正仿宋简体" w:hAnsi="Times New Roman" w:cs="Times New Roman"/>
          <w:kern w:val="0"/>
          <w:sz w:val="32"/>
          <w:szCs w:val="32"/>
        </w:rPr>
        <w:t>个正科级事业单位，分别为：市道路运输管理处、市地方海事局、市交通建设质量监督局、市交通规划勘测设计院、市交通建设造价站、市交通科技信息中心。内设机构</w:t>
      </w:r>
      <w:r>
        <w:rPr>
          <w:rFonts w:ascii="Times New Roman" w:eastAsia="方正仿宋简体" w:hAnsi="Times New Roman" w:cs="Times New Roman"/>
          <w:kern w:val="0"/>
          <w:sz w:val="32"/>
          <w:szCs w:val="32"/>
        </w:rPr>
        <w:t>14</w:t>
      </w:r>
      <w:r>
        <w:rPr>
          <w:rFonts w:ascii="Times New Roman" w:eastAsia="方正仿宋简体" w:hAnsi="Times New Roman" w:cs="Times New Roman"/>
          <w:kern w:val="0"/>
          <w:sz w:val="32"/>
          <w:szCs w:val="32"/>
        </w:rPr>
        <w:t>个：办公室、人事科、财务审计科、行政审批科、法制科、安全监督科、计划统计科、基本建设科、道路运输管理科、水路运输管理科、公路管理科、农村公路建设科、科技教育科、离退休人员管理科。</w:t>
      </w:r>
    </w:p>
    <w:p w:rsidR="00C92B43" w:rsidRDefault="008915F4">
      <w:pPr>
        <w:spacing w:line="600" w:lineRule="exact"/>
        <w:ind w:firstLineChars="200" w:firstLine="640"/>
        <w:rPr>
          <w:rFonts w:ascii="Times New Roman" w:eastAsia="方正黑体简体" w:hAnsi="Times New Roman" w:cs="Times New Roman"/>
          <w:sz w:val="32"/>
          <w:szCs w:val="32"/>
        </w:rPr>
      </w:pPr>
      <w:r>
        <w:rPr>
          <w:rFonts w:ascii="Times New Roman" w:eastAsia="方正黑体简体" w:hAnsi="Times New Roman" w:cs="Times New Roman"/>
          <w:sz w:val="32"/>
          <w:szCs w:val="32"/>
        </w:rPr>
        <w:t>三、部门决算单位构成</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从决算单位构成看，益阳市交通运输局（局本级）决算报表含</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个编制机构：市交通运输局（局机关）、市交通科技信息中心、市交通建设造价站</w:t>
      </w:r>
    </w:p>
    <w:p w:rsidR="00C92B43" w:rsidRDefault="00C92B43">
      <w:pPr>
        <w:spacing w:line="600" w:lineRule="exact"/>
        <w:ind w:firstLineChars="200" w:firstLine="640"/>
        <w:rPr>
          <w:rFonts w:ascii="Times New Roman" w:eastAsia="方正仿宋简体" w:hAnsi="Times New Roman" w:cs="Times New Roman"/>
          <w:sz w:val="32"/>
          <w:szCs w:val="32"/>
        </w:rPr>
      </w:pPr>
    </w:p>
    <w:p w:rsidR="00C92B43" w:rsidRDefault="00C92B43">
      <w:pPr>
        <w:spacing w:line="600" w:lineRule="exact"/>
        <w:ind w:firstLineChars="200" w:firstLine="640"/>
        <w:rPr>
          <w:rFonts w:ascii="Times New Roman" w:eastAsia="方正仿宋简体" w:hAnsi="Times New Roman" w:cs="Times New Roman"/>
          <w:sz w:val="32"/>
          <w:szCs w:val="32"/>
        </w:rPr>
      </w:pPr>
    </w:p>
    <w:tbl>
      <w:tblPr>
        <w:tblStyle w:val="a5"/>
        <w:tblW w:w="0" w:type="auto"/>
        <w:tblLook w:val="04A0"/>
      </w:tblPr>
      <w:tblGrid>
        <w:gridCol w:w="1310"/>
        <w:gridCol w:w="7212"/>
      </w:tblGrid>
      <w:tr w:rsidR="00C92B43">
        <w:trPr>
          <w:trHeight w:val="680"/>
        </w:trPr>
        <w:tc>
          <w:tcPr>
            <w:tcW w:w="1310" w:type="dxa"/>
            <w:vAlign w:val="center"/>
          </w:tcPr>
          <w:p w:rsidR="00C92B43" w:rsidRDefault="008915F4">
            <w:pPr>
              <w:jc w:val="center"/>
              <w:rPr>
                <w:rFonts w:ascii="Times New Roman" w:eastAsia="方正仿宋简体" w:hAnsi="Times New Roman" w:cs="Times New Roman"/>
                <w:sz w:val="32"/>
                <w:szCs w:val="32"/>
              </w:rPr>
            </w:pPr>
            <w:r>
              <w:rPr>
                <w:rFonts w:ascii="Times New Roman" w:eastAsia="方正仿宋简体" w:hAnsi="Times New Roman" w:cs="Times New Roman"/>
                <w:sz w:val="32"/>
                <w:szCs w:val="32"/>
              </w:rPr>
              <w:t>序号</w:t>
            </w:r>
          </w:p>
        </w:tc>
        <w:tc>
          <w:tcPr>
            <w:tcW w:w="7212" w:type="dxa"/>
            <w:vAlign w:val="center"/>
          </w:tcPr>
          <w:p w:rsidR="00C92B43" w:rsidRDefault="008915F4">
            <w:pPr>
              <w:jc w:val="center"/>
              <w:rPr>
                <w:rFonts w:ascii="Times New Roman" w:eastAsia="方正仿宋简体" w:hAnsi="Times New Roman" w:cs="Times New Roman"/>
                <w:sz w:val="32"/>
                <w:szCs w:val="32"/>
              </w:rPr>
            </w:pPr>
            <w:r>
              <w:rPr>
                <w:rFonts w:ascii="Times New Roman" w:eastAsia="方正仿宋简体" w:hAnsi="Times New Roman" w:cs="Times New Roman"/>
                <w:sz w:val="32"/>
                <w:szCs w:val="32"/>
              </w:rPr>
              <w:t>单位名称</w:t>
            </w:r>
          </w:p>
        </w:tc>
      </w:tr>
      <w:tr w:rsidR="00C92B43">
        <w:trPr>
          <w:trHeight w:val="680"/>
        </w:trPr>
        <w:tc>
          <w:tcPr>
            <w:tcW w:w="1310" w:type="dxa"/>
            <w:vAlign w:val="center"/>
          </w:tcPr>
          <w:p w:rsidR="00C92B43" w:rsidRDefault="008915F4">
            <w:pPr>
              <w:ind w:firstLineChars="150" w:firstLine="480"/>
              <w:rPr>
                <w:rFonts w:ascii="Times New Roman" w:eastAsia="方正仿宋简体" w:hAnsi="Times New Roman" w:cs="Times New Roman"/>
                <w:sz w:val="32"/>
                <w:szCs w:val="32"/>
              </w:rPr>
            </w:pPr>
            <w:r>
              <w:rPr>
                <w:rFonts w:ascii="Times New Roman" w:eastAsia="方正仿宋简体" w:hAnsi="Times New Roman" w:cs="Times New Roman"/>
                <w:sz w:val="32"/>
                <w:szCs w:val="32"/>
              </w:rPr>
              <w:t>1</w:t>
            </w:r>
          </w:p>
        </w:tc>
        <w:tc>
          <w:tcPr>
            <w:tcW w:w="7212" w:type="dxa"/>
            <w:vAlign w:val="center"/>
          </w:tcPr>
          <w:p w:rsidR="00C92B43" w:rsidRDefault="008915F4">
            <w:pPr>
              <w:rPr>
                <w:rFonts w:ascii="Times New Roman" w:eastAsia="方正仿宋简体" w:hAnsi="Times New Roman" w:cs="Times New Roman"/>
                <w:sz w:val="32"/>
                <w:szCs w:val="32"/>
              </w:rPr>
            </w:pPr>
            <w:r>
              <w:rPr>
                <w:rFonts w:ascii="Times New Roman" w:eastAsia="方正仿宋简体" w:hAnsi="Times New Roman" w:cs="Times New Roman"/>
                <w:sz w:val="32"/>
                <w:szCs w:val="32"/>
              </w:rPr>
              <w:t>益阳市交通运输局（局机关）</w:t>
            </w:r>
          </w:p>
        </w:tc>
      </w:tr>
      <w:tr w:rsidR="00C92B43">
        <w:trPr>
          <w:trHeight w:val="680"/>
        </w:trPr>
        <w:tc>
          <w:tcPr>
            <w:tcW w:w="1310" w:type="dxa"/>
            <w:vAlign w:val="center"/>
          </w:tcPr>
          <w:p w:rsidR="00C92B43" w:rsidRDefault="008915F4">
            <w:pPr>
              <w:ind w:firstLineChars="150" w:firstLine="480"/>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p>
        </w:tc>
        <w:tc>
          <w:tcPr>
            <w:tcW w:w="7212" w:type="dxa"/>
            <w:vAlign w:val="center"/>
          </w:tcPr>
          <w:p w:rsidR="00C92B43" w:rsidRDefault="008915F4">
            <w:pPr>
              <w:rPr>
                <w:rFonts w:ascii="Times New Roman" w:eastAsia="方正仿宋简体" w:hAnsi="Times New Roman" w:cs="Times New Roman"/>
                <w:sz w:val="32"/>
                <w:szCs w:val="32"/>
              </w:rPr>
            </w:pPr>
            <w:r>
              <w:rPr>
                <w:rFonts w:ascii="Times New Roman" w:eastAsia="方正仿宋简体" w:hAnsi="Times New Roman" w:cs="Times New Roman"/>
                <w:sz w:val="32"/>
                <w:szCs w:val="32"/>
              </w:rPr>
              <w:t>益阳市交通科技信息中心</w:t>
            </w:r>
          </w:p>
        </w:tc>
      </w:tr>
      <w:tr w:rsidR="00C92B43">
        <w:trPr>
          <w:trHeight w:val="680"/>
        </w:trPr>
        <w:tc>
          <w:tcPr>
            <w:tcW w:w="1310" w:type="dxa"/>
            <w:vAlign w:val="center"/>
          </w:tcPr>
          <w:p w:rsidR="00C92B43" w:rsidRDefault="008915F4">
            <w:pPr>
              <w:ind w:firstLineChars="150" w:firstLine="480"/>
              <w:rPr>
                <w:rFonts w:ascii="Times New Roman" w:eastAsia="方正仿宋简体" w:hAnsi="Times New Roman" w:cs="Times New Roman"/>
                <w:sz w:val="32"/>
                <w:szCs w:val="32"/>
              </w:rPr>
            </w:pPr>
            <w:r>
              <w:rPr>
                <w:rFonts w:ascii="Times New Roman" w:eastAsia="方正仿宋简体" w:hAnsi="Times New Roman" w:cs="Times New Roman"/>
                <w:sz w:val="32"/>
                <w:szCs w:val="32"/>
              </w:rPr>
              <w:t>3</w:t>
            </w:r>
          </w:p>
        </w:tc>
        <w:tc>
          <w:tcPr>
            <w:tcW w:w="7212" w:type="dxa"/>
            <w:vAlign w:val="center"/>
          </w:tcPr>
          <w:p w:rsidR="00C92B43" w:rsidRDefault="008915F4">
            <w:pPr>
              <w:rPr>
                <w:rFonts w:ascii="Times New Roman" w:eastAsia="方正仿宋简体" w:hAnsi="Times New Roman" w:cs="Times New Roman"/>
                <w:sz w:val="32"/>
                <w:szCs w:val="32"/>
              </w:rPr>
            </w:pPr>
            <w:r>
              <w:rPr>
                <w:rFonts w:ascii="Times New Roman" w:eastAsia="方正仿宋简体" w:hAnsi="Times New Roman" w:cs="Times New Roman"/>
                <w:sz w:val="32"/>
                <w:szCs w:val="32"/>
              </w:rPr>
              <w:t>益阳市交通建设造价站</w:t>
            </w:r>
          </w:p>
        </w:tc>
      </w:tr>
    </w:tbl>
    <w:p w:rsidR="00C92B43" w:rsidRDefault="00C92B43">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F90315" w:rsidRDefault="00F90315">
      <w:pPr>
        <w:rPr>
          <w:rFonts w:ascii="Times New Roman" w:eastAsia="方正仿宋简体" w:hAnsi="Times New Roman" w:cs="Times New Roman"/>
          <w:sz w:val="32"/>
          <w:szCs w:val="32"/>
        </w:rPr>
      </w:pPr>
    </w:p>
    <w:p w:rsidR="00C92B43" w:rsidRDefault="00C92B43">
      <w:pPr>
        <w:rPr>
          <w:rFonts w:ascii="Times New Roman" w:eastAsia="仿宋" w:hAnsi="Times New Roman" w:cs="Times New Roman"/>
          <w:sz w:val="32"/>
          <w:szCs w:val="32"/>
        </w:rPr>
      </w:pPr>
    </w:p>
    <w:p w:rsidR="00C92B43" w:rsidRDefault="00C92B43">
      <w:pPr>
        <w:rPr>
          <w:rFonts w:ascii="Times New Roman" w:eastAsia="仿宋" w:hAnsi="Times New Roman" w:cs="Times New Roman"/>
          <w:sz w:val="32"/>
          <w:szCs w:val="32"/>
        </w:rPr>
      </w:pPr>
    </w:p>
    <w:p w:rsidR="00C92B43" w:rsidRPr="00F90315" w:rsidRDefault="008915F4" w:rsidP="00F9031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第二部分  益阳市交通运输局</w:t>
      </w:r>
      <w:r w:rsidR="00F90315">
        <w:rPr>
          <w:rFonts w:ascii="方正小标宋简体" w:eastAsia="方正小标宋简体" w:hAnsi="方正小标宋简体" w:cs="方正小标宋简体" w:hint="eastAsia"/>
          <w:sz w:val="44"/>
          <w:szCs w:val="44"/>
        </w:rPr>
        <w:t>（本级）</w:t>
      </w:r>
    </w:p>
    <w:p w:rsidR="00C92B43" w:rsidRPr="00F90315" w:rsidRDefault="008915F4">
      <w:pPr>
        <w:jc w:val="center"/>
        <w:rPr>
          <w:rFonts w:ascii="方正小标宋简体" w:eastAsia="方正小标宋简体" w:hAnsi="方正小标宋简体" w:cs="方正小标宋简体"/>
          <w:sz w:val="44"/>
          <w:szCs w:val="44"/>
        </w:rPr>
      </w:pPr>
      <w:r w:rsidRPr="00F90315">
        <w:rPr>
          <w:rFonts w:ascii="方正小标宋简体" w:eastAsia="方正小标宋简体" w:hAnsi="方正小标宋简体" w:cs="方正小标宋简体" w:hint="eastAsia"/>
          <w:sz w:val="44"/>
          <w:szCs w:val="44"/>
        </w:rPr>
        <w:t>2019 年度部门决算表</w:t>
      </w:r>
    </w:p>
    <w:p w:rsidR="00C92B43" w:rsidRDefault="00C92B43">
      <w:pPr>
        <w:ind w:firstLine="640"/>
        <w:rPr>
          <w:rFonts w:ascii="Times New Roman" w:eastAsia="方正仿宋简体" w:hAnsi="Times New Roman" w:cs="Times New Roman"/>
          <w:sz w:val="32"/>
          <w:szCs w:val="32"/>
        </w:rPr>
      </w:pPr>
    </w:p>
    <w:p w:rsidR="00C92B43" w:rsidRPr="00F90315" w:rsidRDefault="008915F4">
      <w:pPr>
        <w:rPr>
          <w:rFonts w:ascii="黑体" w:eastAsia="黑体" w:hAnsi="黑体" w:cs="Times New Roman"/>
          <w:sz w:val="32"/>
          <w:szCs w:val="32"/>
        </w:rPr>
      </w:pPr>
      <w:r w:rsidRPr="00F90315">
        <w:rPr>
          <w:rFonts w:ascii="黑体" w:eastAsia="黑体" w:hAnsi="黑体" w:cs="Times New Roman"/>
          <w:sz w:val="32"/>
          <w:szCs w:val="32"/>
        </w:rPr>
        <w:t>表1：收入支出决算总表</w:t>
      </w:r>
    </w:p>
    <w:p w:rsidR="00C92B43" w:rsidRPr="00F90315" w:rsidRDefault="008915F4">
      <w:pPr>
        <w:rPr>
          <w:rFonts w:ascii="黑体" w:eastAsia="黑体" w:hAnsi="黑体" w:cs="Times New Roman"/>
          <w:sz w:val="32"/>
          <w:szCs w:val="32"/>
        </w:rPr>
      </w:pPr>
      <w:r w:rsidRPr="00F90315">
        <w:rPr>
          <w:rFonts w:ascii="黑体" w:eastAsia="黑体" w:hAnsi="黑体" w:cs="Times New Roman"/>
          <w:sz w:val="32"/>
          <w:szCs w:val="32"/>
        </w:rPr>
        <w:t>表2：收入决算表</w:t>
      </w:r>
    </w:p>
    <w:p w:rsidR="00C92B43" w:rsidRPr="00F90315" w:rsidRDefault="008915F4">
      <w:pPr>
        <w:rPr>
          <w:rFonts w:ascii="黑体" w:eastAsia="黑体" w:hAnsi="黑体" w:cs="Times New Roman"/>
          <w:sz w:val="32"/>
          <w:szCs w:val="32"/>
        </w:rPr>
      </w:pPr>
      <w:r w:rsidRPr="00F90315">
        <w:rPr>
          <w:rFonts w:ascii="黑体" w:eastAsia="黑体" w:hAnsi="黑体" w:cs="Times New Roman"/>
          <w:sz w:val="32"/>
          <w:szCs w:val="32"/>
        </w:rPr>
        <w:t>表3：支出决算表</w:t>
      </w:r>
    </w:p>
    <w:p w:rsidR="00C92B43" w:rsidRPr="00F90315" w:rsidRDefault="008915F4">
      <w:pPr>
        <w:rPr>
          <w:rFonts w:ascii="黑体" w:eastAsia="黑体" w:hAnsi="黑体" w:cs="Times New Roman"/>
          <w:sz w:val="32"/>
          <w:szCs w:val="32"/>
        </w:rPr>
      </w:pPr>
      <w:r w:rsidRPr="00F90315">
        <w:rPr>
          <w:rFonts w:ascii="黑体" w:eastAsia="黑体" w:hAnsi="黑体" w:cs="Times New Roman"/>
          <w:sz w:val="32"/>
          <w:szCs w:val="32"/>
        </w:rPr>
        <w:t>表4：财政拨款收入支出决算总表</w:t>
      </w:r>
    </w:p>
    <w:p w:rsidR="00C92B43" w:rsidRPr="00F90315" w:rsidRDefault="008915F4">
      <w:pPr>
        <w:rPr>
          <w:rFonts w:ascii="黑体" w:eastAsia="黑体" w:hAnsi="黑体" w:cs="Times New Roman"/>
          <w:sz w:val="32"/>
          <w:szCs w:val="32"/>
        </w:rPr>
      </w:pPr>
      <w:r w:rsidRPr="00F90315">
        <w:rPr>
          <w:rFonts w:ascii="黑体" w:eastAsia="黑体" w:hAnsi="黑体" w:cs="Times New Roman"/>
          <w:sz w:val="32"/>
          <w:szCs w:val="32"/>
        </w:rPr>
        <w:t>表5：一般公共预算财政拨款支出决算表</w:t>
      </w:r>
    </w:p>
    <w:p w:rsidR="00C92B43" w:rsidRPr="00F90315" w:rsidRDefault="008915F4">
      <w:pPr>
        <w:rPr>
          <w:rFonts w:ascii="黑体" w:eastAsia="黑体" w:hAnsi="黑体" w:cs="Times New Roman"/>
          <w:sz w:val="32"/>
          <w:szCs w:val="32"/>
        </w:rPr>
      </w:pPr>
      <w:r w:rsidRPr="00F90315">
        <w:rPr>
          <w:rFonts w:ascii="黑体" w:eastAsia="黑体" w:hAnsi="黑体" w:cs="Times New Roman"/>
          <w:sz w:val="32"/>
          <w:szCs w:val="32"/>
        </w:rPr>
        <w:t>表6：一般公共预算财政拨款基本支出决算表</w:t>
      </w:r>
    </w:p>
    <w:p w:rsidR="00C92B43" w:rsidRPr="00F90315" w:rsidRDefault="008915F4">
      <w:pPr>
        <w:rPr>
          <w:rFonts w:ascii="黑体" w:eastAsia="黑体" w:hAnsi="黑体" w:cs="Times New Roman"/>
          <w:sz w:val="32"/>
          <w:szCs w:val="32"/>
        </w:rPr>
      </w:pPr>
      <w:r w:rsidRPr="00F90315">
        <w:rPr>
          <w:rFonts w:ascii="黑体" w:eastAsia="黑体" w:hAnsi="黑体" w:cs="Times New Roman"/>
          <w:sz w:val="32"/>
          <w:szCs w:val="32"/>
        </w:rPr>
        <w:t>表7：一般公共预算财政拨款“三公”经费支出决算表</w:t>
      </w:r>
    </w:p>
    <w:p w:rsidR="00C92B43" w:rsidRPr="00F90315" w:rsidRDefault="008915F4">
      <w:pPr>
        <w:rPr>
          <w:rFonts w:ascii="黑体" w:eastAsia="黑体" w:hAnsi="黑体" w:cs="Times New Roman"/>
          <w:sz w:val="32"/>
          <w:szCs w:val="32"/>
        </w:rPr>
      </w:pPr>
      <w:r w:rsidRPr="00F90315">
        <w:rPr>
          <w:rFonts w:ascii="黑体" w:eastAsia="黑体" w:hAnsi="黑体" w:cs="Times New Roman"/>
          <w:sz w:val="32"/>
          <w:szCs w:val="32"/>
        </w:rPr>
        <w:t>表8：政府性基金预算财政拨款收入支出决算表</w:t>
      </w:r>
    </w:p>
    <w:p w:rsidR="00C92B43" w:rsidRDefault="00C92B43">
      <w:pPr>
        <w:rPr>
          <w:rFonts w:ascii="Times New Roman" w:eastAsia="方正仿宋简体" w:hAnsi="Times New Roman" w:cs="Times New Roman"/>
          <w:b/>
          <w:sz w:val="32"/>
          <w:szCs w:val="32"/>
        </w:rPr>
      </w:pPr>
    </w:p>
    <w:p w:rsidR="00C92B43" w:rsidRDefault="00C92B43">
      <w:pPr>
        <w:ind w:firstLine="640"/>
        <w:rPr>
          <w:rFonts w:ascii="Times New Roman" w:eastAsia="仿宋" w:hAnsi="Times New Roman" w:cs="Times New Roman"/>
          <w:sz w:val="32"/>
          <w:szCs w:val="32"/>
        </w:rPr>
      </w:pPr>
    </w:p>
    <w:p w:rsidR="00F90315" w:rsidRDefault="00F90315">
      <w:pPr>
        <w:ind w:firstLine="640"/>
        <w:rPr>
          <w:rFonts w:ascii="Times New Roman" w:eastAsia="仿宋" w:hAnsi="Times New Roman" w:cs="Times New Roman"/>
          <w:sz w:val="32"/>
          <w:szCs w:val="32"/>
        </w:rPr>
      </w:pPr>
    </w:p>
    <w:p w:rsidR="00F90315" w:rsidRDefault="00F90315">
      <w:pPr>
        <w:ind w:firstLine="640"/>
        <w:rPr>
          <w:rFonts w:ascii="Times New Roman" w:eastAsia="仿宋" w:hAnsi="Times New Roman" w:cs="Times New Roman"/>
          <w:sz w:val="32"/>
          <w:szCs w:val="32"/>
        </w:rPr>
      </w:pPr>
    </w:p>
    <w:p w:rsidR="00F90315" w:rsidRDefault="00F90315">
      <w:pPr>
        <w:ind w:firstLine="640"/>
        <w:rPr>
          <w:rFonts w:ascii="Times New Roman" w:eastAsia="仿宋" w:hAnsi="Times New Roman" w:cs="Times New Roman"/>
          <w:sz w:val="32"/>
          <w:szCs w:val="32"/>
        </w:rPr>
      </w:pPr>
    </w:p>
    <w:p w:rsidR="00F90315" w:rsidRDefault="00F90315">
      <w:pPr>
        <w:ind w:firstLine="640"/>
        <w:rPr>
          <w:rFonts w:ascii="Times New Roman" w:eastAsia="仿宋" w:hAnsi="Times New Roman" w:cs="Times New Roman"/>
          <w:sz w:val="32"/>
          <w:szCs w:val="32"/>
        </w:rPr>
      </w:pPr>
    </w:p>
    <w:p w:rsidR="00F90315" w:rsidRDefault="00F90315">
      <w:pPr>
        <w:ind w:firstLine="640"/>
        <w:rPr>
          <w:rFonts w:ascii="Times New Roman" w:eastAsia="仿宋" w:hAnsi="Times New Roman" w:cs="Times New Roman"/>
          <w:sz w:val="32"/>
          <w:szCs w:val="32"/>
        </w:rPr>
      </w:pPr>
    </w:p>
    <w:p w:rsidR="00F90315" w:rsidRDefault="00F90315">
      <w:pPr>
        <w:ind w:firstLine="640"/>
        <w:rPr>
          <w:rFonts w:ascii="Times New Roman" w:eastAsia="仿宋" w:hAnsi="Times New Roman" w:cs="Times New Roman"/>
          <w:sz w:val="32"/>
          <w:szCs w:val="32"/>
        </w:rPr>
      </w:pPr>
    </w:p>
    <w:p w:rsidR="00C92B43" w:rsidRDefault="00C92B43">
      <w:pPr>
        <w:jc w:val="center"/>
        <w:rPr>
          <w:rFonts w:ascii="Times New Roman" w:eastAsia="宋体" w:hAnsi="Times New Roman" w:cs="Times New Roman"/>
          <w:sz w:val="32"/>
          <w:szCs w:val="32"/>
        </w:rPr>
      </w:pPr>
    </w:p>
    <w:p w:rsidR="00C92B43" w:rsidRPr="003B6F0F" w:rsidRDefault="008915F4" w:rsidP="003B6F0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第三部分  益阳市交通运输局（本级）</w:t>
      </w:r>
    </w:p>
    <w:p w:rsidR="00C92B43" w:rsidRPr="003B6F0F" w:rsidRDefault="008915F4">
      <w:pPr>
        <w:jc w:val="center"/>
        <w:rPr>
          <w:rFonts w:ascii="方正小标宋简体" w:eastAsia="方正小标宋简体" w:hAnsi="方正小标宋简体" w:cs="方正小标宋简体"/>
          <w:sz w:val="44"/>
          <w:szCs w:val="44"/>
        </w:rPr>
      </w:pPr>
      <w:r w:rsidRPr="003B6F0F">
        <w:rPr>
          <w:rFonts w:ascii="方正小标宋简体" w:eastAsia="方正小标宋简体" w:hAnsi="方正小标宋简体" w:cs="方正小标宋简体" w:hint="eastAsia"/>
          <w:sz w:val="44"/>
          <w:szCs w:val="44"/>
        </w:rPr>
        <w:t>2019 年度部门决算情况说明</w:t>
      </w:r>
    </w:p>
    <w:p w:rsidR="00C92B43" w:rsidRDefault="00C92B43">
      <w:pPr>
        <w:ind w:firstLine="640"/>
        <w:rPr>
          <w:rFonts w:ascii="Times New Roman" w:eastAsia="黑体" w:hAnsi="Times New Roman" w:cs="Times New Roman"/>
          <w:sz w:val="32"/>
          <w:szCs w:val="32"/>
        </w:rPr>
      </w:pPr>
    </w:p>
    <w:p w:rsidR="00C92B43" w:rsidRDefault="008915F4">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一、关于益阳市交通运输局2019 年度收入支出决算总体情况说明</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益阳市交通运输局</w:t>
      </w: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年度收入总计</w:t>
      </w:r>
      <w:r>
        <w:rPr>
          <w:rFonts w:ascii="Times New Roman" w:eastAsia="方正仿宋简体" w:hAnsi="Times New Roman" w:cs="Times New Roman"/>
          <w:sz w:val="32"/>
          <w:szCs w:val="32"/>
        </w:rPr>
        <w:t>2329.01</w:t>
      </w:r>
      <w:r>
        <w:rPr>
          <w:rFonts w:ascii="Times New Roman" w:eastAsia="方正仿宋简体" w:hAnsi="Times New Roman" w:cs="Times New Roman"/>
          <w:sz w:val="32"/>
          <w:szCs w:val="32"/>
        </w:rPr>
        <w:t>万元，比上年同期减少</w:t>
      </w:r>
      <w:r>
        <w:rPr>
          <w:rFonts w:ascii="Times New Roman" w:eastAsia="方正仿宋简体" w:hAnsi="Times New Roman" w:cs="Times New Roman"/>
          <w:sz w:val="32"/>
          <w:szCs w:val="32"/>
        </w:rPr>
        <w:t>8981.37</w:t>
      </w:r>
      <w:r>
        <w:rPr>
          <w:rFonts w:ascii="Times New Roman" w:eastAsia="方正仿宋简体" w:hAnsi="Times New Roman" w:cs="Times New Roman"/>
          <w:sz w:val="32"/>
          <w:szCs w:val="32"/>
        </w:rPr>
        <w:t>万元，下降</w:t>
      </w:r>
      <w:r>
        <w:rPr>
          <w:rFonts w:ascii="Times New Roman" w:eastAsia="方正仿宋简体" w:hAnsi="Times New Roman" w:cs="Times New Roman"/>
          <w:sz w:val="32"/>
          <w:szCs w:val="32"/>
        </w:rPr>
        <w:t>79.4%</w:t>
      </w:r>
      <w:r>
        <w:rPr>
          <w:rFonts w:ascii="Times New Roman" w:eastAsia="方正仿宋简体" w:hAnsi="Times New Roman" w:cs="Times New Roman"/>
          <w:sz w:val="32"/>
          <w:szCs w:val="32"/>
        </w:rPr>
        <w:t>；支出总计</w:t>
      </w:r>
      <w:r>
        <w:rPr>
          <w:rFonts w:ascii="Times New Roman" w:eastAsia="方正仿宋简体" w:hAnsi="Times New Roman" w:cs="Times New Roman"/>
          <w:sz w:val="32"/>
          <w:szCs w:val="32"/>
        </w:rPr>
        <w:t>3619.84</w:t>
      </w:r>
      <w:r>
        <w:rPr>
          <w:rFonts w:ascii="Times New Roman" w:eastAsia="方正仿宋简体" w:hAnsi="Times New Roman" w:cs="Times New Roman"/>
          <w:sz w:val="32"/>
          <w:szCs w:val="32"/>
        </w:rPr>
        <w:t>万元，比上年同期减少</w:t>
      </w:r>
      <w:r>
        <w:rPr>
          <w:rFonts w:ascii="Times New Roman" w:eastAsia="方正仿宋简体" w:hAnsi="Times New Roman" w:cs="Times New Roman"/>
          <w:sz w:val="32"/>
          <w:szCs w:val="32"/>
        </w:rPr>
        <w:t>8157.82</w:t>
      </w:r>
      <w:r>
        <w:rPr>
          <w:rFonts w:ascii="Times New Roman" w:eastAsia="方正仿宋简体" w:hAnsi="Times New Roman" w:cs="Times New Roman"/>
          <w:sz w:val="32"/>
          <w:szCs w:val="32"/>
        </w:rPr>
        <w:t>万元，下降</w:t>
      </w:r>
      <w:r>
        <w:rPr>
          <w:rFonts w:ascii="Times New Roman" w:eastAsia="方正仿宋简体" w:hAnsi="Times New Roman" w:cs="Times New Roman"/>
          <w:sz w:val="32"/>
          <w:szCs w:val="32"/>
        </w:rPr>
        <w:t>69.26%</w:t>
      </w:r>
      <w:r>
        <w:rPr>
          <w:rFonts w:ascii="Times New Roman" w:eastAsia="方正仿宋简体" w:hAnsi="Times New Roman" w:cs="Times New Roman"/>
          <w:sz w:val="32"/>
          <w:szCs w:val="32"/>
        </w:rPr>
        <w:t>；主要原因是农村公路建设资金投入减少。</w:t>
      </w:r>
    </w:p>
    <w:p w:rsidR="00C92B43" w:rsidRDefault="008915F4">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二、关于益阳市交通运输局2019 年度收入决算情况说明</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年度收入合计</w:t>
      </w:r>
      <w:r>
        <w:rPr>
          <w:rFonts w:ascii="Times New Roman" w:eastAsia="方正仿宋简体" w:hAnsi="Times New Roman" w:cs="Times New Roman"/>
          <w:sz w:val="32"/>
          <w:szCs w:val="32"/>
        </w:rPr>
        <w:t>2329.01</w:t>
      </w:r>
      <w:r>
        <w:rPr>
          <w:rFonts w:ascii="Times New Roman" w:eastAsia="方正仿宋简体" w:hAnsi="Times New Roman" w:cs="Times New Roman"/>
          <w:sz w:val="32"/>
          <w:szCs w:val="32"/>
        </w:rPr>
        <w:t>万元，其中：财政拨款收入</w:t>
      </w:r>
      <w:r>
        <w:rPr>
          <w:rFonts w:ascii="Times New Roman" w:eastAsia="方正仿宋简体" w:hAnsi="Times New Roman" w:cs="Times New Roman"/>
          <w:sz w:val="32"/>
          <w:szCs w:val="32"/>
        </w:rPr>
        <w:t>2042.74</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87.71%</w:t>
      </w:r>
      <w:r>
        <w:rPr>
          <w:rFonts w:ascii="Times New Roman" w:eastAsia="方正仿宋简体" w:hAnsi="Times New Roman" w:cs="Times New Roman"/>
          <w:sz w:val="32"/>
          <w:szCs w:val="32"/>
        </w:rPr>
        <w:t>；其他收入</w:t>
      </w:r>
      <w:r>
        <w:rPr>
          <w:rFonts w:ascii="Times New Roman" w:eastAsia="方正仿宋简体" w:hAnsi="Times New Roman" w:cs="Times New Roman"/>
          <w:sz w:val="32"/>
          <w:szCs w:val="32"/>
        </w:rPr>
        <w:t>286.27</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12.29%</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 xml:space="preserve"> </w:t>
      </w:r>
    </w:p>
    <w:p w:rsidR="00C92B43" w:rsidRDefault="008915F4">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三、关于益阳市交通运输局2019年度支出决算情况说明</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年度支出合计</w:t>
      </w:r>
      <w:r>
        <w:rPr>
          <w:rFonts w:ascii="Times New Roman" w:eastAsia="方正仿宋简体" w:hAnsi="Times New Roman" w:cs="Times New Roman"/>
          <w:sz w:val="32"/>
          <w:szCs w:val="32"/>
        </w:rPr>
        <w:t>3619.84</w:t>
      </w:r>
      <w:r>
        <w:rPr>
          <w:rFonts w:ascii="Times New Roman" w:eastAsia="方正仿宋简体" w:hAnsi="Times New Roman" w:cs="Times New Roman"/>
          <w:sz w:val="32"/>
          <w:szCs w:val="32"/>
        </w:rPr>
        <w:t>万元，其中：基本支出</w:t>
      </w:r>
      <w:r>
        <w:rPr>
          <w:rFonts w:ascii="Times New Roman" w:eastAsia="方正仿宋简体" w:hAnsi="Times New Roman" w:cs="Times New Roman"/>
          <w:sz w:val="32"/>
          <w:szCs w:val="32"/>
        </w:rPr>
        <w:t>1549.49</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42.81%</w:t>
      </w:r>
      <w:r>
        <w:rPr>
          <w:rFonts w:ascii="Times New Roman" w:eastAsia="方正仿宋简体" w:hAnsi="Times New Roman" w:cs="Times New Roman"/>
          <w:sz w:val="32"/>
          <w:szCs w:val="32"/>
        </w:rPr>
        <w:t>；项目支出</w:t>
      </w:r>
      <w:r>
        <w:rPr>
          <w:rFonts w:ascii="Times New Roman" w:eastAsia="方正仿宋简体" w:hAnsi="Times New Roman" w:cs="Times New Roman"/>
          <w:sz w:val="32"/>
          <w:szCs w:val="32"/>
        </w:rPr>
        <w:t>2070.35</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57.19%</w:t>
      </w:r>
      <w:r>
        <w:rPr>
          <w:rFonts w:ascii="Times New Roman" w:eastAsia="方正仿宋简体" w:hAnsi="Times New Roman" w:cs="Times New Roman"/>
          <w:sz w:val="32"/>
          <w:szCs w:val="32"/>
        </w:rPr>
        <w:t>。</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hint="eastAsia"/>
          <w:sz w:val="32"/>
          <w:szCs w:val="32"/>
        </w:rPr>
        <w:t>四、关于益阳市交通运输局2019年度财政拨款收入支出决算总体情况说明</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年度财政拨款收入总计</w:t>
      </w:r>
      <w:r>
        <w:rPr>
          <w:rFonts w:ascii="Times New Roman" w:eastAsia="方正仿宋简体" w:hAnsi="Times New Roman" w:cs="Times New Roman"/>
          <w:sz w:val="32"/>
          <w:szCs w:val="32"/>
        </w:rPr>
        <w:t>2042.75</w:t>
      </w:r>
      <w:r>
        <w:rPr>
          <w:rFonts w:ascii="Times New Roman" w:eastAsia="方正仿宋简体" w:hAnsi="Times New Roman" w:cs="Times New Roman"/>
          <w:sz w:val="32"/>
          <w:szCs w:val="32"/>
        </w:rPr>
        <w:t>万元，比上年同期</w:t>
      </w:r>
      <w:r>
        <w:rPr>
          <w:rFonts w:ascii="Times New Roman" w:eastAsia="方正仿宋简体" w:hAnsi="Times New Roman" w:cs="Times New Roman"/>
          <w:sz w:val="32"/>
          <w:szCs w:val="32"/>
        </w:rPr>
        <w:lastRenderedPageBreak/>
        <w:t>减少</w:t>
      </w:r>
      <w:r>
        <w:rPr>
          <w:rFonts w:ascii="Times New Roman" w:eastAsia="方正仿宋简体" w:hAnsi="Times New Roman" w:cs="Times New Roman"/>
          <w:sz w:val="32"/>
          <w:szCs w:val="32"/>
        </w:rPr>
        <w:t>9267.63</w:t>
      </w:r>
      <w:r>
        <w:rPr>
          <w:rFonts w:ascii="Times New Roman" w:eastAsia="方正仿宋简体" w:hAnsi="Times New Roman" w:cs="Times New Roman"/>
          <w:sz w:val="32"/>
          <w:szCs w:val="32"/>
        </w:rPr>
        <w:t>万元，下降</w:t>
      </w:r>
      <w:r>
        <w:rPr>
          <w:rFonts w:ascii="Times New Roman" w:eastAsia="方正仿宋简体" w:hAnsi="Times New Roman" w:cs="Times New Roman"/>
          <w:sz w:val="32"/>
          <w:szCs w:val="32"/>
        </w:rPr>
        <w:t>81.94%</w:t>
      </w:r>
      <w:r>
        <w:rPr>
          <w:rFonts w:ascii="Times New Roman" w:eastAsia="方正仿宋简体" w:hAnsi="Times New Roman" w:cs="Times New Roman"/>
          <w:sz w:val="32"/>
          <w:szCs w:val="32"/>
        </w:rPr>
        <w:t>；财政拨款支出总计</w:t>
      </w:r>
      <w:r>
        <w:rPr>
          <w:rFonts w:ascii="Times New Roman" w:eastAsia="方正仿宋简体" w:hAnsi="Times New Roman" w:cs="Times New Roman"/>
          <w:sz w:val="32"/>
          <w:szCs w:val="32"/>
        </w:rPr>
        <w:t>2134.23</w:t>
      </w:r>
      <w:r>
        <w:rPr>
          <w:rFonts w:ascii="Times New Roman" w:eastAsia="方正仿宋简体" w:hAnsi="Times New Roman" w:cs="Times New Roman"/>
          <w:sz w:val="32"/>
          <w:szCs w:val="32"/>
        </w:rPr>
        <w:t>万元，比上年同期减少</w:t>
      </w:r>
      <w:r>
        <w:rPr>
          <w:rFonts w:ascii="Times New Roman" w:eastAsia="方正仿宋简体" w:hAnsi="Times New Roman" w:cs="Times New Roman"/>
          <w:sz w:val="32"/>
          <w:szCs w:val="32"/>
        </w:rPr>
        <w:t>9643.43</w:t>
      </w:r>
      <w:r>
        <w:rPr>
          <w:rFonts w:ascii="Times New Roman" w:eastAsia="方正仿宋简体" w:hAnsi="Times New Roman" w:cs="Times New Roman"/>
          <w:sz w:val="32"/>
          <w:szCs w:val="32"/>
        </w:rPr>
        <w:t>万元，下降</w:t>
      </w:r>
      <w:r>
        <w:rPr>
          <w:rFonts w:ascii="Times New Roman" w:eastAsia="方正仿宋简体" w:hAnsi="Times New Roman" w:cs="Times New Roman"/>
          <w:sz w:val="32"/>
          <w:szCs w:val="32"/>
        </w:rPr>
        <w:t>81.87%</w:t>
      </w:r>
      <w:r>
        <w:rPr>
          <w:rFonts w:ascii="Times New Roman" w:eastAsia="方正仿宋简体" w:hAnsi="Times New Roman" w:cs="Times New Roman"/>
          <w:sz w:val="32"/>
          <w:szCs w:val="32"/>
        </w:rPr>
        <w:t>。主要原因是农村公路建设资金投入减少。</w:t>
      </w:r>
    </w:p>
    <w:p w:rsidR="00C92B43" w:rsidRDefault="008915F4">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五、关于益阳市交通运输局2019 年度一般公共预算财政拨款收入支出决算情况说明</w:t>
      </w:r>
    </w:p>
    <w:p w:rsidR="00C92B43" w:rsidRDefault="008915F4">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（一）一般公共预算财政拨款收入支出决算总体情况。</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年度一般公共预算财政拨款收入总计</w:t>
      </w:r>
      <w:r>
        <w:rPr>
          <w:rFonts w:ascii="Times New Roman" w:eastAsia="方正仿宋简体" w:hAnsi="Times New Roman" w:cs="Times New Roman"/>
          <w:sz w:val="32"/>
          <w:szCs w:val="32"/>
        </w:rPr>
        <w:t>2042.75</w:t>
      </w:r>
      <w:r>
        <w:rPr>
          <w:rFonts w:ascii="Times New Roman" w:eastAsia="方正仿宋简体" w:hAnsi="Times New Roman" w:cs="Times New Roman"/>
          <w:sz w:val="32"/>
          <w:szCs w:val="32"/>
        </w:rPr>
        <w:t>万元，比上年同期减少</w:t>
      </w:r>
      <w:r>
        <w:rPr>
          <w:rFonts w:ascii="Times New Roman" w:eastAsia="方正仿宋简体" w:hAnsi="Times New Roman" w:cs="Times New Roman"/>
          <w:sz w:val="32"/>
          <w:szCs w:val="32"/>
        </w:rPr>
        <w:t>9267.63</w:t>
      </w:r>
      <w:r>
        <w:rPr>
          <w:rFonts w:ascii="Times New Roman" w:eastAsia="方正仿宋简体" w:hAnsi="Times New Roman" w:cs="Times New Roman"/>
          <w:sz w:val="32"/>
          <w:szCs w:val="32"/>
        </w:rPr>
        <w:t>万元，下降</w:t>
      </w:r>
      <w:r>
        <w:rPr>
          <w:rFonts w:ascii="Times New Roman" w:eastAsia="方正仿宋简体" w:hAnsi="Times New Roman" w:cs="Times New Roman"/>
          <w:sz w:val="32"/>
          <w:szCs w:val="32"/>
        </w:rPr>
        <w:t>81.94%</w:t>
      </w:r>
      <w:r>
        <w:rPr>
          <w:rFonts w:ascii="Times New Roman" w:eastAsia="方正仿宋简体" w:hAnsi="Times New Roman" w:cs="Times New Roman"/>
          <w:sz w:val="32"/>
          <w:szCs w:val="32"/>
        </w:rPr>
        <w:t>；一般公共预算财政拨款支出总计</w:t>
      </w:r>
      <w:r>
        <w:rPr>
          <w:rFonts w:ascii="Times New Roman" w:eastAsia="方正仿宋简体" w:hAnsi="Times New Roman" w:cs="Times New Roman"/>
          <w:sz w:val="32"/>
          <w:szCs w:val="32"/>
        </w:rPr>
        <w:t>2134.23</w:t>
      </w:r>
      <w:r>
        <w:rPr>
          <w:rFonts w:ascii="Times New Roman" w:eastAsia="方正仿宋简体" w:hAnsi="Times New Roman" w:cs="Times New Roman"/>
          <w:sz w:val="32"/>
          <w:szCs w:val="32"/>
        </w:rPr>
        <w:t>万元，比上年同期减少</w:t>
      </w:r>
      <w:r>
        <w:rPr>
          <w:rFonts w:ascii="Times New Roman" w:eastAsia="方正仿宋简体" w:hAnsi="Times New Roman" w:cs="Times New Roman"/>
          <w:sz w:val="32"/>
          <w:szCs w:val="32"/>
        </w:rPr>
        <w:t>9643.43</w:t>
      </w:r>
      <w:r>
        <w:rPr>
          <w:rFonts w:ascii="Times New Roman" w:eastAsia="方正仿宋简体" w:hAnsi="Times New Roman" w:cs="Times New Roman"/>
          <w:sz w:val="32"/>
          <w:szCs w:val="32"/>
        </w:rPr>
        <w:t>万元，下降</w:t>
      </w:r>
      <w:r>
        <w:rPr>
          <w:rFonts w:ascii="Times New Roman" w:eastAsia="方正仿宋简体" w:hAnsi="Times New Roman" w:cs="Times New Roman"/>
          <w:sz w:val="32"/>
          <w:szCs w:val="32"/>
        </w:rPr>
        <w:t>81.87%</w:t>
      </w:r>
      <w:r>
        <w:rPr>
          <w:rFonts w:ascii="Times New Roman" w:eastAsia="方正仿宋简体" w:hAnsi="Times New Roman" w:cs="Times New Roman"/>
          <w:sz w:val="32"/>
          <w:szCs w:val="32"/>
        </w:rPr>
        <w:t>。主要原因是农村公路建设资金投入减少。</w:t>
      </w:r>
    </w:p>
    <w:p w:rsidR="00C92B43" w:rsidRDefault="008915F4">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（二）一般公共预算财政拨款支出决算构成情况。</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年度财政拨款支出</w:t>
      </w:r>
      <w:r>
        <w:rPr>
          <w:rFonts w:ascii="Times New Roman" w:eastAsia="方正仿宋简体" w:hAnsi="Times New Roman" w:cs="Times New Roman"/>
          <w:sz w:val="32"/>
          <w:szCs w:val="32"/>
        </w:rPr>
        <w:t xml:space="preserve">2134.23 </w:t>
      </w:r>
      <w:r>
        <w:rPr>
          <w:rFonts w:ascii="Times New Roman" w:eastAsia="方正仿宋简体" w:hAnsi="Times New Roman" w:cs="Times New Roman"/>
          <w:sz w:val="32"/>
          <w:szCs w:val="32"/>
        </w:rPr>
        <w:t>万元，主要用于以下方面：一般公共服务支出</w:t>
      </w:r>
      <w:r>
        <w:rPr>
          <w:rFonts w:ascii="Times New Roman" w:eastAsia="方正仿宋简体" w:hAnsi="Times New Roman" w:cs="Times New Roman"/>
          <w:sz w:val="32"/>
          <w:szCs w:val="32"/>
        </w:rPr>
        <w:t>31</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1.5%</w:t>
      </w:r>
      <w:r>
        <w:rPr>
          <w:rFonts w:ascii="Times New Roman" w:eastAsia="方正仿宋简体" w:hAnsi="Times New Roman" w:cs="Times New Roman"/>
          <w:sz w:val="32"/>
          <w:szCs w:val="32"/>
        </w:rPr>
        <w:t>；教育支出</w:t>
      </w:r>
      <w:r>
        <w:rPr>
          <w:rFonts w:ascii="Times New Roman" w:eastAsia="方正仿宋简体" w:hAnsi="Times New Roman" w:cs="Times New Roman"/>
          <w:sz w:val="32"/>
          <w:szCs w:val="32"/>
        </w:rPr>
        <w:t>13.23</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0.6%</w:t>
      </w:r>
      <w:r>
        <w:rPr>
          <w:rFonts w:ascii="Times New Roman" w:eastAsia="方正仿宋简体" w:hAnsi="Times New Roman" w:cs="Times New Roman"/>
          <w:sz w:val="32"/>
          <w:szCs w:val="32"/>
        </w:rPr>
        <w:t>；社会保障和就业支出</w:t>
      </w:r>
      <w:r>
        <w:rPr>
          <w:rFonts w:ascii="Times New Roman" w:eastAsia="方正仿宋简体" w:hAnsi="Times New Roman" w:cs="Times New Roman"/>
          <w:sz w:val="32"/>
          <w:szCs w:val="32"/>
        </w:rPr>
        <w:t>83.77</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3.9%</w:t>
      </w:r>
      <w:r>
        <w:rPr>
          <w:rFonts w:ascii="Times New Roman" w:eastAsia="方正仿宋简体" w:hAnsi="Times New Roman" w:cs="Times New Roman"/>
          <w:sz w:val="32"/>
          <w:szCs w:val="32"/>
        </w:rPr>
        <w:t>；卫生健康支出</w:t>
      </w:r>
      <w:r>
        <w:rPr>
          <w:rFonts w:ascii="Times New Roman" w:eastAsia="方正仿宋简体" w:hAnsi="Times New Roman" w:cs="Times New Roman"/>
          <w:sz w:val="32"/>
          <w:szCs w:val="32"/>
        </w:rPr>
        <w:t>34.62</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1.6%</w:t>
      </w:r>
      <w:r>
        <w:rPr>
          <w:rFonts w:ascii="Times New Roman" w:eastAsia="方正仿宋简体" w:hAnsi="Times New Roman" w:cs="Times New Roman"/>
          <w:sz w:val="32"/>
          <w:szCs w:val="32"/>
        </w:rPr>
        <w:t>；交通运输支出</w:t>
      </w:r>
      <w:r>
        <w:rPr>
          <w:rFonts w:ascii="Times New Roman" w:eastAsia="方正仿宋简体" w:hAnsi="Times New Roman" w:cs="Times New Roman"/>
          <w:sz w:val="32"/>
          <w:szCs w:val="32"/>
        </w:rPr>
        <w:t>1923.5</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90.1%</w:t>
      </w:r>
      <w:r>
        <w:rPr>
          <w:rFonts w:ascii="Times New Roman" w:eastAsia="方正仿宋简体" w:hAnsi="Times New Roman" w:cs="Times New Roman"/>
          <w:sz w:val="32"/>
          <w:szCs w:val="32"/>
        </w:rPr>
        <w:t>；住房保障支出</w:t>
      </w:r>
      <w:r>
        <w:rPr>
          <w:rFonts w:ascii="Times New Roman" w:eastAsia="方正仿宋简体" w:hAnsi="Times New Roman" w:cs="Times New Roman"/>
          <w:sz w:val="32"/>
          <w:szCs w:val="32"/>
        </w:rPr>
        <w:t>45.13</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2.1%</w:t>
      </w:r>
      <w:r>
        <w:rPr>
          <w:rFonts w:ascii="Times New Roman" w:eastAsia="方正仿宋简体" w:hAnsi="Times New Roman" w:cs="Times New Roman"/>
          <w:sz w:val="32"/>
          <w:szCs w:val="32"/>
        </w:rPr>
        <w:t>；灾害防治及应急管理支出</w:t>
      </w:r>
      <w:r>
        <w:rPr>
          <w:rFonts w:ascii="Times New Roman" w:eastAsia="方正仿宋简体" w:hAnsi="Times New Roman" w:cs="Times New Roman"/>
          <w:sz w:val="32"/>
          <w:szCs w:val="32"/>
        </w:rPr>
        <w:t>2.5</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0.1%</w:t>
      </w:r>
      <w:r>
        <w:rPr>
          <w:rFonts w:ascii="Times New Roman" w:eastAsia="方正仿宋简体" w:hAnsi="Times New Roman" w:cs="Times New Roman"/>
          <w:sz w:val="32"/>
          <w:szCs w:val="32"/>
        </w:rPr>
        <w:t>。</w:t>
      </w:r>
    </w:p>
    <w:p w:rsidR="00C92B43" w:rsidRDefault="008915F4">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（三）一般公共预算财政拨款支出决算具体情况。</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年度财政拨款支出年初预算为</w:t>
      </w:r>
      <w:r>
        <w:rPr>
          <w:rFonts w:ascii="Times New Roman" w:eastAsia="方正仿宋简体" w:hAnsi="Times New Roman" w:cs="Times New Roman"/>
          <w:sz w:val="32"/>
          <w:szCs w:val="32"/>
        </w:rPr>
        <w:t xml:space="preserve"> 794.71</w:t>
      </w:r>
      <w:r>
        <w:rPr>
          <w:rFonts w:ascii="Times New Roman" w:eastAsia="方正仿宋简体" w:hAnsi="Times New Roman" w:cs="Times New Roman"/>
          <w:sz w:val="32"/>
          <w:szCs w:val="32"/>
        </w:rPr>
        <w:t>万元，支出决算为</w:t>
      </w:r>
      <w:r>
        <w:rPr>
          <w:rFonts w:ascii="Times New Roman" w:eastAsia="方正仿宋简体" w:hAnsi="Times New Roman" w:cs="Times New Roman"/>
          <w:sz w:val="32"/>
          <w:szCs w:val="32"/>
        </w:rPr>
        <w:t>2134.23</w:t>
      </w:r>
      <w:r>
        <w:rPr>
          <w:rFonts w:ascii="Times New Roman" w:eastAsia="方正仿宋简体" w:hAnsi="Times New Roman" w:cs="Times New Roman"/>
          <w:sz w:val="32"/>
          <w:szCs w:val="32"/>
        </w:rPr>
        <w:t>万元，完成年初预算的</w:t>
      </w:r>
      <w:r>
        <w:rPr>
          <w:rFonts w:ascii="Times New Roman" w:eastAsia="方正仿宋简体" w:hAnsi="Times New Roman" w:cs="Times New Roman"/>
          <w:sz w:val="32"/>
          <w:szCs w:val="32"/>
        </w:rPr>
        <w:t xml:space="preserve"> 268.55%</w:t>
      </w:r>
      <w:r>
        <w:rPr>
          <w:rFonts w:ascii="Times New Roman" w:eastAsia="方正仿宋简体" w:hAnsi="Times New Roman" w:cs="Times New Roman"/>
          <w:sz w:val="32"/>
          <w:szCs w:val="32"/>
        </w:rPr>
        <w:t>。其中：</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一般公共服务财政拨款支出年初预算为</w:t>
      </w:r>
      <w:r>
        <w:rPr>
          <w:rFonts w:ascii="Times New Roman" w:eastAsia="方正仿宋简体" w:hAnsi="Times New Roman" w:cs="Times New Roman"/>
          <w:sz w:val="32"/>
          <w:szCs w:val="32"/>
        </w:rPr>
        <w:t xml:space="preserve"> 0</w:t>
      </w:r>
      <w:r>
        <w:rPr>
          <w:rFonts w:ascii="Times New Roman" w:eastAsia="方正仿宋简体" w:hAnsi="Times New Roman" w:cs="Times New Roman"/>
          <w:sz w:val="32"/>
          <w:szCs w:val="32"/>
        </w:rPr>
        <w:t>万元，支出决算为</w:t>
      </w:r>
      <w:r>
        <w:rPr>
          <w:rFonts w:ascii="Times New Roman" w:eastAsia="方正仿宋简体" w:hAnsi="Times New Roman" w:cs="Times New Roman"/>
          <w:sz w:val="32"/>
          <w:szCs w:val="32"/>
        </w:rPr>
        <w:t xml:space="preserve"> 31</w:t>
      </w:r>
      <w:r>
        <w:rPr>
          <w:rFonts w:ascii="Times New Roman" w:eastAsia="方正仿宋简体" w:hAnsi="Times New Roman" w:cs="Times New Roman"/>
          <w:sz w:val="32"/>
          <w:szCs w:val="32"/>
        </w:rPr>
        <w:t>万元，主要用于专项工作经费、纪检派驻机构工作</w:t>
      </w:r>
      <w:r>
        <w:rPr>
          <w:rFonts w:ascii="Times New Roman" w:eastAsia="方正仿宋简体" w:hAnsi="Times New Roman" w:cs="Times New Roman"/>
          <w:sz w:val="32"/>
          <w:szCs w:val="32"/>
        </w:rPr>
        <w:lastRenderedPageBreak/>
        <w:t>经费。</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教育财政拨款支出年初预算为</w:t>
      </w:r>
      <w:r>
        <w:rPr>
          <w:rFonts w:ascii="Times New Roman" w:eastAsia="方正仿宋简体" w:hAnsi="Times New Roman" w:cs="Times New Roman"/>
          <w:sz w:val="32"/>
          <w:szCs w:val="32"/>
        </w:rPr>
        <w:t>13.23</w:t>
      </w:r>
      <w:r>
        <w:rPr>
          <w:rFonts w:ascii="Times New Roman" w:eastAsia="方正仿宋简体" w:hAnsi="Times New Roman" w:cs="Times New Roman"/>
          <w:sz w:val="32"/>
          <w:szCs w:val="32"/>
        </w:rPr>
        <w:t>万元，支出决算为</w:t>
      </w:r>
      <w:r>
        <w:rPr>
          <w:rFonts w:ascii="Times New Roman" w:eastAsia="方正仿宋简体" w:hAnsi="Times New Roman" w:cs="Times New Roman"/>
          <w:sz w:val="32"/>
          <w:szCs w:val="32"/>
        </w:rPr>
        <w:t>13.23</w:t>
      </w:r>
      <w:r>
        <w:rPr>
          <w:rFonts w:ascii="Times New Roman" w:eastAsia="方正仿宋简体" w:hAnsi="Times New Roman" w:cs="Times New Roman"/>
          <w:sz w:val="32"/>
          <w:szCs w:val="32"/>
        </w:rPr>
        <w:t>万元，主要用于党组织教育经费。</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3. </w:t>
      </w:r>
      <w:r>
        <w:rPr>
          <w:rFonts w:ascii="Times New Roman" w:eastAsia="方正仿宋简体" w:hAnsi="Times New Roman" w:cs="Times New Roman"/>
          <w:sz w:val="32"/>
          <w:szCs w:val="32"/>
        </w:rPr>
        <w:t>社会保障和就业财政拨款支出年初预算为</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万元，支出决算为</w:t>
      </w:r>
      <w:r>
        <w:rPr>
          <w:rFonts w:ascii="Times New Roman" w:eastAsia="方正仿宋简体" w:hAnsi="Times New Roman" w:cs="Times New Roman"/>
          <w:sz w:val="32"/>
          <w:szCs w:val="32"/>
        </w:rPr>
        <w:t xml:space="preserve"> 83.77</w:t>
      </w:r>
      <w:r>
        <w:rPr>
          <w:rFonts w:ascii="Times New Roman" w:eastAsia="方正仿宋简体" w:hAnsi="Times New Roman" w:cs="Times New Roman"/>
          <w:sz w:val="32"/>
          <w:szCs w:val="32"/>
        </w:rPr>
        <w:t>万元，主要用于离退休老干绩效奖及怃恤费。</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4.</w:t>
      </w:r>
      <w:r>
        <w:rPr>
          <w:rFonts w:ascii="Times New Roman" w:eastAsia="方正仿宋简体" w:hAnsi="Times New Roman" w:cs="Times New Roman"/>
          <w:sz w:val="32"/>
          <w:szCs w:val="32"/>
        </w:rPr>
        <w:t>卫生健康财政拨款支出年初预算</w:t>
      </w:r>
      <w:r>
        <w:rPr>
          <w:rFonts w:ascii="Times New Roman" w:eastAsia="方正仿宋简体" w:hAnsi="Times New Roman" w:cs="Times New Roman"/>
          <w:sz w:val="32"/>
          <w:szCs w:val="32"/>
        </w:rPr>
        <w:t>34.62</w:t>
      </w:r>
      <w:r>
        <w:rPr>
          <w:rFonts w:ascii="Times New Roman" w:eastAsia="方正仿宋简体" w:hAnsi="Times New Roman" w:cs="Times New Roman"/>
          <w:sz w:val="32"/>
          <w:szCs w:val="32"/>
        </w:rPr>
        <w:t>万元，支出决算为</w:t>
      </w:r>
      <w:r>
        <w:rPr>
          <w:rFonts w:ascii="Times New Roman" w:eastAsia="方正仿宋简体" w:hAnsi="Times New Roman" w:cs="Times New Roman"/>
          <w:sz w:val="32"/>
          <w:szCs w:val="32"/>
        </w:rPr>
        <w:t>34.62</w:t>
      </w:r>
      <w:r>
        <w:rPr>
          <w:rFonts w:ascii="Times New Roman" w:eastAsia="方正仿宋简体" w:hAnsi="Times New Roman" w:cs="Times New Roman"/>
          <w:sz w:val="32"/>
          <w:szCs w:val="32"/>
        </w:rPr>
        <w:t>万元，主要用于职工基本医疗保险。</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交通运输财政拨款支出年初预算</w:t>
      </w:r>
      <w:r>
        <w:rPr>
          <w:rFonts w:ascii="Times New Roman" w:eastAsia="方正仿宋简体" w:hAnsi="Times New Roman" w:cs="Times New Roman"/>
          <w:sz w:val="32"/>
          <w:szCs w:val="32"/>
        </w:rPr>
        <w:t>701.73</w:t>
      </w:r>
      <w:r>
        <w:rPr>
          <w:rFonts w:ascii="Times New Roman" w:eastAsia="方正仿宋简体" w:hAnsi="Times New Roman" w:cs="Times New Roman"/>
          <w:sz w:val="32"/>
          <w:szCs w:val="32"/>
        </w:rPr>
        <w:t>万元，支出</w:t>
      </w:r>
      <w:r>
        <w:rPr>
          <w:rFonts w:ascii="Times New Roman" w:eastAsia="方正仿宋简体" w:hAnsi="Times New Roman" w:cs="Times New Roman"/>
          <w:sz w:val="32"/>
          <w:szCs w:val="32"/>
        </w:rPr>
        <w:t>1923.5</w:t>
      </w:r>
      <w:r>
        <w:rPr>
          <w:rFonts w:ascii="Times New Roman" w:eastAsia="方正仿宋简体" w:hAnsi="Times New Roman" w:cs="Times New Roman"/>
          <w:sz w:val="32"/>
          <w:szCs w:val="32"/>
        </w:rPr>
        <w:t>万元，主要用于单位运行工作经费。</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6.</w:t>
      </w:r>
      <w:r>
        <w:rPr>
          <w:rFonts w:ascii="Times New Roman" w:eastAsia="方正仿宋简体" w:hAnsi="Times New Roman" w:cs="Times New Roman"/>
          <w:sz w:val="32"/>
          <w:szCs w:val="32"/>
        </w:rPr>
        <w:t>住房保障财政拨款支出年初预算</w:t>
      </w:r>
      <w:r>
        <w:rPr>
          <w:rFonts w:ascii="Times New Roman" w:eastAsia="方正仿宋简体" w:hAnsi="Times New Roman" w:cs="Times New Roman"/>
          <w:sz w:val="32"/>
          <w:szCs w:val="32"/>
        </w:rPr>
        <w:t>45.13</w:t>
      </w:r>
      <w:r>
        <w:rPr>
          <w:rFonts w:ascii="Times New Roman" w:eastAsia="方正仿宋简体" w:hAnsi="Times New Roman" w:cs="Times New Roman"/>
          <w:sz w:val="32"/>
          <w:szCs w:val="32"/>
        </w:rPr>
        <w:t>万元，支出</w:t>
      </w:r>
      <w:r>
        <w:rPr>
          <w:rFonts w:ascii="Times New Roman" w:eastAsia="方正仿宋简体" w:hAnsi="Times New Roman" w:cs="Times New Roman"/>
          <w:sz w:val="32"/>
          <w:szCs w:val="32"/>
        </w:rPr>
        <w:t>45.13</w:t>
      </w:r>
      <w:r>
        <w:rPr>
          <w:rFonts w:ascii="Times New Roman" w:eastAsia="方正仿宋简体" w:hAnsi="Times New Roman" w:cs="Times New Roman"/>
          <w:sz w:val="32"/>
          <w:szCs w:val="32"/>
        </w:rPr>
        <w:t>万元，主要用于职工住房公积金缴纳。</w:t>
      </w:r>
    </w:p>
    <w:p w:rsidR="00C92B43" w:rsidRDefault="008915F4">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六、关于益阳市交通运输局2019 年度一般公共预算财政拨款基本支出决算情况说明</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年度一般公共预算财政拨款基本支出</w:t>
      </w:r>
      <w:r>
        <w:rPr>
          <w:rFonts w:ascii="Times New Roman" w:eastAsia="方正仿宋简体" w:hAnsi="Times New Roman" w:cs="Times New Roman"/>
          <w:sz w:val="32"/>
          <w:szCs w:val="32"/>
        </w:rPr>
        <w:t>1257.52</w:t>
      </w:r>
      <w:r>
        <w:rPr>
          <w:rFonts w:ascii="Times New Roman" w:eastAsia="方正仿宋简体" w:hAnsi="Times New Roman" w:cs="Times New Roman"/>
          <w:sz w:val="32"/>
          <w:szCs w:val="32"/>
        </w:rPr>
        <w:t>万元，其中人员经费支出</w:t>
      </w:r>
      <w:r>
        <w:rPr>
          <w:rFonts w:ascii="Times New Roman" w:eastAsia="方正仿宋简体" w:hAnsi="Times New Roman" w:cs="Times New Roman"/>
          <w:sz w:val="32"/>
          <w:szCs w:val="32"/>
        </w:rPr>
        <w:t xml:space="preserve"> 917.14</w:t>
      </w:r>
      <w:r>
        <w:rPr>
          <w:rFonts w:ascii="Times New Roman" w:eastAsia="方正仿宋简体" w:hAnsi="Times New Roman" w:cs="Times New Roman"/>
          <w:sz w:val="32"/>
          <w:szCs w:val="32"/>
        </w:rPr>
        <w:t>万元，主要包括：基本工资、津贴补贴等；公用经费支出</w:t>
      </w:r>
      <w:r>
        <w:rPr>
          <w:rFonts w:ascii="Times New Roman" w:eastAsia="方正仿宋简体" w:hAnsi="Times New Roman" w:cs="Times New Roman"/>
          <w:sz w:val="32"/>
          <w:szCs w:val="32"/>
        </w:rPr>
        <w:t>340.38</w:t>
      </w:r>
      <w:r>
        <w:rPr>
          <w:rFonts w:ascii="Times New Roman" w:eastAsia="方正仿宋简体" w:hAnsi="Times New Roman" w:cs="Times New Roman"/>
          <w:sz w:val="32"/>
          <w:szCs w:val="32"/>
        </w:rPr>
        <w:t>万元。主要包括：办公费、印刷费等维持单位正常运转费用。</w:t>
      </w:r>
    </w:p>
    <w:p w:rsidR="00C92B43" w:rsidRDefault="008915F4">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七、关于益阳市交通运输局2019年度政府性基金预算财政拨款支出决算情况说明</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本单位无政府性基金预算拨款。</w:t>
      </w:r>
    </w:p>
    <w:p w:rsidR="00C92B43" w:rsidRDefault="008915F4">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八、关于益阳市交通运输局2019 年度一般公共预算财政拨款“三公”经费支出决算情况说明</w:t>
      </w:r>
    </w:p>
    <w:p w:rsidR="00C92B43" w:rsidRDefault="008915F4">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lastRenderedPageBreak/>
        <w:t>（一）“三公”经费财政拨款支出决算总体情况说明。</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经费财政拨款支出预算为</w:t>
      </w:r>
      <w:r>
        <w:rPr>
          <w:rFonts w:ascii="Times New Roman" w:eastAsia="方正仿宋简体" w:hAnsi="Times New Roman" w:cs="Times New Roman"/>
          <w:sz w:val="32"/>
          <w:szCs w:val="32"/>
        </w:rPr>
        <w:t>123</w:t>
      </w:r>
      <w:r>
        <w:rPr>
          <w:rFonts w:ascii="Times New Roman" w:eastAsia="方正仿宋简体" w:hAnsi="Times New Roman" w:cs="Times New Roman"/>
          <w:sz w:val="32"/>
          <w:szCs w:val="32"/>
        </w:rPr>
        <w:t>万元，支出决算为</w:t>
      </w:r>
      <w:r>
        <w:rPr>
          <w:rFonts w:ascii="Times New Roman" w:eastAsia="方正仿宋简体" w:hAnsi="Times New Roman" w:cs="Times New Roman"/>
          <w:sz w:val="32"/>
          <w:szCs w:val="32"/>
        </w:rPr>
        <w:t>33.23</w:t>
      </w:r>
      <w:r>
        <w:rPr>
          <w:rFonts w:ascii="Times New Roman" w:eastAsia="方正仿宋简体" w:hAnsi="Times New Roman" w:cs="Times New Roman"/>
          <w:sz w:val="32"/>
          <w:szCs w:val="32"/>
        </w:rPr>
        <w:t>万元，完成预算的</w:t>
      </w:r>
      <w:r>
        <w:rPr>
          <w:rFonts w:ascii="Times New Roman" w:eastAsia="方正仿宋简体" w:hAnsi="Times New Roman" w:cs="Times New Roman"/>
          <w:sz w:val="32"/>
          <w:szCs w:val="32"/>
        </w:rPr>
        <w:t>27%</w:t>
      </w:r>
      <w:r>
        <w:rPr>
          <w:rFonts w:ascii="Times New Roman" w:eastAsia="方正仿宋简体" w:hAnsi="Times New Roman" w:cs="Times New Roman"/>
          <w:sz w:val="32"/>
          <w:szCs w:val="32"/>
        </w:rPr>
        <w:t>，其中：因公出国（境）费支出决算为</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万元，完成预算的</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；公务用车购置及运行费支出决算为</w:t>
      </w:r>
      <w:r>
        <w:rPr>
          <w:rFonts w:ascii="Times New Roman" w:eastAsia="方正仿宋简体" w:hAnsi="Times New Roman" w:cs="Times New Roman"/>
          <w:sz w:val="32"/>
          <w:szCs w:val="32"/>
        </w:rPr>
        <w:t>18.76</w:t>
      </w:r>
      <w:r>
        <w:rPr>
          <w:rFonts w:ascii="Times New Roman" w:eastAsia="方正仿宋简体" w:hAnsi="Times New Roman" w:cs="Times New Roman"/>
          <w:sz w:val="32"/>
          <w:szCs w:val="32"/>
        </w:rPr>
        <w:t>万元，完成预算的</w:t>
      </w:r>
      <w:r>
        <w:rPr>
          <w:rFonts w:ascii="Times New Roman" w:eastAsia="方正仿宋简体" w:hAnsi="Times New Roman" w:cs="Times New Roman"/>
          <w:sz w:val="32"/>
          <w:szCs w:val="32"/>
        </w:rPr>
        <w:t>67%</w:t>
      </w:r>
      <w:r>
        <w:rPr>
          <w:rFonts w:ascii="Times New Roman" w:eastAsia="方正仿宋简体" w:hAnsi="Times New Roman" w:cs="Times New Roman"/>
          <w:sz w:val="32"/>
          <w:szCs w:val="32"/>
        </w:rPr>
        <w:t>；公务接待费支出决算为</w:t>
      </w:r>
      <w:r>
        <w:rPr>
          <w:rFonts w:ascii="Times New Roman" w:eastAsia="方正仿宋简体" w:hAnsi="Times New Roman" w:cs="Times New Roman"/>
          <w:sz w:val="32"/>
          <w:szCs w:val="32"/>
        </w:rPr>
        <w:t>14.46</w:t>
      </w:r>
      <w:r>
        <w:rPr>
          <w:rFonts w:ascii="Times New Roman" w:eastAsia="方正仿宋简体" w:hAnsi="Times New Roman" w:cs="Times New Roman"/>
          <w:sz w:val="32"/>
          <w:szCs w:val="32"/>
        </w:rPr>
        <w:t>万元，完成预算的</w:t>
      </w:r>
      <w:r>
        <w:rPr>
          <w:rFonts w:ascii="Times New Roman" w:eastAsia="方正仿宋简体" w:hAnsi="Times New Roman" w:cs="Times New Roman"/>
          <w:sz w:val="32"/>
          <w:szCs w:val="32"/>
        </w:rPr>
        <w:t>17%</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经费支出决算数小于预算数的主要原因：</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因会计核算原则发生变化。</w:t>
      </w: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年为执行《新政府会计制度》首年，部分应在</w:t>
      </w: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年支出的但实际未支付的费用未确认支出。</w:t>
      </w:r>
    </w:p>
    <w:p w:rsidR="00C92B43" w:rsidRDefault="008915F4">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（二）“三公”经费财政拨款支出决算具体情况说明。</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经费财政拨款支出决算为</w:t>
      </w:r>
      <w:r>
        <w:rPr>
          <w:rFonts w:ascii="Times New Roman" w:eastAsia="方正仿宋简体" w:hAnsi="Times New Roman" w:cs="Times New Roman"/>
          <w:sz w:val="32"/>
          <w:szCs w:val="32"/>
        </w:rPr>
        <w:t>33.23</w:t>
      </w:r>
      <w:r>
        <w:rPr>
          <w:rFonts w:ascii="Times New Roman" w:eastAsia="方正仿宋简体" w:hAnsi="Times New Roman" w:cs="Times New Roman"/>
          <w:sz w:val="32"/>
          <w:szCs w:val="32"/>
        </w:rPr>
        <w:t>万元，其中：因公出国（境）费支出决算为</w:t>
      </w:r>
      <w:r>
        <w:rPr>
          <w:rFonts w:ascii="Times New Roman" w:eastAsia="方正仿宋简体" w:hAnsi="Times New Roman" w:cs="Times New Roman"/>
          <w:sz w:val="32"/>
          <w:szCs w:val="32"/>
        </w:rPr>
        <w:t xml:space="preserve"> 0</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；公务用车购置及运行费支出决算为</w:t>
      </w:r>
      <w:r>
        <w:rPr>
          <w:rFonts w:ascii="Times New Roman" w:eastAsia="方正仿宋简体" w:hAnsi="Times New Roman" w:cs="Times New Roman"/>
          <w:sz w:val="32"/>
          <w:szCs w:val="32"/>
        </w:rPr>
        <w:t>18.76</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56.45%</w:t>
      </w:r>
      <w:r>
        <w:rPr>
          <w:rFonts w:ascii="Times New Roman" w:eastAsia="方正仿宋简体" w:hAnsi="Times New Roman" w:cs="Times New Roman"/>
          <w:sz w:val="32"/>
          <w:szCs w:val="32"/>
        </w:rPr>
        <w:t>；公务接待费支出决算为</w:t>
      </w:r>
      <w:r>
        <w:rPr>
          <w:rFonts w:ascii="Times New Roman" w:eastAsia="方正仿宋简体" w:hAnsi="Times New Roman" w:cs="Times New Roman"/>
          <w:sz w:val="32"/>
          <w:szCs w:val="32"/>
        </w:rPr>
        <w:t xml:space="preserve"> 14.46</w:t>
      </w:r>
      <w:r>
        <w:rPr>
          <w:rFonts w:ascii="Times New Roman" w:eastAsia="方正仿宋简体" w:hAnsi="Times New Roman" w:cs="Times New Roman"/>
          <w:sz w:val="32"/>
          <w:szCs w:val="32"/>
        </w:rPr>
        <w:t>万元，占</w:t>
      </w:r>
      <w:r>
        <w:rPr>
          <w:rFonts w:ascii="Times New Roman" w:eastAsia="方正仿宋简体" w:hAnsi="Times New Roman" w:cs="Times New Roman"/>
          <w:sz w:val="32"/>
          <w:szCs w:val="32"/>
        </w:rPr>
        <w:t>43.54%</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 xml:space="preserve">2019 </w:t>
      </w:r>
      <w:r>
        <w:rPr>
          <w:rFonts w:ascii="Times New Roman" w:eastAsia="方正仿宋简体" w:hAnsi="Times New Roman" w:cs="Times New Roman"/>
          <w:sz w:val="32"/>
          <w:szCs w:val="32"/>
        </w:rPr>
        <w:t>年度</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经费支出决算数小于上年决算数的主要原因：一是机关厉行勤俭节约，压缩了开支；二是会计制度的变化造成部分支出未计入</w:t>
      </w: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 xml:space="preserve"> </w:t>
      </w:r>
    </w:p>
    <w:p w:rsidR="00C92B43" w:rsidRDefault="008915F4">
      <w:pPr>
        <w:pStyle w:val="a7"/>
        <w:spacing w:line="60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因公出国（境）情况说明</w:t>
      </w:r>
    </w:p>
    <w:p w:rsidR="00C92B43" w:rsidRDefault="008915F4" w:rsidP="00F90315">
      <w:pPr>
        <w:pStyle w:val="a7"/>
        <w:spacing w:line="60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本年度无因公出国（境）支出</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、公务用车购置及运行经费情况说明</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公务用车无购置支出。</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公车运行经费支出：</w:t>
      </w:r>
      <w:r>
        <w:rPr>
          <w:rFonts w:ascii="Times New Roman" w:eastAsia="方正仿宋简体" w:hAnsi="Times New Roman" w:cs="Times New Roman"/>
          <w:sz w:val="32"/>
          <w:szCs w:val="32"/>
        </w:rPr>
        <w:t>18.76</w:t>
      </w:r>
      <w:r>
        <w:rPr>
          <w:rFonts w:ascii="Times New Roman" w:eastAsia="方正仿宋简体" w:hAnsi="Times New Roman" w:cs="Times New Roman"/>
          <w:sz w:val="32"/>
          <w:szCs w:val="32"/>
        </w:rPr>
        <w:t>万元，主要用于公务用车日常</w:t>
      </w:r>
      <w:r>
        <w:rPr>
          <w:rFonts w:ascii="Times New Roman" w:eastAsia="方正仿宋简体" w:hAnsi="Times New Roman" w:cs="Times New Roman"/>
          <w:sz w:val="32"/>
          <w:szCs w:val="32"/>
        </w:rPr>
        <w:lastRenderedPageBreak/>
        <w:t>用油、维修费、通行费、安全奖励等支出。</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、公务接待情况说明</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公务接待支出</w:t>
      </w:r>
      <w:r>
        <w:rPr>
          <w:rFonts w:ascii="Times New Roman" w:eastAsia="方正仿宋简体" w:hAnsi="Times New Roman" w:cs="Times New Roman"/>
          <w:sz w:val="32"/>
          <w:szCs w:val="32"/>
        </w:rPr>
        <w:t>14.46</w:t>
      </w:r>
      <w:r>
        <w:rPr>
          <w:rFonts w:ascii="Times New Roman" w:eastAsia="方正仿宋简体" w:hAnsi="Times New Roman" w:cs="Times New Roman"/>
          <w:sz w:val="32"/>
          <w:szCs w:val="32"/>
        </w:rPr>
        <w:t>万元，国内公务接待</w:t>
      </w:r>
      <w:r>
        <w:rPr>
          <w:rFonts w:ascii="Times New Roman" w:eastAsia="方正仿宋简体" w:hAnsi="Times New Roman" w:cs="Times New Roman"/>
          <w:sz w:val="32"/>
          <w:szCs w:val="32"/>
        </w:rPr>
        <w:t>180</w:t>
      </w:r>
      <w:r>
        <w:rPr>
          <w:rFonts w:ascii="Times New Roman" w:eastAsia="方正仿宋简体" w:hAnsi="Times New Roman" w:cs="Times New Roman"/>
          <w:sz w:val="32"/>
          <w:szCs w:val="32"/>
        </w:rPr>
        <w:t>批次，接待</w:t>
      </w:r>
      <w:r>
        <w:rPr>
          <w:rFonts w:ascii="Times New Roman" w:eastAsia="方正仿宋简体" w:hAnsi="Times New Roman" w:cs="Times New Roman"/>
          <w:sz w:val="32"/>
          <w:szCs w:val="32"/>
        </w:rPr>
        <w:t>1040</w:t>
      </w:r>
      <w:r>
        <w:rPr>
          <w:rFonts w:ascii="Times New Roman" w:eastAsia="方正仿宋简体" w:hAnsi="Times New Roman" w:cs="Times New Roman"/>
          <w:sz w:val="32"/>
          <w:szCs w:val="32"/>
        </w:rPr>
        <w:t>人。接待支出主要用于各项工作检查接待费。</w:t>
      </w:r>
    </w:p>
    <w:p w:rsidR="00C92B43" w:rsidRDefault="008915F4">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九、关于 2019 年度预算绩效情况说明</w:t>
      </w:r>
    </w:p>
    <w:p w:rsidR="00C92B43" w:rsidRDefault="008915F4">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（一）绩效管理工作开展情况 。</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根据预算绩效管理要求，益阳市交通运输局对</w:t>
      </w:r>
      <w:r>
        <w:rPr>
          <w:rFonts w:ascii="Times New Roman" w:eastAsia="方正仿宋简体" w:hAnsi="Times New Roman" w:cs="Times New Roman"/>
          <w:sz w:val="32"/>
          <w:szCs w:val="32"/>
        </w:rPr>
        <w:t xml:space="preserve"> 2019 </w:t>
      </w:r>
      <w:r>
        <w:rPr>
          <w:rFonts w:ascii="Times New Roman" w:eastAsia="方正仿宋简体" w:hAnsi="Times New Roman" w:cs="Times New Roman"/>
          <w:sz w:val="32"/>
          <w:szCs w:val="32"/>
        </w:rPr>
        <w:t>年度部门整体支出全面开展绩效自评，涉及全系统基本支出预算资金总额为</w:t>
      </w:r>
      <w:r>
        <w:rPr>
          <w:rFonts w:ascii="Times New Roman" w:eastAsia="方正仿宋简体" w:hAnsi="Times New Roman" w:cs="Times New Roman"/>
          <w:sz w:val="32"/>
          <w:szCs w:val="32"/>
        </w:rPr>
        <w:t>6701.64</w:t>
      </w:r>
      <w:r>
        <w:rPr>
          <w:rFonts w:ascii="Times New Roman" w:eastAsia="方正仿宋简体" w:hAnsi="Times New Roman" w:cs="Times New Roman"/>
          <w:sz w:val="32"/>
          <w:szCs w:val="32"/>
        </w:rPr>
        <w:t>万元，项目支出资金总额为</w:t>
      </w:r>
      <w:r>
        <w:rPr>
          <w:rFonts w:ascii="Times New Roman" w:eastAsia="方正仿宋简体" w:hAnsi="Times New Roman" w:cs="Times New Roman"/>
          <w:sz w:val="32"/>
          <w:szCs w:val="32"/>
        </w:rPr>
        <w:t>10155.75</w:t>
      </w:r>
      <w:r>
        <w:rPr>
          <w:rFonts w:ascii="Times New Roman" w:eastAsia="方正仿宋简体" w:hAnsi="Times New Roman" w:cs="Times New Roman"/>
          <w:sz w:val="32"/>
          <w:szCs w:val="32"/>
        </w:rPr>
        <w:t>万元。从整体情况来看，我局基本按照年初预算进行部门整体支出。在支出过程中，能遵守各项规章制度，严格控制费用开支，</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三公经费</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同比下降</w:t>
      </w:r>
      <w:r>
        <w:rPr>
          <w:rFonts w:ascii="Times New Roman" w:eastAsia="方正仿宋简体" w:hAnsi="Times New Roman" w:cs="Times New Roman"/>
          <w:sz w:val="32"/>
          <w:szCs w:val="32"/>
        </w:rPr>
        <w:t>43.21%</w:t>
      </w:r>
      <w:r>
        <w:rPr>
          <w:rFonts w:ascii="Times New Roman" w:eastAsia="方正仿宋简体" w:hAnsi="Times New Roman" w:cs="Times New Roman"/>
          <w:sz w:val="32"/>
          <w:szCs w:val="32"/>
        </w:rPr>
        <w:t>；项目支出均按计划组织实施，并加强了监督，达到了节约、高效的支出目标。</w:t>
      </w:r>
    </w:p>
    <w:p w:rsidR="00C92B43" w:rsidRDefault="008915F4">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十、其他重要事项的情况说明</w:t>
      </w:r>
    </w:p>
    <w:p w:rsidR="00C92B43" w:rsidRDefault="008915F4">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（一）预决算收支增减变化情况。</w:t>
      </w:r>
    </w:p>
    <w:p w:rsidR="00C92B43" w:rsidRDefault="008915F4">
      <w:pPr>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本年度一般公共预算年初预算</w:t>
      </w:r>
      <w:r>
        <w:rPr>
          <w:rFonts w:ascii="Times New Roman" w:eastAsia="方正仿宋简体" w:hAnsi="Times New Roman" w:cs="Times New Roman"/>
          <w:sz w:val="32"/>
          <w:szCs w:val="32"/>
        </w:rPr>
        <w:t>794.71</w:t>
      </w:r>
      <w:r>
        <w:rPr>
          <w:rFonts w:ascii="Times New Roman" w:eastAsia="方正仿宋简体" w:hAnsi="Times New Roman" w:cs="Times New Roman"/>
          <w:sz w:val="32"/>
          <w:szCs w:val="32"/>
        </w:rPr>
        <w:t>万元，比上年度增加</w:t>
      </w:r>
      <w:r>
        <w:rPr>
          <w:rFonts w:ascii="Times New Roman" w:eastAsia="方正仿宋简体" w:hAnsi="Times New Roman" w:cs="Times New Roman"/>
          <w:sz w:val="32"/>
          <w:szCs w:val="32"/>
        </w:rPr>
        <w:t>110.38</w:t>
      </w:r>
      <w:r>
        <w:rPr>
          <w:rFonts w:ascii="Times New Roman" w:eastAsia="方正仿宋简体" w:hAnsi="Times New Roman" w:cs="Times New Roman"/>
          <w:sz w:val="32"/>
          <w:szCs w:val="32"/>
        </w:rPr>
        <w:t>万元，主要为人员支出的增加。</w:t>
      </w:r>
    </w:p>
    <w:p w:rsidR="00C92B43" w:rsidRDefault="008915F4">
      <w:pPr>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本年度支出决算数为</w:t>
      </w:r>
      <w:r>
        <w:rPr>
          <w:rFonts w:ascii="Times New Roman" w:eastAsia="方正仿宋简体" w:hAnsi="Times New Roman" w:cs="Times New Roman"/>
          <w:sz w:val="32"/>
          <w:szCs w:val="32"/>
        </w:rPr>
        <w:t>2134.23</w:t>
      </w:r>
      <w:r>
        <w:rPr>
          <w:rFonts w:ascii="Times New Roman" w:eastAsia="方正仿宋简体" w:hAnsi="Times New Roman" w:cs="Times New Roman"/>
          <w:sz w:val="32"/>
          <w:szCs w:val="32"/>
        </w:rPr>
        <w:t>万元。其中基本支出</w:t>
      </w:r>
      <w:r>
        <w:rPr>
          <w:rFonts w:ascii="Times New Roman" w:eastAsia="方正仿宋简体" w:hAnsi="Times New Roman" w:cs="Times New Roman"/>
          <w:sz w:val="32"/>
          <w:szCs w:val="32"/>
        </w:rPr>
        <w:t>1257.52</w:t>
      </w:r>
      <w:r>
        <w:rPr>
          <w:rFonts w:ascii="Times New Roman" w:eastAsia="方正仿宋简体" w:hAnsi="Times New Roman" w:cs="Times New Roman"/>
          <w:sz w:val="32"/>
          <w:szCs w:val="32"/>
        </w:rPr>
        <w:t>万元，比上年支出减少</w:t>
      </w:r>
      <w:r>
        <w:rPr>
          <w:rFonts w:ascii="Times New Roman" w:eastAsia="方正仿宋简体" w:hAnsi="Times New Roman" w:cs="Times New Roman"/>
          <w:sz w:val="32"/>
          <w:szCs w:val="32"/>
        </w:rPr>
        <w:t>534.14</w:t>
      </w:r>
      <w:r>
        <w:rPr>
          <w:rFonts w:ascii="Times New Roman" w:eastAsia="方正仿宋简体" w:hAnsi="Times New Roman" w:cs="Times New Roman"/>
          <w:sz w:val="32"/>
          <w:szCs w:val="32"/>
        </w:rPr>
        <w:t>万元；项目支出</w:t>
      </w:r>
      <w:r>
        <w:rPr>
          <w:rFonts w:ascii="Times New Roman" w:eastAsia="方正仿宋简体" w:hAnsi="Times New Roman" w:cs="Times New Roman"/>
          <w:sz w:val="32"/>
          <w:szCs w:val="32"/>
        </w:rPr>
        <w:t>876.71</w:t>
      </w:r>
      <w:r>
        <w:rPr>
          <w:rFonts w:ascii="Times New Roman" w:eastAsia="方正仿宋简体" w:hAnsi="Times New Roman" w:cs="Times New Roman"/>
          <w:sz w:val="32"/>
          <w:szCs w:val="32"/>
        </w:rPr>
        <w:t>万元，比上年减少</w:t>
      </w:r>
      <w:r>
        <w:rPr>
          <w:rFonts w:ascii="Times New Roman" w:eastAsia="方正仿宋简体" w:hAnsi="Times New Roman" w:cs="Times New Roman"/>
          <w:sz w:val="32"/>
          <w:szCs w:val="32"/>
        </w:rPr>
        <w:t>10329.92</w:t>
      </w:r>
      <w:r>
        <w:rPr>
          <w:rFonts w:ascii="Times New Roman" w:eastAsia="方正仿宋简体" w:hAnsi="Times New Roman" w:cs="Times New Roman"/>
          <w:sz w:val="32"/>
          <w:szCs w:val="32"/>
        </w:rPr>
        <w:t>万元。</w:t>
      </w:r>
    </w:p>
    <w:p w:rsidR="00C92B43" w:rsidRDefault="008915F4">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（二）机关运行经费支出情况。</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本部门</w:t>
      </w: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年度机关运行经费支出</w:t>
      </w:r>
      <w:r>
        <w:rPr>
          <w:rFonts w:ascii="Times New Roman" w:eastAsia="方正仿宋简体" w:hAnsi="Times New Roman" w:cs="Times New Roman"/>
          <w:sz w:val="32"/>
          <w:szCs w:val="32"/>
        </w:rPr>
        <w:t>399.37</w:t>
      </w:r>
      <w:r>
        <w:rPr>
          <w:rFonts w:ascii="Times New Roman" w:eastAsia="方正仿宋简体" w:hAnsi="Times New Roman" w:cs="Times New Roman"/>
          <w:sz w:val="32"/>
          <w:szCs w:val="32"/>
        </w:rPr>
        <w:t>万元，较上</w:t>
      </w:r>
      <w:r>
        <w:rPr>
          <w:rFonts w:ascii="Times New Roman" w:eastAsia="方正仿宋简体" w:hAnsi="Times New Roman" w:cs="Times New Roman"/>
          <w:sz w:val="32"/>
          <w:szCs w:val="32"/>
        </w:rPr>
        <w:lastRenderedPageBreak/>
        <w:t>年减少</w:t>
      </w:r>
      <w:r>
        <w:rPr>
          <w:rFonts w:ascii="Times New Roman" w:eastAsia="方正仿宋简体" w:hAnsi="Times New Roman" w:cs="Times New Roman"/>
          <w:sz w:val="32"/>
          <w:szCs w:val="32"/>
        </w:rPr>
        <w:t>254.98</w:t>
      </w:r>
      <w:r>
        <w:rPr>
          <w:rFonts w:ascii="Times New Roman" w:eastAsia="方正仿宋简体" w:hAnsi="Times New Roman" w:cs="Times New Roman"/>
          <w:sz w:val="32"/>
          <w:szCs w:val="32"/>
        </w:rPr>
        <w:t>万元，增减</w:t>
      </w:r>
      <w:r>
        <w:rPr>
          <w:rFonts w:ascii="Times New Roman" w:eastAsia="方正仿宋简体" w:hAnsi="Times New Roman" w:cs="Times New Roman"/>
          <w:sz w:val="32"/>
          <w:szCs w:val="32"/>
        </w:rPr>
        <w:t>38.97%</w:t>
      </w:r>
      <w:r>
        <w:rPr>
          <w:rFonts w:ascii="Times New Roman" w:eastAsia="方正仿宋简体" w:hAnsi="Times New Roman" w:cs="Times New Roman"/>
          <w:sz w:val="32"/>
          <w:szCs w:val="32"/>
        </w:rPr>
        <w:t>，主要原因是：一是会计核算方式的改变减少支出</w:t>
      </w:r>
      <w:r>
        <w:rPr>
          <w:rFonts w:ascii="Times New Roman" w:eastAsia="方正仿宋简体" w:hAnsi="Times New Roman" w:cs="Times New Roman"/>
          <w:sz w:val="32"/>
          <w:szCs w:val="32"/>
        </w:rPr>
        <w:t>47.94</w:t>
      </w:r>
      <w:r>
        <w:rPr>
          <w:rFonts w:ascii="Times New Roman" w:eastAsia="方正仿宋简体" w:hAnsi="Times New Roman" w:cs="Times New Roman"/>
          <w:sz w:val="32"/>
          <w:szCs w:val="32"/>
        </w:rPr>
        <w:t>万元；二是单位厉行节约，减少开支</w:t>
      </w:r>
      <w:r>
        <w:rPr>
          <w:rFonts w:ascii="Times New Roman" w:eastAsia="方正仿宋简体" w:hAnsi="Times New Roman" w:cs="Times New Roman"/>
          <w:sz w:val="32"/>
          <w:szCs w:val="32"/>
        </w:rPr>
        <w:t>207.04</w:t>
      </w:r>
      <w:r>
        <w:rPr>
          <w:rFonts w:ascii="Times New Roman" w:eastAsia="方正仿宋简体" w:hAnsi="Times New Roman" w:cs="Times New Roman"/>
          <w:sz w:val="32"/>
          <w:szCs w:val="32"/>
        </w:rPr>
        <w:t>万元。</w:t>
      </w:r>
    </w:p>
    <w:p w:rsidR="00C92B43" w:rsidRDefault="008915F4">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（三）政府采购支出情况。</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本年度局机关无政府采购支出。</w:t>
      </w:r>
    </w:p>
    <w:p w:rsidR="00C92B43" w:rsidRDefault="008915F4">
      <w:pPr>
        <w:spacing w:line="60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sz w:val="32"/>
          <w:szCs w:val="32"/>
        </w:rPr>
        <w:t>（四）国有资产占用情况。</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截至</w:t>
      </w:r>
      <w:r>
        <w:rPr>
          <w:rFonts w:ascii="Times New Roman" w:eastAsia="方正仿宋简体" w:hAnsi="Times New Roman" w:cs="Times New Roman"/>
          <w:sz w:val="32"/>
          <w:szCs w:val="32"/>
        </w:rPr>
        <w:t>2019</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12</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31</w:t>
      </w:r>
      <w:r>
        <w:rPr>
          <w:rFonts w:ascii="Times New Roman" w:eastAsia="方正仿宋简体" w:hAnsi="Times New Roman" w:cs="Times New Roman"/>
          <w:sz w:val="32"/>
          <w:szCs w:val="32"/>
        </w:rPr>
        <w:t>日，局机关共有车辆</w:t>
      </w:r>
      <w:r>
        <w:rPr>
          <w:rFonts w:ascii="Times New Roman" w:eastAsia="方正仿宋简体" w:hAnsi="Times New Roman" w:cs="Times New Roman"/>
          <w:sz w:val="32"/>
          <w:szCs w:val="32"/>
        </w:rPr>
        <w:t>4</w:t>
      </w:r>
      <w:r>
        <w:rPr>
          <w:rFonts w:ascii="Times New Roman" w:eastAsia="方正仿宋简体" w:hAnsi="Times New Roman" w:cs="Times New Roman"/>
          <w:sz w:val="32"/>
          <w:szCs w:val="32"/>
        </w:rPr>
        <w:t>辆，其中，部级领导干部用车</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辆、一般公务用车</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辆、一般执法执勤用车</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辆、特种专业技术用车</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辆、其他用车</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辆，单位价值</w:t>
      </w:r>
      <w:r>
        <w:rPr>
          <w:rFonts w:ascii="Times New Roman" w:eastAsia="方正仿宋简体" w:hAnsi="Times New Roman" w:cs="Times New Roman"/>
          <w:sz w:val="32"/>
          <w:szCs w:val="32"/>
        </w:rPr>
        <w:t>50</w:t>
      </w:r>
      <w:r>
        <w:rPr>
          <w:rFonts w:ascii="Times New Roman" w:eastAsia="方正仿宋简体" w:hAnsi="Times New Roman" w:cs="Times New Roman"/>
          <w:sz w:val="32"/>
          <w:szCs w:val="32"/>
        </w:rPr>
        <w:t>万元以上通用设备</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台</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套</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，单价</w:t>
      </w:r>
      <w:r>
        <w:rPr>
          <w:rFonts w:ascii="Times New Roman" w:eastAsia="方正仿宋简体" w:hAnsi="Times New Roman" w:cs="Times New Roman"/>
          <w:sz w:val="32"/>
          <w:szCs w:val="32"/>
        </w:rPr>
        <w:t>100</w:t>
      </w:r>
      <w:r>
        <w:rPr>
          <w:rFonts w:ascii="Times New Roman" w:eastAsia="方正仿宋简体" w:hAnsi="Times New Roman" w:cs="Times New Roman"/>
          <w:sz w:val="32"/>
          <w:szCs w:val="32"/>
        </w:rPr>
        <w:t>万正以上专用设备</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台</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套</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p>
    <w:p w:rsidR="00C92B43" w:rsidRDefault="00C92B43">
      <w:pPr>
        <w:spacing w:line="600" w:lineRule="exact"/>
        <w:rPr>
          <w:rFonts w:ascii="Times New Roman" w:eastAsia="方正仿宋简体" w:hAnsi="Times New Roman" w:cs="Times New Roman"/>
          <w:sz w:val="32"/>
          <w:szCs w:val="32"/>
        </w:rPr>
      </w:pPr>
    </w:p>
    <w:p w:rsidR="00C92B43" w:rsidRDefault="008915F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C92B43" w:rsidRDefault="00C92B43">
      <w:pPr>
        <w:spacing w:line="600" w:lineRule="exact"/>
        <w:ind w:firstLineChars="200" w:firstLine="643"/>
        <w:rPr>
          <w:rFonts w:ascii="Times New Roman" w:eastAsia="方正仿宋简体" w:hAnsi="Times New Roman" w:cs="Times New Roman"/>
          <w:b/>
          <w:sz w:val="32"/>
          <w:szCs w:val="32"/>
        </w:rPr>
      </w:pP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hint="eastAsia"/>
          <w:bCs/>
          <w:sz w:val="32"/>
          <w:szCs w:val="32"/>
        </w:rPr>
        <w:t>一、财政拨款收入</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指中央财政当年拨付的资金。</w:t>
      </w:r>
      <w:r>
        <w:rPr>
          <w:rFonts w:ascii="Times New Roman" w:eastAsia="方正仿宋简体" w:hAnsi="Times New Roman" w:cs="Times New Roman"/>
          <w:sz w:val="32"/>
          <w:szCs w:val="32"/>
        </w:rPr>
        <w:t xml:space="preserve"> </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二、事业收入</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指事业单位开展专业业务活动及辅助活动所取得的收入。如：中国财政杂志社的刊物发行收入，中国注册会计师协会、中国资产评估协会、中国国债协会、中国会计学会收取的会费收入等。</w:t>
      </w:r>
      <w:r>
        <w:rPr>
          <w:rFonts w:ascii="Times New Roman" w:eastAsia="方正仿宋简体" w:hAnsi="Times New Roman" w:cs="Times New Roman"/>
          <w:sz w:val="32"/>
          <w:szCs w:val="32"/>
        </w:rPr>
        <w:t xml:space="preserve"> </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三、经营收入</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指事业单位在专业业务活动及其辅助活动之外开展非独立核算经营活动取得的收入。如：中国财政杂志社广告收入等。</w:t>
      </w:r>
      <w:r>
        <w:rPr>
          <w:rFonts w:ascii="Times New Roman" w:eastAsia="方正仿宋简体" w:hAnsi="Times New Roman" w:cs="Times New Roman"/>
          <w:sz w:val="32"/>
          <w:szCs w:val="32"/>
        </w:rPr>
        <w:t xml:space="preserve"> </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lastRenderedPageBreak/>
        <w:t>四、其他收入</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指除上述</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财政拨款收入</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事业收入</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经营收入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等以外的收入。主要是按规定动用的售房收入、存款利息收入等。</w:t>
      </w:r>
      <w:r>
        <w:rPr>
          <w:rFonts w:ascii="Times New Roman" w:eastAsia="方正仿宋简体" w:hAnsi="Times New Roman" w:cs="Times New Roman"/>
          <w:sz w:val="32"/>
          <w:szCs w:val="32"/>
        </w:rPr>
        <w:t xml:space="preserve"> </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五、用事业基金弥补收支差额</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指事业单位在当年的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财政拨款收入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事业收入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经营收入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其他收入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不足以安排当年支出的情况下，使用以前年度积累的事业基金（事业单位当年收支相抵后按国家规定提取、用于弥补以后年度收支差额的基金）弥补本年度收支缺口的资金。</w:t>
      </w:r>
      <w:r>
        <w:rPr>
          <w:rFonts w:ascii="Times New Roman" w:eastAsia="方正仿宋简体" w:hAnsi="Times New Roman" w:cs="Times New Roman"/>
          <w:sz w:val="32"/>
          <w:szCs w:val="32"/>
        </w:rPr>
        <w:t xml:space="preserve"> </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六、年初结转和结余</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指以前年度尚未完成、结转到本年按有关规定继续使用的资金。</w:t>
      </w:r>
      <w:r>
        <w:rPr>
          <w:rFonts w:ascii="Times New Roman" w:eastAsia="方正仿宋简体" w:hAnsi="Times New Roman" w:cs="Times New Roman"/>
          <w:sz w:val="32"/>
          <w:szCs w:val="32"/>
        </w:rPr>
        <w:t xml:space="preserve"> </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七、结余分配</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指事业单位按规定提取的职工福利基金、事业基金和缴纳的所得税，以及建设单位按规定应交回的基本建设竣工项目结余资金。</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八、年末结转和结余</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指本年度或以前年度预算安排、因客观条件发生变化无法按原计划实施，需要延迟到以后年度按有关规定继续使用的资金。</w:t>
      </w:r>
      <w:r>
        <w:rPr>
          <w:rFonts w:ascii="Times New Roman" w:eastAsia="方正仿宋简体" w:hAnsi="Times New Roman" w:cs="Times New Roman"/>
          <w:sz w:val="32"/>
          <w:szCs w:val="32"/>
        </w:rPr>
        <w:t xml:space="preserve"> </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九、基本支出</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指为保障机构正常运转、完成日常工</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作任务而发生的人员支出和公用支出。</w:t>
      </w:r>
      <w:r>
        <w:rPr>
          <w:rFonts w:ascii="Times New Roman" w:eastAsia="方正仿宋简体" w:hAnsi="Times New Roman" w:cs="Times New Roman"/>
          <w:sz w:val="32"/>
          <w:szCs w:val="32"/>
        </w:rPr>
        <w:t xml:space="preserve"> </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十、项目支出</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指在基本支出之外为完成特定行政任务和事业发展目标所发生的支出。</w:t>
      </w:r>
      <w:r>
        <w:rPr>
          <w:rFonts w:ascii="Times New Roman" w:eastAsia="方正仿宋简体" w:hAnsi="Times New Roman" w:cs="Times New Roman"/>
          <w:sz w:val="32"/>
          <w:szCs w:val="32"/>
        </w:rPr>
        <w:t xml:space="preserve"> </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t>十一、经营支出</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指事业单位在专业业务活动及其辅助活动之外开展非独立核算经营活动发生的支出。</w:t>
      </w:r>
      <w:r>
        <w:rPr>
          <w:rFonts w:ascii="Times New Roman" w:eastAsia="方正仿宋简体" w:hAnsi="Times New Roman" w:cs="Times New Roman"/>
          <w:sz w:val="32"/>
          <w:szCs w:val="32"/>
        </w:rPr>
        <w:t xml:space="preserve"> </w:t>
      </w:r>
    </w:p>
    <w:p w:rsidR="00C92B43" w:rsidRDefault="008915F4">
      <w:pPr>
        <w:spacing w:line="600"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bCs/>
          <w:sz w:val="32"/>
          <w:szCs w:val="32"/>
        </w:rPr>
        <w:lastRenderedPageBreak/>
        <w:t>十二、“三公”经费</w:t>
      </w:r>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纳入中央财政预决算管理的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Times New Roman" w:eastAsia="方正仿宋简体" w:hAnsi="Times New Roman" w:cs="Times New Roman"/>
          <w:sz w:val="32"/>
          <w:szCs w:val="32"/>
        </w:rPr>
        <w:t xml:space="preserve"> </w:t>
      </w:r>
    </w:p>
    <w:p w:rsidR="00C92B43" w:rsidRDefault="008915F4">
      <w:pPr>
        <w:spacing w:line="600" w:lineRule="exact"/>
        <w:ind w:firstLineChars="200" w:firstLine="640"/>
        <w:rPr>
          <w:rFonts w:ascii="Times New Roman" w:eastAsia="方正仿宋简体" w:hAnsi="Times New Roman" w:cs="Times New Roman"/>
          <w:sz w:val="32"/>
          <w:szCs w:val="32"/>
        </w:rPr>
      </w:pPr>
      <w:bookmarkStart w:id="0" w:name="_GoBack"/>
      <w:r>
        <w:rPr>
          <w:rFonts w:ascii="方正黑体简体" w:eastAsia="方正黑体简体" w:hAnsi="方正黑体简体" w:cs="方正黑体简体"/>
          <w:bCs/>
          <w:sz w:val="32"/>
          <w:szCs w:val="32"/>
        </w:rPr>
        <w:t>十三、机关运行经费</w:t>
      </w:r>
      <w:bookmarkEnd w:id="0"/>
      <w:r>
        <w:rPr>
          <w:rFonts w:ascii="Times New Roman" w:eastAsia="方正仿宋简体" w:hAnsi="Times New Roman" w:cs="Times New Roman"/>
          <w:b/>
          <w:sz w:val="32"/>
          <w:szCs w:val="32"/>
        </w:rPr>
        <w:t>：</w:t>
      </w:r>
      <w:r>
        <w:rPr>
          <w:rFonts w:ascii="Times New Roman" w:eastAsia="方正仿宋简体" w:hAnsi="Times New Roman" w:cs="Times New Roman"/>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92B43" w:rsidRDefault="00C92B43">
      <w:pPr>
        <w:spacing w:line="600" w:lineRule="exact"/>
        <w:rPr>
          <w:rFonts w:ascii="Times New Roman" w:eastAsia="方正仿宋简体" w:hAnsi="Times New Roman" w:cs="Times New Roman"/>
          <w:sz w:val="32"/>
          <w:szCs w:val="32"/>
        </w:rPr>
      </w:pPr>
    </w:p>
    <w:sectPr w:rsidR="00C92B43" w:rsidSect="00C92B43">
      <w:headerReference w:type="default" r:id="rId7"/>
      <w:pgSz w:w="11906" w:h="16838"/>
      <w:pgMar w:top="1723" w:right="1689" w:bottom="1440" w:left="168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86B" w:rsidRDefault="0057086B" w:rsidP="00C92B43">
      <w:r>
        <w:separator/>
      </w:r>
    </w:p>
  </w:endnote>
  <w:endnote w:type="continuationSeparator" w:id="0">
    <w:p w:rsidR="0057086B" w:rsidRDefault="0057086B" w:rsidP="00C92B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86B" w:rsidRDefault="0057086B" w:rsidP="00C92B43">
      <w:r>
        <w:separator/>
      </w:r>
    </w:p>
  </w:footnote>
  <w:footnote w:type="continuationSeparator" w:id="0">
    <w:p w:rsidR="0057086B" w:rsidRDefault="0057086B" w:rsidP="00C92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B43" w:rsidRDefault="00C92B43">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
  <w:rsids>
    <w:rsidRoot w:val="00361F25"/>
    <w:rsid w:val="0000204C"/>
    <w:rsid w:val="00022F24"/>
    <w:rsid w:val="000452DB"/>
    <w:rsid w:val="000920C4"/>
    <w:rsid w:val="000B56F7"/>
    <w:rsid w:val="000E1DA1"/>
    <w:rsid w:val="0011267F"/>
    <w:rsid w:val="001352FB"/>
    <w:rsid w:val="00144D50"/>
    <w:rsid w:val="001C336A"/>
    <w:rsid w:val="001D69B1"/>
    <w:rsid w:val="00243086"/>
    <w:rsid w:val="00251E9F"/>
    <w:rsid w:val="0025703E"/>
    <w:rsid w:val="0027091C"/>
    <w:rsid w:val="00291C99"/>
    <w:rsid w:val="002C63C3"/>
    <w:rsid w:val="002D5DD0"/>
    <w:rsid w:val="002F3035"/>
    <w:rsid w:val="003277FB"/>
    <w:rsid w:val="00361F25"/>
    <w:rsid w:val="003638A2"/>
    <w:rsid w:val="003B6F0F"/>
    <w:rsid w:val="003E35A5"/>
    <w:rsid w:val="003E3F8D"/>
    <w:rsid w:val="003E4406"/>
    <w:rsid w:val="004606BE"/>
    <w:rsid w:val="00462B27"/>
    <w:rsid w:val="004A7F7D"/>
    <w:rsid w:val="004C174B"/>
    <w:rsid w:val="004D0334"/>
    <w:rsid w:val="004E2F24"/>
    <w:rsid w:val="0057086B"/>
    <w:rsid w:val="00582244"/>
    <w:rsid w:val="005E2E58"/>
    <w:rsid w:val="006123DC"/>
    <w:rsid w:val="0065030C"/>
    <w:rsid w:val="00663DA7"/>
    <w:rsid w:val="0069046B"/>
    <w:rsid w:val="006F379D"/>
    <w:rsid w:val="0070163B"/>
    <w:rsid w:val="00710DFF"/>
    <w:rsid w:val="00732CB0"/>
    <w:rsid w:val="008743F4"/>
    <w:rsid w:val="008915F4"/>
    <w:rsid w:val="008C7923"/>
    <w:rsid w:val="008F546E"/>
    <w:rsid w:val="00946F32"/>
    <w:rsid w:val="0096182A"/>
    <w:rsid w:val="009B4C5A"/>
    <w:rsid w:val="00A27103"/>
    <w:rsid w:val="00A31FB2"/>
    <w:rsid w:val="00A806B4"/>
    <w:rsid w:val="00AA6871"/>
    <w:rsid w:val="00AB25EE"/>
    <w:rsid w:val="00AE6AF7"/>
    <w:rsid w:val="00AF64D3"/>
    <w:rsid w:val="00B27C51"/>
    <w:rsid w:val="00B44575"/>
    <w:rsid w:val="00BC6D21"/>
    <w:rsid w:val="00BD008D"/>
    <w:rsid w:val="00BD0975"/>
    <w:rsid w:val="00BD4F91"/>
    <w:rsid w:val="00C44F18"/>
    <w:rsid w:val="00C712D3"/>
    <w:rsid w:val="00C92B43"/>
    <w:rsid w:val="00D21CDF"/>
    <w:rsid w:val="00D319FF"/>
    <w:rsid w:val="00D36804"/>
    <w:rsid w:val="00D40828"/>
    <w:rsid w:val="00D41ACD"/>
    <w:rsid w:val="00D83956"/>
    <w:rsid w:val="00DF6FA5"/>
    <w:rsid w:val="00E41E7F"/>
    <w:rsid w:val="00E517E0"/>
    <w:rsid w:val="00E5373B"/>
    <w:rsid w:val="00EC2A23"/>
    <w:rsid w:val="00EC2AAC"/>
    <w:rsid w:val="00F322AD"/>
    <w:rsid w:val="00F35C36"/>
    <w:rsid w:val="00F44513"/>
    <w:rsid w:val="00F90315"/>
    <w:rsid w:val="00F90EA9"/>
    <w:rsid w:val="00F94200"/>
    <w:rsid w:val="00FE3F03"/>
    <w:rsid w:val="025C3D3B"/>
    <w:rsid w:val="0F436A8F"/>
    <w:rsid w:val="301D086E"/>
    <w:rsid w:val="333F4AFD"/>
    <w:rsid w:val="33B1470F"/>
    <w:rsid w:val="4363439C"/>
    <w:rsid w:val="5BA75A14"/>
    <w:rsid w:val="6AD277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B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92B4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92B43"/>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C92B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sid w:val="00C92B43"/>
    <w:rPr>
      <w:color w:val="0000FF" w:themeColor="hyperlink"/>
      <w:u w:val="single"/>
    </w:rPr>
  </w:style>
  <w:style w:type="character" w:customStyle="1" w:styleId="Char0">
    <w:name w:val="页眉 Char"/>
    <w:basedOn w:val="a0"/>
    <w:link w:val="a4"/>
    <w:uiPriority w:val="99"/>
    <w:semiHidden/>
    <w:qFormat/>
    <w:rsid w:val="00C92B43"/>
    <w:rPr>
      <w:sz w:val="18"/>
      <w:szCs w:val="18"/>
    </w:rPr>
  </w:style>
  <w:style w:type="character" w:customStyle="1" w:styleId="Char">
    <w:name w:val="页脚 Char"/>
    <w:basedOn w:val="a0"/>
    <w:link w:val="a3"/>
    <w:uiPriority w:val="99"/>
    <w:semiHidden/>
    <w:rsid w:val="00C92B43"/>
    <w:rPr>
      <w:sz w:val="18"/>
      <w:szCs w:val="18"/>
    </w:rPr>
  </w:style>
  <w:style w:type="paragraph" w:styleId="a7">
    <w:name w:val="List Paragraph"/>
    <w:basedOn w:val="a"/>
    <w:uiPriority w:val="34"/>
    <w:qFormat/>
    <w:rsid w:val="00C92B4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15</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王卉</cp:lastModifiedBy>
  <cp:revision>19</cp:revision>
  <cp:lastPrinted>2020-09-28T02:09:00Z</cp:lastPrinted>
  <dcterms:created xsi:type="dcterms:W3CDTF">2020-09-27T00:18:00Z</dcterms:created>
  <dcterms:modified xsi:type="dcterms:W3CDTF">2020-09-28T02:09:00Z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