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076" w:rsidRDefault="00EF29B6">
      <w:pPr>
        <w:jc w:val="center"/>
        <w:rPr>
          <w:rFonts w:ascii="方正小标宋_GBK" w:eastAsia="方正小标宋_GBK" w:hAnsi="方正小标宋_GBK" w:cs="方正小标宋_GBK"/>
          <w:sz w:val="44"/>
        </w:rPr>
      </w:pPr>
      <w:r>
        <w:rPr>
          <w:rFonts w:ascii="宋体" w:eastAsia="宋体" w:hAnsi="宋体" w:cs="宋体"/>
          <w:sz w:val="44"/>
        </w:rPr>
        <w:t>目</w:t>
      </w:r>
      <w:r>
        <w:rPr>
          <w:rFonts w:ascii="方正小标宋_GBK" w:eastAsia="方正小标宋_GBK" w:hAnsi="方正小标宋_GBK" w:cs="方正小标宋_GBK"/>
          <w:sz w:val="44"/>
        </w:rPr>
        <w:t xml:space="preserve"> </w:t>
      </w:r>
      <w:r>
        <w:rPr>
          <w:rFonts w:ascii="宋体" w:eastAsia="宋体" w:hAnsi="宋体" w:cs="宋体"/>
          <w:sz w:val="44"/>
        </w:rPr>
        <w:t>录</w:t>
      </w:r>
    </w:p>
    <w:p w:rsidR="00E33076" w:rsidRDefault="00E33076">
      <w:pPr>
        <w:ind w:firstLine="3200"/>
        <w:rPr>
          <w:rFonts w:ascii="仿宋" w:eastAsia="仿宋" w:hAnsi="仿宋" w:cs="仿宋"/>
          <w:sz w:val="32"/>
        </w:rPr>
      </w:pPr>
    </w:p>
    <w:p w:rsidR="00E33076" w:rsidRDefault="00EF29B6">
      <w:pPr>
        <w:rPr>
          <w:rFonts w:ascii="黑体" w:eastAsia="黑体" w:hAnsi="黑体" w:cs="黑体"/>
          <w:sz w:val="32"/>
        </w:rPr>
      </w:pPr>
      <w:r>
        <w:rPr>
          <w:rFonts w:ascii="黑体" w:eastAsia="黑体" w:hAnsi="黑体" w:cs="黑体"/>
          <w:sz w:val="32"/>
        </w:rPr>
        <w:t xml:space="preserve">第一部分 </w:t>
      </w:r>
      <w:r>
        <w:rPr>
          <w:rFonts w:ascii="黑体" w:eastAsia="黑体" w:hAnsi="黑体" w:cs="黑体" w:hint="eastAsia"/>
          <w:sz w:val="32"/>
        </w:rPr>
        <w:t>益阳市公路管理局</w:t>
      </w:r>
      <w:r>
        <w:rPr>
          <w:rFonts w:ascii="黑体" w:eastAsia="黑体" w:hAnsi="黑体" w:cs="黑体"/>
          <w:sz w:val="32"/>
        </w:rPr>
        <w:t xml:space="preserve">概况 </w:t>
      </w:r>
    </w:p>
    <w:p w:rsidR="00E33076" w:rsidRDefault="00EF29B6">
      <w:pPr>
        <w:rPr>
          <w:rFonts w:ascii="楷体" w:eastAsia="楷体" w:hAnsi="楷体" w:cs="楷体"/>
          <w:sz w:val="32"/>
        </w:rPr>
      </w:pPr>
      <w:r>
        <w:rPr>
          <w:rFonts w:ascii="楷体" w:eastAsia="楷体" w:hAnsi="楷体" w:cs="楷体"/>
          <w:sz w:val="32"/>
        </w:rPr>
        <w:t>一、</w:t>
      </w:r>
      <w:r>
        <w:rPr>
          <w:rFonts w:ascii="楷体" w:eastAsia="楷体" w:hAnsi="楷体" w:cs="楷体" w:hint="eastAsia"/>
          <w:sz w:val="32"/>
        </w:rPr>
        <w:t>部门职责</w:t>
      </w:r>
      <w:r>
        <w:rPr>
          <w:rFonts w:ascii="楷体" w:eastAsia="楷体" w:hAnsi="楷体" w:cs="楷体"/>
          <w:sz w:val="32"/>
        </w:rPr>
        <w:t xml:space="preserve"> </w:t>
      </w:r>
    </w:p>
    <w:p w:rsidR="00E33076" w:rsidRDefault="00EF29B6">
      <w:pPr>
        <w:rPr>
          <w:rFonts w:ascii="楷体" w:eastAsia="楷体" w:hAnsi="楷体" w:cs="楷体"/>
          <w:sz w:val="32"/>
        </w:rPr>
      </w:pPr>
      <w:r>
        <w:rPr>
          <w:rFonts w:ascii="楷体" w:eastAsia="楷体" w:hAnsi="楷体" w:cs="楷体"/>
          <w:sz w:val="32"/>
        </w:rPr>
        <w:t>二、机构设置</w:t>
      </w:r>
    </w:p>
    <w:p w:rsidR="00E33076" w:rsidRDefault="00EF29B6">
      <w:pPr>
        <w:rPr>
          <w:rFonts w:ascii="楷体" w:eastAsia="楷体" w:hAnsi="楷体" w:cs="楷体"/>
          <w:sz w:val="32"/>
        </w:rPr>
      </w:pPr>
      <w:r>
        <w:rPr>
          <w:rFonts w:ascii="楷体" w:eastAsia="楷体" w:hAnsi="楷体" w:cs="楷体"/>
          <w:sz w:val="32"/>
        </w:rPr>
        <w:t>三、部门决算单位构成</w:t>
      </w:r>
    </w:p>
    <w:p w:rsidR="00E33076" w:rsidRDefault="00E33076">
      <w:pPr>
        <w:rPr>
          <w:rFonts w:ascii="楷体" w:eastAsia="楷体" w:hAnsi="楷体" w:cs="楷体"/>
          <w:sz w:val="32"/>
        </w:rPr>
      </w:pPr>
    </w:p>
    <w:p w:rsidR="00E33076" w:rsidRDefault="00EF29B6">
      <w:pPr>
        <w:rPr>
          <w:rFonts w:ascii="黑体" w:eastAsia="黑体" w:hAnsi="黑体" w:cs="黑体"/>
          <w:sz w:val="32"/>
        </w:rPr>
      </w:pPr>
      <w:r>
        <w:rPr>
          <w:rFonts w:ascii="黑体" w:eastAsia="黑体" w:hAnsi="黑体" w:cs="黑体"/>
          <w:sz w:val="32"/>
        </w:rPr>
        <w:t xml:space="preserve">第二部分 </w:t>
      </w:r>
      <w:r>
        <w:rPr>
          <w:rFonts w:ascii="黑体" w:eastAsia="黑体" w:hAnsi="黑体" w:cs="黑体" w:hint="eastAsia"/>
          <w:sz w:val="32"/>
        </w:rPr>
        <w:t>益阳市公路管理局本部</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年度部门决算表 </w:t>
      </w:r>
    </w:p>
    <w:p w:rsidR="00E33076" w:rsidRDefault="00EF29B6">
      <w:pPr>
        <w:rPr>
          <w:rFonts w:ascii="楷体" w:eastAsia="楷体" w:hAnsi="楷体" w:cs="楷体"/>
          <w:sz w:val="32"/>
        </w:rPr>
      </w:pPr>
      <w:r>
        <w:rPr>
          <w:rFonts w:ascii="楷体" w:eastAsia="楷体" w:hAnsi="楷体" w:cs="楷体"/>
          <w:sz w:val="32"/>
        </w:rPr>
        <w:t xml:space="preserve">一、收入支出决算总表 </w:t>
      </w:r>
    </w:p>
    <w:p w:rsidR="00E33076" w:rsidRDefault="00EF29B6">
      <w:pPr>
        <w:rPr>
          <w:rFonts w:ascii="楷体" w:eastAsia="楷体" w:hAnsi="楷体" w:cs="楷体"/>
          <w:sz w:val="32"/>
        </w:rPr>
      </w:pPr>
      <w:r>
        <w:rPr>
          <w:rFonts w:ascii="楷体" w:eastAsia="楷体" w:hAnsi="楷体" w:cs="楷体"/>
          <w:sz w:val="32"/>
        </w:rPr>
        <w:t xml:space="preserve">二、收入决算表 </w:t>
      </w:r>
    </w:p>
    <w:p w:rsidR="00E33076" w:rsidRDefault="00EF29B6">
      <w:pPr>
        <w:rPr>
          <w:rFonts w:ascii="楷体" w:eastAsia="楷体" w:hAnsi="楷体" w:cs="楷体"/>
          <w:sz w:val="32"/>
        </w:rPr>
      </w:pPr>
      <w:r>
        <w:rPr>
          <w:rFonts w:ascii="楷体" w:eastAsia="楷体" w:hAnsi="楷体" w:cs="楷体"/>
          <w:sz w:val="32"/>
        </w:rPr>
        <w:t xml:space="preserve">三、支出决算表 </w:t>
      </w:r>
    </w:p>
    <w:p w:rsidR="00E33076" w:rsidRDefault="00EF29B6">
      <w:pPr>
        <w:rPr>
          <w:rFonts w:ascii="楷体" w:eastAsia="楷体" w:hAnsi="楷体" w:cs="楷体"/>
          <w:sz w:val="32"/>
        </w:rPr>
      </w:pPr>
      <w:r>
        <w:rPr>
          <w:rFonts w:ascii="楷体" w:eastAsia="楷体" w:hAnsi="楷体" w:cs="楷体"/>
          <w:sz w:val="32"/>
        </w:rPr>
        <w:t xml:space="preserve">四、财政拨款收入支出决算总表 </w:t>
      </w:r>
    </w:p>
    <w:p w:rsidR="00E33076" w:rsidRDefault="00EF29B6">
      <w:pPr>
        <w:rPr>
          <w:rFonts w:ascii="楷体" w:eastAsia="楷体" w:hAnsi="楷体" w:cs="楷体"/>
          <w:sz w:val="32"/>
        </w:rPr>
      </w:pPr>
      <w:r>
        <w:rPr>
          <w:rFonts w:ascii="楷体" w:eastAsia="楷体" w:hAnsi="楷体" w:cs="楷体"/>
          <w:sz w:val="32"/>
        </w:rPr>
        <w:t xml:space="preserve">五、一般公共预算财政拨款支出决算表 </w:t>
      </w:r>
    </w:p>
    <w:p w:rsidR="00E33076" w:rsidRDefault="00EF29B6">
      <w:pPr>
        <w:rPr>
          <w:rFonts w:ascii="楷体" w:eastAsia="楷体" w:hAnsi="楷体" w:cs="楷体"/>
          <w:sz w:val="32"/>
        </w:rPr>
      </w:pPr>
      <w:r>
        <w:rPr>
          <w:rFonts w:ascii="楷体" w:eastAsia="楷体" w:hAnsi="楷体" w:cs="楷体"/>
          <w:sz w:val="32"/>
        </w:rPr>
        <w:t xml:space="preserve">六、一般公共预算财政拨款基本支出决算表 </w:t>
      </w:r>
    </w:p>
    <w:p w:rsidR="00E33076" w:rsidRDefault="00EF29B6">
      <w:pPr>
        <w:rPr>
          <w:rFonts w:ascii="楷体" w:eastAsia="楷体" w:hAnsi="楷体" w:cs="楷体"/>
          <w:sz w:val="32"/>
        </w:rPr>
      </w:pPr>
      <w:r>
        <w:rPr>
          <w:rFonts w:ascii="楷体" w:eastAsia="楷体" w:hAnsi="楷体" w:cs="楷体"/>
          <w:sz w:val="32"/>
        </w:rPr>
        <w:t xml:space="preserve">七、一般公共预算财政拨款“三公”经费支出决算表 </w:t>
      </w:r>
      <w:bookmarkStart w:id="0" w:name="_GoBack"/>
      <w:bookmarkEnd w:id="0"/>
    </w:p>
    <w:p w:rsidR="00E33076" w:rsidRDefault="00EF29B6">
      <w:pPr>
        <w:rPr>
          <w:rFonts w:ascii="楷体" w:eastAsia="楷体" w:hAnsi="楷体" w:cs="楷体"/>
          <w:sz w:val="32"/>
        </w:rPr>
      </w:pPr>
      <w:r>
        <w:rPr>
          <w:rFonts w:ascii="楷体" w:eastAsia="楷体" w:hAnsi="楷体" w:cs="楷体"/>
          <w:sz w:val="32"/>
        </w:rPr>
        <w:t xml:space="preserve">八、政府性基金预算财政拨款收入支出决算表 </w:t>
      </w:r>
    </w:p>
    <w:p w:rsidR="00E33076" w:rsidRDefault="00E33076">
      <w:pPr>
        <w:rPr>
          <w:rFonts w:ascii="楷体" w:eastAsia="楷体" w:hAnsi="楷体" w:cs="楷体"/>
          <w:sz w:val="32"/>
        </w:rPr>
      </w:pPr>
    </w:p>
    <w:p w:rsidR="00E33076" w:rsidRDefault="00EF29B6">
      <w:pPr>
        <w:rPr>
          <w:rFonts w:ascii="黑体" w:eastAsia="黑体" w:hAnsi="黑体" w:cs="黑体"/>
          <w:sz w:val="32"/>
        </w:rPr>
      </w:pPr>
      <w:r>
        <w:rPr>
          <w:rFonts w:ascii="黑体" w:eastAsia="黑体" w:hAnsi="黑体" w:cs="黑体"/>
          <w:sz w:val="32"/>
        </w:rPr>
        <w:t xml:space="preserve">第三部分 </w:t>
      </w:r>
      <w:r>
        <w:rPr>
          <w:rFonts w:ascii="黑体" w:eastAsia="黑体" w:hAnsi="黑体" w:cs="黑体" w:hint="eastAsia"/>
          <w:sz w:val="32"/>
        </w:rPr>
        <w:t>益阳市公路管理局本部</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年度部门决算情况说明</w:t>
      </w:r>
    </w:p>
    <w:p w:rsidR="00E33076" w:rsidRDefault="00EF29B6">
      <w:pPr>
        <w:jc w:val="left"/>
        <w:rPr>
          <w:rFonts w:ascii="楷体" w:eastAsia="楷体" w:hAnsi="楷体" w:cs="楷体"/>
          <w:sz w:val="32"/>
        </w:rPr>
      </w:pPr>
      <w:r>
        <w:rPr>
          <w:rFonts w:ascii="楷体" w:eastAsia="楷体" w:hAnsi="楷体" w:cs="楷体" w:hint="eastAsia"/>
          <w:sz w:val="32"/>
        </w:rPr>
        <w:t>一、收入支出决算总体情况说明</w:t>
      </w:r>
    </w:p>
    <w:p w:rsidR="00E33076" w:rsidRDefault="00EF29B6">
      <w:pPr>
        <w:jc w:val="left"/>
        <w:rPr>
          <w:rFonts w:ascii="楷体" w:eastAsia="楷体" w:hAnsi="楷体" w:cs="楷体"/>
          <w:sz w:val="32"/>
        </w:rPr>
      </w:pPr>
      <w:r>
        <w:rPr>
          <w:rFonts w:ascii="楷体" w:eastAsia="楷体" w:hAnsi="楷体" w:cs="楷体" w:hint="eastAsia"/>
          <w:sz w:val="32"/>
        </w:rPr>
        <w:t>二、收入决算情况说明</w:t>
      </w:r>
    </w:p>
    <w:p w:rsidR="00E33076" w:rsidRDefault="00EF29B6">
      <w:pPr>
        <w:jc w:val="left"/>
        <w:rPr>
          <w:rFonts w:ascii="楷体" w:eastAsia="楷体" w:hAnsi="楷体" w:cs="楷体"/>
          <w:sz w:val="32"/>
        </w:rPr>
      </w:pPr>
      <w:r>
        <w:rPr>
          <w:rFonts w:ascii="楷体" w:eastAsia="楷体" w:hAnsi="楷体" w:cs="楷体" w:hint="eastAsia"/>
          <w:sz w:val="32"/>
        </w:rPr>
        <w:t>三、支出决算情况说明</w:t>
      </w:r>
    </w:p>
    <w:p w:rsidR="00E33076" w:rsidRDefault="00EF29B6">
      <w:pPr>
        <w:jc w:val="left"/>
        <w:rPr>
          <w:rFonts w:ascii="楷体" w:eastAsia="楷体" w:hAnsi="楷体" w:cs="楷体"/>
          <w:sz w:val="32"/>
        </w:rPr>
      </w:pPr>
      <w:r>
        <w:rPr>
          <w:rFonts w:ascii="楷体" w:eastAsia="楷体" w:hAnsi="楷体" w:cs="楷体" w:hint="eastAsia"/>
          <w:sz w:val="32"/>
        </w:rPr>
        <w:lastRenderedPageBreak/>
        <w:t>四、财政拨款收入支出决算总体情况说明</w:t>
      </w:r>
    </w:p>
    <w:p w:rsidR="00E33076" w:rsidRDefault="00EF29B6">
      <w:pPr>
        <w:jc w:val="left"/>
        <w:rPr>
          <w:rFonts w:ascii="楷体" w:eastAsia="楷体" w:hAnsi="楷体" w:cs="楷体"/>
          <w:sz w:val="32"/>
        </w:rPr>
      </w:pPr>
      <w:r>
        <w:rPr>
          <w:rFonts w:ascii="楷体" w:eastAsia="楷体" w:hAnsi="楷体" w:cs="楷体" w:hint="eastAsia"/>
          <w:sz w:val="32"/>
        </w:rPr>
        <w:t>五、一般公共预算财政拨款支出决算情况说明</w:t>
      </w:r>
    </w:p>
    <w:p w:rsidR="00E33076" w:rsidRDefault="00EF29B6">
      <w:pPr>
        <w:jc w:val="left"/>
        <w:rPr>
          <w:rFonts w:ascii="楷体" w:eastAsia="楷体" w:hAnsi="楷体" w:cs="楷体"/>
          <w:sz w:val="32"/>
        </w:rPr>
      </w:pPr>
      <w:r>
        <w:rPr>
          <w:rFonts w:ascii="楷体" w:eastAsia="楷体" w:hAnsi="楷体" w:cs="楷体" w:hint="eastAsia"/>
          <w:sz w:val="32"/>
        </w:rPr>
        <w:t xml:space="preserve">六、一般公共预算财政拨款基本支出决算情况说明 </w:t>
      </w:r>
    </w:p>
    <w:p w:rsidR="00E33076" w:rsidRDefault="00EF29B6">
      <w:pPr>
        <w:jc w:val="left"/>
        <w:rPr>
          <w:rFonts w:ascii="楷体" w:eastAsia="楷体" w:hAnsi="楷体" w:cs="楷体"/>
          <w:sz w:val="32"/>
        </w:rPr>
      </w:pPr>
      <w:r>
        <w:rPr>
          <w:rFonts w:ascii="楷体" w:eastAsia="楷体" w:hAnsi="楷体" w:cs="楷体" w:hint="eastAsia"/>
          <w:sz w:val="32"/>
        </w:rPr>
        <w:t>七</w:t>
      </w:r>
      <w:r>
        <w:rPr>
          <w:rFonts w:ascii="楷体" w:eastAsia="楷体" w:hAnsi="楷体" w:cs="楷体"/>
          <w:sz w:val="32"/>
        </w:rPr>
        <w:t>、政府性基金预算财政拨款支出决算情况说明</w:t>
      </w:r>
    </w:p>
    <w:p w:rsidR="00E33076" w:rsidRDefault="00EF29B6">
      <w:pPr>
        <w:jc w:val="left"/>
        <w:rPr>
          <w:rFonts w:ascii="楷体" w:eastAsia="楷体" w:hAnsi="楷体" w:cs="楷体"/>
          <w:sz w:val="32"/>
        </w:rPr>
      </w:pPr>
      <w:r>
        <w:rPr>
          <w:rFonts w:ascii="楷体" w:eastAsia="楷体" w:hAnsi="楷体" w:cs="楷体" w:hint="eastAsia"/>
          <w:sz w:val="32"/>
        </w:rPr>
        <w:t>八、一般公共预算财政拨款“三公”经费支出决算情况说明</w:t>
      </w:r>
    </w:p>
    <w:p w:rsidR="00E33076" w:rsidRDefault="00EF29B6">
      <w:pPr>
        <w:jc w:val="left"/>
        <w:rPr>
          <w:rFonts w:ascii="楷体" w:eastAsia="楷体" w:hAnsi="楷体" w:cs="楷体"/>
          <w:sz w:val="32"/>
        </w:rPr>
      </w:pPr>
      <w:r>
        <w:rPr>
          <w:rFonts w:ascii="楷体" w:eastAsia="楷体" w:hAnsi="楷体" w:cs="楷体" w:hint="eastAsia"/>
          <w:sz w:val="32"/>
        </w:rPr>
        <w:t>九、预算绩效情况说明</w:t>
      </w:r>
    </w:p>
    <w:p w:rsidR="00E33076" w:rsidRDefault="00EF29B6">
      <w:pPr>
        <w:jc w:val="left"/>
        <w:rPr>
          <w:rFonts w:ascii="楷体" w:eastAsia="楷体" w:hAnsi="楷体" w:cs="楷体"/>
          <w:sz w:val="32"/>
        </w:rPr>
      </w:pPr>
      <w:r>
        <w:rPr>
          <w:rFonts w:ascii="楷体" w:eastAsia="楷体" w:hAnsi="楷体" w:cs="楷体" w:hint="eastAsia"/>
          <w:sz w:val="32"/>
        </w:rPr>
        <w:t xml:space="preserve">十、其他重要事项情况说明 </w:t>
      </w:r>
    </w:p>
    <w:p w:rsidR="00E33076" w:rsidRDefault="00E33076">
      <w:pPr>
        <w:rPr>
          <w:rFonts w:ascii="黑体" w:eastAsia="黑体" w:hAnsi="黑体" w:cs="黑体"/>
          <w:sz w:val="32"/>
        </w:rPr>
      </w:pPr>
    </w:p>
    <w:p w:rsidR="00E33076" w:rsidRDefault="00EF29B6">
      <w:pPr>
        <w:rPr>
          <w:rFonts w:ascii="黑体" w:eastAsia="黑体" w:hAnsi="黑体" w:cs="黑体"/>
          <w:sz w:val="32"/>
        </w:rPr>
      </w:pPr>
      <w:r>
        <w:rPr>
          <w:rFonts w:ascii="黑体" w:eastAsia="黑体" w:hAnsi="黑体" w:cs="黑体"/>
          <w:sz w:val="32"/>
        </w:rPr>
        <w:t>第四部分 名词解释</w:t>
      </w:r>
    </w:p>
    <w:p w:rsidR="00E33076" w:rsidRDefault="00EF29B6">
      <w:pPr>
        <w:rPr>
          <w:rFonts w:ascii="黑体" w:eastAsia="黑体" w:hAnsi="黑体" w:cs="黑体"/>
          <w:sz w:val="32"/>
        </w:rPr>
      </w:pPr>
      <w:r>
        <w:rPr>
          <w:rFonts w:ascii="黑体" w:eastAsia="黑体" w:hAnsi="黑体" w:cs="黑体" w:hint="eastAsia"/>
          <w:sz w:val="32"/>
        </w:rPr>
        <w:t>第五部分 附件</w:t>
      </w:r>
    </w:p>
    <w:p w:rsidR="00E33076" w:rsidRDefault="00E33076">
      <w:pPr>
        <w:jc w:val="center"/>
        <w:rPr>
          <w:rFonts w:ascii="宋体" w:eastAsia="宋体" w:hAnsi="宋体" w:cs="宋体"/>
          <w:sz w:val="44"/>
        </w:rPr>
      </w:pPr>
    </w:p>
    <w:p w:rsidR="00E33076" w:rsidRDefault="00EF29B6">
      <w:pPr>
        <w:jc w:val="center"/>
        <w:rPr>
          <w:rFonts w:ascii="楷体_GB2312" w:eastAsia="楷体_GB2312" w:hAnsi="楷体_GB2312" w:cs="楷体_GB2312"/>
          <w:sz w:val="44"/>
        </w:rPr>
      </w:pPr>
      <w:r>
        <w:rPr>
          <w:rFonts w:ascii="楷体_GB2312" w:eastAsia="楷体_GB2312" w:hAnsi="楷体_GB2312" w:cs="楷体_GB2312" w:hint="eastAsia"/>
          <w:sz w:val="44"/>
        </w:rPr>
        <w:t>第一部分 市公路管理局(本部)概况</w:t>
      </w:r>
    </w:p>
    <w:p w:rsidR="00E33076" w:rsidRDefault="00E33076">
      <w:pPr>
        <w:jc w:val="center"/>
        <w:rPr>
          <w:rFonts w:ascii="方正小标宋_GBK" w:eastAsia="方正小标宋_GBK" w:hAnsi="方正小标宋_GBK" w:cs="方正小标宋_GBK"/>
          <w:sz w:val="44"/>
        </w:rPr>
      </w:pPr>
    </w:p>
    <w:p w:rsidR="00E33076" w:rsidRDefault="00EF29B6">
      <w:pPr>
        <w:jc w:val="left"/>
        <w:rPr>
          <w:rFonts w:ascii="黑体" w:eastAsia="黑体" w:hAnsi="黑体" w:cs="黑体"/>
          <w:sz w:val="32"/>
        </w:rPr>
      </w:pPr>
      <w:r>
        <w:rPr>
          <w:rFonts w:ascii="黑体" w:eastAsia="黑体" w:hAnsi="黑体" w:cs="黑体"/>
          <w:sz w:val="32"/>
        </w:rPr>
        <w:t>一、</w:t>
      </w:r>
      <w:r>
        <w:rPr>
          <w:rFonts w:ascii="黑体" w:eastAsia="黑体" w:hAnsi="黑体" w:cs="黑体" w:hint="eastAsia"/>
          <w:sz w:val="32"/>
        </w:rPr>
        <w:t>部门职责</w:t>
      </w:r>
    </w:p>
    <w:p w:rsidR="00E33076" w:rsidRDefault="00EF29B6">
      <w:pPr>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中心的主要职能：</w:t>
      </w:r>
    </w:p>
    <w:p w:rsidR="00E33076" w:rsidRDefault="00EF29B6">
      <w:pPr>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（一）依据全市交通发展规划编制全市公路发展规划</w:t>
      </w:r>
    </w:p>
    <w:p w:rsidR="00E33076" w:rsidRDefault="00EF29B6">
      <w:pPr>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（二）负责辖区内国省干线公路的建设、养护和管理，具体</w:t>
      </w:r>
      <w:proofErr w:type="gramStart"/>
      <w:r>
        <w:rPr>
          <w:rFonts w:ascii="楷体_GB2312" w:eastAsia="楷体_GB2312" w:hAnsi="楷体_GB2312" w:cs="楷体_GB2312" w:hint="eastAsia"/>
          <w:color w:val="000000"/>
          <w:sz w:val="32"/>
          <w:szCs w:val="32"/>
        </w:rPr>
        <w:t>实施国</w:t>
      </w:r>
      <w:proofErr w:type="gramEnd"/>
      <w:r>
        <w:rPr>
          <w:rFonts w:ascii="楷体_GB2312" w:eastAsia="楷体_GB2312" w:hAnsi="楷体_GB2312" w:cs="楷体_GB2312" w:hint="eastAsia"/>
          <w:color w:val="000000"/>
          <w:sz w:val="32"/>
          <w:szCs w:val="32"/>
        </w:rPr>
        <w:t>省干线公路的路面大中修、灾毁重建、灾害防治、安全保障、危桥改造等养护工程；</w:t>
      </w:r>
    </w:p>
    <w:p w:rsidR="00E33076" w:rsidRDefault="00EF29B6">
      <w:pPr>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（三）负责市立项的公路建设项目的工程设计、施工和质</w:t>
      </w:r>
      <w:r>
        <w:rPr>
          <w:rFonts w:ascii="楷体_GB2312" w:eastAsia="楷体_GB2312" w:hAnsi="楷体_GB2312" w:cs="楷体_GB2312" w:hint="eastAsia"/>
          <w:color w:val="000000"/>
          <w:sz w:val="32"/>
          <w:szCs w:val="32"/>
        </w:rPr>
        <w:lastRenderedPageBreak/>
        <w:t>量安全</w:t>
      </w:r>
    </w:p>
    <w:p w:rsidR="00E33076" w:rsidRDefault="00EF29B6">
      <w:pPr>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（四）</w:t>
      </w:r>
      <w:proofErr w:type="gramStart"/>
      <w:r>
        <w:rPr>
          <w:rFonts w:ascii="楷体_GB2312" w:eastAsia="楷体_GB2312" w:hAnsi="楷体_GB2312" w:cs="楷体_GB2312" w:hint="eastAsia"/>
          <w:color w:val="000000"/>
          <w:sz w:val="32"/>
          <w:szCs w:val="32"/>
        </w:rPr>
        <w:t>负责益桃一级公路</w:t>
      </w:r>
      <w:proofErr w:type="gramEnd"/>
      <w:r>
        <w:rPr>
          <w:rFonts w:ascii="楷体_GB2312" w:eastAsia="楷体_GB2312" w:hAnsi="楷体_GB2312" w:cs="楷体_GB2312" w:hint="eastAsia"/>
          <w:color w:val="000000"/>
          <w:sz w:val="32"/>
          <w:szCs w:val="32"/>
        </w:rPr>
        <w:t>超限超载治理，负责查处重大或跨区域路政案件，负责公路路政与超限超载治理的执法监督；</w:t>
      </w:r>
    </w:p>
    <w:p w:rsidR="00E33076" w:rsidRDefault="00EF29B6">
      <w:pPr>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（五）组织、指导公路重大灾害应急抢险；负责全市公路养护工作的指导、监督、检查与考核工作；</w:t>
      </w:r>
    </w:p>
    <w:p w:rsidR="00E33076" w:rsidRDefault="00EF29B6">
      <w:pPr>
        <w:rPr>
          <w:rFonts w:ascii="楷体_GB2312" w:eastAsia="楷体_GB2312" w:hAnsi="楷体_GB2312" w:cs="楷体_GB2312"/>
          <w:sz w:val="32"/>
          <w:szCs w:val="32"/>
        </w:rPr>
      </w:pPr>
      <w:r>
        <w:rPr>
          <w:rFonts w:ascii="楷体_GB2312" w:eastAsia="楷体_GB2312" w:hAnsi="楷体_GB2312" w:cs="楷体_GB2312" w:hint="eastAsia"/>
          <w:color w:val="000000"/>
          <w:sz w:val="32"/>
          <w:szCs w:val="32"/>
        </w:rPr>
        <w:t xml:space="preserve">(六) 负责引导、推广公路建设、管理、养护的新技术、新工艺、新材料、新设备的应用。 </w:t>
      </w:r>
    </w:p>
    <w:p w:rsidR="00E33076" w:rsidRDefault="00EF29B6">
      <w:pPr>
        <w:ind w:left="795" w:hanging="795"/>
        <w:rPr>
          <w:rFonts w:ascii="黑体" w:eastAsia="黑体" w:hAnsi="黑体" w:cs="黑体"/>
          <w:sz w:val="32"/>
        </w:rPr>
      </w:pPr>
      <w:r>
        <w:rPr>
          <w:rFonts w:ascii="黑体" w:eastAsia="黑体" w:hAnsi="黑体" w:cs="黑体" w:hint="eastAsia"/>
          <w:sz w:val="32"/>
        </w:rPr>
        <w:t>二、机构设置</w:t>
      </w:r>
    </w:p>
    <w:p w:rsidR="00E33076" w:rsidRDefault="00EF29B6">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color w:val="000000"/>
          <w:sz w:val="32"/>
          <w:szCs w:val="32"/>
        </w:rPr>
        <w:t>市公路管理局机关内设办公室、政策法规科、计划科、统计信息科、工程科、干线公路建设管理科、干线公路养护机务科、农村公路建设科、农村公路养护科、质量监督科、安全监督科、科技教育科、财务科、审计科、人事科、离退休人员管理科16个职能科室。</w:t>
      </w:r>
    </w:p>
    <w:p w:rsidR="00E33076" w:rsidRDefault="00EF29B6">
      <w:pPr>
        <w:ind w:left="795" w:hanging="795"/>
        <w:jc w:val="left"/>
        <w:rPr>
          <w:rFonts w:ascii="黑体" w:eastAsia="黑体" w:hAnsi="黑体" w:cs="黑体"/>
          <w:sz w:val="32"/>
        </w:rPr>
      </w:pPr>
      <w:r>
        <w:rPr>
          <w:rFonts w:ascii="黑体" w:eastAsia="黑体" w:hAnsi="黑体" w:cs="黑体"/>
          <w:sz w:val="32"/>
        </w:rPr>
        <w:t>三、部门决算单位构成</w:t>
      </w:r>
    </w:p>
    <w:p w:rsidR="00E33076" w:rsidRDefault="00EF29B6">
      <w:pPr>
        <w:ind w:firstLine="640"/>
        <w:rPr>
          <w:rFonts w:ascii="仿宋" w:eastAsia="仿宋" w:hAnsi="仿宋" w:cs="仿宋"/>
          <w:sz w:val="32"/>
        </w:rPr>
      </w:pPr>
      <w:r>
        <w:rPr>
          <w:rFonts w:ascii="楷体_GB2312" w:eastAsia="楷体_GB2312" w:hAnsi="楷体_GB2312" w:cs="楷体_GB2312" w:hint="eastAsia"/>
          <w:sz w:val="32"/>
        </w:rPr>
        <w:t>从决算单位构成看，益阳市公路管理局（本部）部门决算包括：益阳市公路管理局（本部）决算本</w:t>
      </w:r>
      <w:r>
        <w:rPr>
          <w:rFonts w:ascii="仿宋" w:eastAsia="仿宋" w:hAnsi="仿宋" w:cs="仿宋" w:hint="eastAsia"/>
          <w:sz w:val="32"/>
        </w:rPr>
        <w:t>级决算</w:t>
      </w:r>
    </w:p>
    <w:p w:rsidR="00E33076" w:rsidRDefault="00E33076">
      <w:pPr>
        <w:ind w:firstLine="640"/>
        <w:rPr>
          <w:rFonts w:ascii="仿宋" w:eastAsia="仿宋" w:hAnsi="仿宋" w:cs="仿宋"/>
          <w:sz w:val="32"/>
        </w:rPr>
      </w:pPr>
    </w:p>
    <w:tbl>
      <w:tblPr>
        <w:tblW w:w="0" w:type="auto"/>
        <w:tblInd w:w="98" w:type="dxa"/>
        <w:tblCellMar>
          <w:left w:w="10" w:type="dxa"/>
          <w:right w:w="10" w:type="dxa"/>
        </w:tblCellMar>
        <w:tblLook w:val="04A0"/>
      </w:tblPr>
      <w:tblGrid>
        <w:gridCol w:w="2212"/>
        <w:gridCol w:w="6212"/>
      </w:tblGrid>
      <w:tr w:rsidR="00E33076">
        <w:trPr>
          <w:trHeight w:val="1"/>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076" w:rsidRDefault="00EF29B6">
            <w:pPr>
              <w:jc w:val="center"/>
            </w:pPr>
            <w:r>
              <w:rPr>
                <w:rFonts w:ascii="仿宋" w:eastAsia="仿宋" w:hAnsi="仿宋" w:cs="仿宋"/>
                <w:b/>
                <w:sz w:val="28"/>
              </w:rPr>
              <w:t>序号</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076" w:rsidRDefault="00EF29B6">
            <w:pPr>
              <w:jc w:val="center"/>
            </w:pPr>
            <w:r>
              <w:rPr>
                <w:rFonts w:ascii="仿宋" w:eastAsia="仿宋" w:hAnsi="仿宋" w:cs="仿宋"/>
                <w:b/>
                <w:sz w:val="28"/>
              </w:rPr>
              <w:t>单位名称</w:t>
            </w:r>
          </w:p>
        </w:tc>
      </w:tr>
      <w:tr w:rsidR="00E33076">
        <w:trPr>
          <w:trHeight w:val="1"/>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076" w:rsidRDefault="00EF29B6">
            <w:pPr>
              <w:jc w:val="center"/>
            </w:pPr>
            <w:r>
              <w:rPr>
                <w:rFonts w:ascii="仿宋" w:eastAsia="仿宋" w:hAnsi="仿宋" w:cs="仿宋"/>
                <w:b/>
                <w:sz w:val="28"/>
              </w:rPr>
              <w:t>1</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076" w:rsidRDefault="00EF29B6">
            <w:pPr>
              <w:rPr>
                <w:rFonts w:ascii="仿宋_GB2312" w:eastAsia="仿宋_GB2312" w:hAnsi="仿宋_GB2312" w:cs="仿宋_GB2312"/>
                <w:sz w:val="32"/>
                <w:szCs w:val="32"/>
              </w:rPr>
            </w:pPr>
            <w:r>
              <w:rPr>
                <w:rFonts w:ascii="楷体_GB2312" w:eastAsia="楷体_GB2312" w:hAnsi="楷体_GB2312" w:cs="楷体_GB2312" w:hint="eastAsia"/>
                <w:sz w:val="32"/>
                <w:szCs w:val="32"/>
              </w:rPr>
              <w:t>益阳市公路管理局（本部）</w:t>
            </w:r>
          </w:p>
        </w:tc>
      </w:tr>
    </w:tbl>
    <w:p w:rsidR="00E33076" w:rsidRDefault="00E33076">
      <w:pPr>
        <w:rPr>
          <w:rFonts w:ascii="仿宋" w:eastAsia="仿宋" w:hAnsi="仿宋" w:cs="仿宋"/>
          <w:sz w:val="32"/>
        </w:rPr>
      </w:pPr>
    </w:p>
    <w:p w:rsidR="00E33076" w:rsidRDefault="00EF29B6">
      <w:pPr>
        <w:jc w:val="center"/>
        <w:rPr>
          <w:rFonts w:ascii="楷体_GB2312" w:eastAsia="楷体_GB2312" w:hAnsi="楷体_GB2312" w:cs="楷体_GB2312"/>
          <w:sz w:val="44"/>
          <w:szCs w:val="44"/>
        </w:rPr>
      </w:pPr>
      <w:r>
        <w:rPr>
          <w:rFonts w:ascii="楷体_GB2312" w:eastAsia="楷体_GB2312" w:hAnsi="楷体_GB2312" w:cs="楷体_GB2312" w:hint="eastAsia"/>
          <w:sz w:val="44"/>
          <w:szCs w:val="44"/>
        </w:rPr>
        <w:t xml:space="preserve">第二部分 益阳市公路管理局（本部）2019 </w:t>
      </w:r>
      <w:r>
        <w:rPr>
          <w:rFonts w:ascii="楷体_GB2312" w:eastAsia="楷体_GB2312" w:hAnsi="楷体_GB2312" w:cs="楷体_GB2312" w:hint="eastAsia"/>
          <w:sz w:val="44"/>
          <w:szCs w:val="44"/>
        </w:rPr>
        <w:lastRenderedPageBreak/>
        <w:t>年度部门决算表</w:t>
      </w:r>
    </w:p>
    <w:p w:rsidR="00E33076" w:rsidRDefault="00E33076">
      <w:pPr>
        <w:ind w:firstLine="640"/>
        <w:rPr>
          <w:rFonts w:ascii="楷体_GB2312" w:eastAsia="楷体_GB2312" w:hAnsi="楷体_GB2312" w:cs="楷体_GB2312"/>
          <w:sz w:val="44"/>
          <w:szCs w:val="44"/>
        </w:rPr>
      </w:pPr>
    </w:p>
    <w:p w:rsidR="00E33076" w:rsidRDefault="00EF29B6">
      <w:pPr>
        <w:jc w:val="left"/>
        <w:rPr>
          <w:rFonts w:ascii="楷体_GB2312" w:eastAsia="楷体_GB2312" w:hAnsi="楷体_GB2312" w:cs="楷体_GB2312"/>
          <w:sz w:val="32"/>
        </w:rPr>
      </w:pPr>
      <w:r>
        <w:rPr>
          <w:rFonts w:ascii="楷体_GB2312" w:eastAsia="楷体_GB2312" w:hAnsi="楷体_GB2312" w:cs="楷体_GB2312" w:hint="eastAsia"/>
          <w:sz w:val="32"/>
        </w:rPr>
        <w:t>表1：收入支出决算总表</w:t>
      </w:r>
    </w:p>
    <w:p w:rsidR="00E33076" w:rsidRDefault="00EF29B6">
      <w:pPr>
        <w:jc w:val="left"/>
        <w:rPr>
          <w:rFonts w:ascii="楷体_GB2312" w:eastAsia="楷体_GB2312" w:hAnsi="楷体_GB2312" w:cs="楷体_GB2312"/>
          <w:sz w:val="32"/>
        </w:rPr>
      </w:pPr>
      <w:r>
        <w:rPr>
          <w:rFonts w:ascii="楷体_GB2312" w:eastAsia="楷体_GB2312" w:hAnsi="楷体_GB2312" w:cs="楷体_GB2312" w:hint="eastAsia"/>
          <w:sz w:val="32"/>
        </w:rPr>
        <w:t>表2：收入决算表</w:t>
      </w:r>
    </w:p>
    <w:p w:rsidR="00E33076" w:rsidRDefault="00EF29B6">
      <w:pPr>
        <w:jc w:val="left"/>
        <w:rPr>
          <w:rFonts w:ascii="楷体_GB2312" w:eastAsia="楷体_GB2312" w:hAnsi="楷体_GB2312" w:cs="楷体_GB2312"/>
          <w:sz w:val="32"/>
        </w:rPr>
      </w:pPr>
      <w:r>
        <w:rPr>
          <w:rFonts w:ascii="楷体_GB2312" w:eastAsia="楷体_GB2312" w:hAnsi="楷体_GB2312" w:cs="楷体_GB2312" w:hint="eastAsia"/>
          <w:sz w:val="32"/>
        </w:rPr>
        <w:t>表3：支出决算表</w:t>
      </w:r>
    </w:p>
    <w:p w:rsidR="00E33076" w:rsidRDefault="00EF29B6">
      <w:pPr>
        <w:jc w:val="left"/>
        <w:rPr>
          <w:rFonts w:ascii="楷体_GB2312" w:eastAsia="楷体_GB2312" w:hAnsi="楷体_GB2312" w:cs="楷体_GB2312"/>
          <w:sz w:val="32"/>
        </w:rPr>
      </w:pPr>
      <w:r>
        <w:rPr>
          <w:rFonts w:ascii="楷体_GB2312" w:eastAsia="楷体_GB2312" w:hAnsi="楷体_GB2312" w:cs="楷体_GB2312" w:hint="eastAsia"/>
          <w:sz w:val="32"/>
        </w:rPr>
        <w:t>表4：财政拨款收入支出决算总表</w:t>
      </w:r>
    </w:p>
    <w:p w:rsidR="00E33076" w:rsidRDefault="00EF29B6">
      <w:pPr>
        <w:jc w:val="left"/>
        <w:rPr>
          <w:rFonts w:ascii="楷体_GB2312" w:eastAsia="楷体_GB2312" w:hAnsi="楷体_GB2312" w:cs="楷体_GB2312"/>
          <w:sz w:val="32"/>
        </w:rPr>
      </w:pPr>
      <w:r>
        <w:rPr>
          <w:rFonts w:ascii="楷体_GB2312" w:eastAsia="楷体_GB2312" w:hAnsi="楷体_GB2312" w:cs="楷体_GB2312" w:hint="eastAsia"/>
          <w:sz w:val="32"/>
        </w:rPr>
        <w:t>表5：一般公共预算财政拨款支出决算表</w:t>
      </w:r>
    </w:p>
    <w:p w:rsidR="00E33076" w:rsidRDefault="00EF29B6">
      <w:pPr>
        <w:jc w:val="left"/>
        <w:rPr>
          <w:rFonts w:ascii="楷体_GB2312" w:eastAsia="楷体_GB2312" w:hAnsi="楷体_GB2312" w:cs="楷体_GB2312"/>
          <w:sz w:val="32"/>
        </w:rPr>
      </w:pPr>
      <w:r>
        <w:rPr>
          <w:rFonts w:ascii="楷体_GB2312" w:eastAsia="楷体_GB2312" w:hAnsi="楷体_GB2312" w:cs="楷体_GB2312" w:hint="eastAsia"/>
          <w:sz w:val="32"/>
        </w:rPr>
        <w:t>表6：一般公共预算财政拨款基本支出决算表</w:t>
      </w:r>
    </w:p>
    <w:p w:rsidR="00E33076" w:rsidRDefault="00EF29B6">
      <w:pPr>
        <w:jc w:val="left"/>
        <w:rPr>
          <w:rFonts w:ascii="楷体_GB2312" w:eastAsia="楷体_GB2312" w:hAnsi="楷体_GB2312" w:cs="楷体_GB2312"/>
          <w:sz w:val="32"/>
        </w:rPr>
      </w:pPr>
      <w:r>
        <w:rPr>
          <w:rFonts w:ascii="楷体_GB2312" w:eastAsia="楷体_GB2312" w:hAnsi="楷体_GB2312" w:cs="楷体_GB2312" w:hint="eastAsia"/>
          <w:sz w:val="32"/>
        </w:rPr>
        <w:t>表7：一般公共预算财政拨款“三公”经费支出决算表</w:t>
      </w:r>
    </w:p>
    <w:p w:rsidR="00EF04D7" w:rsidRPr="00EF04D7" w:rsidRDefault="00EF29B6" w:rsidP="00EF04D7">
      <w:pPr>
        <w:jc w:val="left"/>
        <w:rPr>
          <w:rFonts w:ascii="楷体" w:eastAsia="楷体" w:hAnsi="楷体" w:cs="仿宋"/>
          <w:b/>
          <w:sz w:val="32"/>
        </w:rPr>
      </w:pPr>
      <w:r>
        <w:rPr>
          <w:rFonts w:ascii="楷体_GB2312" w:eastAsia="楷体_GB2312" w:hAnsi="楷体_GB2312" w:cs="楷体_GB2312" w:hint="eastAsia"/>
          <w:sz w:val="32"/>
        </w:rPr>
        <w:t>表8：政府性基金预算财政拨款收入支出决算表</w:t>
      </w:r>
      <w:r w:rsidR="00E73C6A">
        <w:rPr>
          <w:rFonts w:ascii="楷体_GB2312" w:eastAsia="楷体_GB2312" w:hAnsi="楷体_GB2312" w:cs="楷体_GB2312" w:hint="eastAsia"/>
          <w:sz w:val="32"/>
        </w:rPr>
        <w:t>(本单</w:t>
      </w:r>
      <w:r w:rsidR="00E73C6A" w:rsidRPr="00EF04D7">
        <w:rPr>
          <w:rFonts w:ascii="楷体" w:eastAsia="楷体" w:hAnsi="楷体" w:cs="楷体_GB2312" w:hint="eastAsia"/>
          <w:b/>
          <w:sz w:val="32"/>
        </w:rPr>
        <w:t>位</w:t>
      </w:r>
      <w:r w:rsidR="00EF04D7" w:rsidRPr="00EF04D7">
        <w:rPr>
          <w:rFonts w:ascii="楷体" w:eastAsia="楷体" w:hAnsi="楷体" w:cs="仿宋"/>
          <w:b/>
          <w:sz w:val="32"/>
        </w:rPr>
        <w:t>没有政府性基金收入，也没有政府性基金安排的支出，故本表无数据。</w:t>
      </w:r>
      <w:r w:rsidR="00EF04D7" w:rsidRPr="00EF04D7">
        <w:rPr>
          <w:rFonts w:ascii="楷体" w:eastAsia="楷体" w:hAnsi="楷体" w:cs="仿宋" w:hint="eastAsia"/>
          <w:b/>
          <w:sz w:val="32"/>
        </w:rPr>
        <w:t>）</w:t>
      </w:r>
    </w:p>
    <w:p w:rsidR="00E33076" w:rsidRDefault="00E33076">
      <w:pPr>
        <w:jc w:val="left"/>
        <w:rPr>
          <w:rFonts w:ascii="仿宋" w:eastAsia="仿宋" w:hAnsi="仿宋" w:cs="仿宋"/>
          <w:sz w:val="32"/>
        </w:rPr>
      </w:pPr>
    </w:p>
    <w:p w:rsidR="00E33076" w:rsidRDefault="00EF29B6">
      <w:pPr>
        <w:jc w:val="center"/>
        <w:rPr>
          <w:rFonts w:ascii="楷体_GB2312" w:eastAsia="楷体_GB2312" w:hAnsi="楷体_GB2312" w:cs="楷体_GB2312"/>
          <w:sz w:val="44"/>
        </w:rPr>
      </w:pPr>
      <w:r>
        <w:rPr>
          <w:rFonts w:ascii="楷体_GB2312" w:eastAsia="楷体_GB2312" w:hAnsi="楷体_GB2312" w:cs="楷体_GB2312" w:hint="eastAsia"/>
          <w:sz w:val="44"/>
        </w:rPr>
        <w:t>第三部分</w:t>
      </w:r>
    </w:p>
    <w:p w:rsidR="00E33076" w:rsidRDefault="00EF29B6">
      <w:pPr>
        <w:jc w:val="center"/>
        <w:rPr>
          <w:rFonts w:ascii="楷体_GB2312" w:eastAsia="楷体_GB2312" w:hAnsi="楷体_GB2312" w:cs="楷体_GB2312"/>
          <w:sz w:val="44"/>
        </w:rPr>
      </w:pPr>
      <w:r>
        <w:rPr>
          <w:rFonts w:ascii="楷体_GB2312" w:eastAsia="楷体_GB2312" w:hAnsi="楷体_GB2312" w:cs="楷体_GB2312" w:hint="eastAsia"/>
          <w:sz w:val="44"/>
        </w:rPr>
        <w:t>益阳市公路管理局（本部）2019 年度部门决算情况说明</w:t>
      </w:r>
    </w:p>
    <w:p w:rsidR="00E33076" w:rsidRDefault="00E33076">
      <w:pPr>
        <w:ind w:firstLine="640"/>
        <w:jc w:val="left"/>
        <w:rPr>
          <w:rFonts w:ascii="黑体" w:eastAsia="黑体" w:hAnsi="黑体" w:cs="黑体"/>
          <w:sz w:val="32"/>
        </w:rPr>
      </w:pPr>
    </w:p>
    <w:p w:rsidR="00E33076" w:rsidRDefault="00EF29B6">
      <w:pPr>
        <w:ind w:firstLine="640"/>
        <w:jc w:val="left"/>
        <w:rPr>
          <w:rFonts w:ascii="黑体" w:eastAsia="黑体" w:hAnsi="黑体" w:cs="黑体"/>
          <w:sz w:val="32"/>
        </w:rPr>
      </w:pPr>
      <w:r>
        <w:rPr>
          <w:rFonts w:ascii="黑体" w:eastAsia="黑体" w:hAnsi="黑体" w:cs="黑体"/>
          <w:sz w:val="32"/>
        </w:rPr>
        <w:t>一、关于</w:t>
      </w:r>
      <w:r>
        <w:rPr>
          <w:rFonts w:ascii="黑体" w:eastAsia="黑体" w:hAnsi="黑体" w:cs="黑体" w:hint="eastAsia"/>
          <w:sz w:val="32"/>
        </w:rPr>
        <w:t>益阳市公路管理局（本部）</w:t>
      </w:r>
      <w:r>
        <w:rPr>
          <w:rFonts w:ascii="黑体" w:eastAsia="黑体" w:hAnsi="黑体" w:cs="黑体"/>
          <w:sz w:val="32"/>
        </w:rPr>
        <w:t xml:space="preserve"> 201</w:t>
      </w:r>
      <w:r>
        <w:rPr>
          <w:rFonts w:ascii="黑体" w:eastAsia="黑体" w:hAnsi="黑体" w:cs="黑体" w:hint="eastAsia"/>
          <w:sz w:val="32"/>
        </w:rPr>
        <w:t>9</w:t>
      </w:r>
      <w:r>
        <w:rPr>
          <w:rFonts w:ascii="黑体" w:eastAsia="黑体" w:hAnsi="黑体" w:cs="黑体"/>
          <w:sz w:val="32"/>
        </w:rPr>
        <w:t xml:space="preserve"> 年度收入支出决算总体情况说明</w:t>
      </w:r>
    </w:p>
    <w:p w:rsidR="00E33076" w:rsidRDefault="00EF29B6">
      <w:pPr>
        <w:ind w:firstLine="640"/>
        <w:jc w:val="left"/>
        <w:rPr>
          <w:rFonts w:ascii="仿宋" w:eastAsia="仿宋" w:hAnsi="仿宋" w:cs="仿宋"/>
          <w:sz w:val="32"/>
        </w:rPr>
      </w:pPr>
      <w:r>
        <w:rPr>
          <w:rFonts w:ascii="楷体_GB2312" w:eastAsia="楷体_GB2312" w:hAnsi="楷体_GB2312" w:cs="楷体_GB2312" w:hint="eastAsia"/>
          <w:sz w:val="32"/>
        </w:rPr>
        <w:lastRenderedPageBreak/>
        <w:t>益阳市公路管理局（本部）2019年度收入总计24779.95万元，比上年同期增加4027.93万元，增长19.41%；支出总计23011.71万元，比上年同期增加5731.6万元，增长33.17%。主要原因：今年公路养护投入22870.48万元，比去年增加4394.97万元；支出为21063.42万元，比去年增加6018.99万元。</w:t>
      </w:r>
    </w:p>
    <w:p w:rsidR="00E33076" w:rsidRDefault="00EF29B6">
      <w:pPr>
        <w:ind w:firstLine="640"/>
        <w:jc w:val="left"/>
        <w:rPr>
          <w:rFonts w:ascii="仿宋" w:eastAsia="仿宋" w:hAnsi="仿宋" w:cs="仿宋"/>
          <w:sz w:val="32"/>
        </w:rPr>
      </w:pPr>
      <w:r>
        <w:rPr>
          <w:rFonts w:ascii="仿宋" w:eastAsia="仿宋" w:hAnsi="仿宋" w:cs="仿宋" w:hint="eastAsia"/>
          <w:sz w:val="32"/>
        </w:rPr>
        <w:t xml:space="preserve"> </w:t>
      </w:r>
    </w:p>
    <w:p w:rsidR="00E33076" w:rsidRDefault="00EF29B6">
      <w:pPr>
        <w:ind w:left="720"/>
        <w:jc w:val="left"/>
        <w:rPr>
          <w:rFonts w:ascii="黑体" w:eastAsia="黑体" w:hAnsi="黑体" w:cs="黑体"/>
          <w:sz w:val="32"/>
        </w:rPr>
      </w:pPr>
      <w:r>
        <w:rPr>
          <w:rFonts w:ascii="黑体" w:eastAsia="黑体" w:hAnsi="黑体" w:cs="黑体"/>
          <w:sz w:val="32"/>
        </w:rPr>
        <w:t>二、关于</w:t>
      </w:r>
      <w:r>
        <w:rPr>
          <w:rFonts w:ascii="黑体" w:eastAsia="黑体" w:hAnsi="黑体" w:cs="黑体" w:hint="eastAsia"/>
          <w:sz w:val="32"/>
        </w:rPr>
        <w:t>益阳市公路管理局（本部）</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年度收入决算情况说明</w:t>
      </w:r>
    </w:p>
    <w:p w:rsidR="00E33076" w:rsidRDefault="00EF29B6">
      <w:pPr>
        <w:ind w:firstLine="640"/>
        <w:jc w:val="left"/>
        <w:rPr>
          <w:rFonts w:ascii="楷体_GB2312" w:eastAsia="楷体_GB2312" w:hAnsi="楷体_GB2312" w:cs="楷体_GB2312"/>
          <w:sz w:val="32"/>
        </w:rPr>
      </w:pPr>
      <w:r>
        <w:rPr>
          <w:rFonts w:ascii="楷体_GB2312" w:eastAsia="楷体_GB2312" w:hAnsi="楷体_GB2312" w:cs="楷体_GB2312" w:hint="eastAsia"/>
          <w:sz w:val="32"/>
        </w:rPr>
        <w:t>2019年度收入合计 24779.95万元，其中：财政拨款收入1909.47万元，占 7.71%；其他收入22870.48万元，占92.29%。</w:t>
      </w:r>
    </w:p>
    <w:p w:rsidR="00E33076" w:rsidRDefault="00E33076">
      <w:pPr>
        <w:jc w:val="left"/>
        <w:rPr>
          <w:rFonts w:ascii="仿宋" w:eastAsia="仿宋" w:hAnsi="仿宋" w:cs="仿宋"/>
          <w:sz w:val="32"/>
        </w:rPr>
      </w:pPr>
    </w:p>
    <w:p w:rsidR="00E33076" w:rsidRDefault="00EF29B6">
      <w:pPr>
        <w:ind w:left="720"/>
        <w:jc w:val="left"/>
        <w:rPr>
          <w:rFonts w:ascii="黑体" w:eastAsia="黑体" w:hAnsi="黑体" w:cs="黑体"/>
          <w:sz w:val="32"/>
        </w:rPr>
      </w:pPr>
      <w:r>
        <w:rPr>
          <w:rFonts w:ascii="黑体" w:eastAsia="黑体" w:hAnsi="黑体" w:cs="黑体"/>
          <w:sz w:val="32"/>
        </w:rPr>
        <w:t>三、关于</w:t>
      </w:r>
      <w:r>
        <w:rPr>
          <w:rFonts w:ascii="黑体" w:eastAsia="黑体" w:hAnsi="黑体" w:cs="黑体" w:hint="eastAsia"/>
          <w:sz w:val="32"/>
        </w:rPr>
        <w:t>益阳市公路管理局（本部）</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年度支出决算情况说明</w:t>
      </w:r>
    </w:p>
    <w:p w:rsidR="00E33076" w:rsidRDefault="00EF29B6">
      <w:pPr>
        <w:ind w:firstLine="640"/>
        <w:jc w:val="left"/>
        <w:rPr>
          <w:rFonts w:ascii="楷体_GB2312" w:eastAsia="楷体_GB2312" w:hAnsi="楷体_GB2312" w:cs="楷体_GB2312"/>
          <w:sz w:val="32"/>
        </w:rPr>
      </w:pPr>
      <w:r>
        <w:rPr>
          <w:rFonts w:ascii="楷体_GB2312" w:eastAsia="楷体_GB2312" w:hAnsi="楷体_GB2312" w:cs="楷体_GB2312" w:hint="eastAsia"/>
          <w:sz w:val="32"/>
        </w:rPr>
        <w:t>2019年度支出合计23011.71万元，其中：基本支出2376.61万元，占 10.33%；项目支出20635.10万元，占89.67%。</w:t>
      </w:r>
    </w:p>
    <w:p w:rsidR="00E33076" w:rsidRDefault="00E33076">
      <w:pPr>
        <w:ind w:firstLine="640"/>
        <w:jc w:val="left"/>
        <w:rPr>
          <w:rFonts w:ascii="仿宋" w:eastAsia="仿宋" w:hAnsi="仿宋" w:cs="仿宋"/>
          <w:sz w:val="32"/>
        </w:rPr>
      </w:pPr>
    </w:p>
    <w:p w:rsidR="00E33076" w:rsidRDefault="00EF29B6">
      <w:pPr>
        <w:ind w:firstLine="640"/>
        <w:jc w:val="left"/>
        <w:rPr>
          <w:rFonts w:ascii="黑体" w:eastAsia="黑体" w:hAnsi="黑体" w:cs="黑体"/>
          <w:sz w:val="32"/>
        </w:rPr>
      </w:pPr>
      <w:r>
        <w:rPr>
          <w:rFonts w:ascii="黑体" w:eastAsia="黑体" w:hAnsi="黑体" w:cs="黑体"/>
          <w:sz w:val="32"/>
        </w:rPr>
        <w:t xml:space="preserve"> 四、关于</w:t>
      </w:r>
      <w:r>
        <w:rPr>
          <w:rFonts w:ascii="黑体" w:eastAsia="黑体" w:hAnsi="黑体" w:cs="黑体" w:hint="eastAsia"/>
          <w:sz w:val="32"/>
        </w:rPr>
        <w:t>益阳市公路管理局（本部）</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年度财政拨款收入支出决算总体情况说明</w:t>
      </w:r>
    </w:p>
    <w:p w:rsidR="00E33076" w:rsidRDefault="00EF29B6">
      <w:pPr>
        <w:ind w:firstLine="640"/>
        <w:jc w:val="left"/>
        <w:rPr>
          <w:rFonts w:ascii="楷体_GB2312" w:eastAsia="楷体_GB2312" w:hAnsi="楷体_GB2312" w:cs="楷体_GB2312"/>
          <w:sz w:val="32"/>
        </w:rPr>
      </w:pPr>
      <w:r>
        <w:rPr>
          <w:rFonts w:ascii="仿宋" w:eastAsia="仿宋" w:hAnsi="仿宋" w:cs="仿宋"/>
          <w:sz w:val="32"/>
        </w:rPr>
        <w:t xml:space="preserve"> </w:t>
      </w:r>
      <w:r>
        <w:rPr>
          <w:rFonts w:ascii="楷体_GB2312" w:eastAsia="楷体_GB2312" w:hAnsi="楷体_GB2312" w:cs="楷体_GB2312" w:hint="eastAsia"/>
          <w:sz w:val="32"/>
        </w:rPr>
        <w:t>2019 年度财政拨款收入总计1909.47万元，比上年</w:t>
      </w:r>
      <w:r>
        <w:rPr>
          <w:rFonts w:ascii="楷体_GB2312" w:eastAsia="楷体_GB2312" w:hAnsi="楷体_GB2312" w:cs="楷体_GB2312" w:hint="eastAsia"/>
          <w:sz w:val="32"/>
        </w:rPr>
        <w:lastRenderedPageBreak/>
        <w:t>减少364.05万元，下降16.01%；财政拨款支出总计1948.29万元，减少284.39万元，下降12.74%。主要原因：一是本年实有人数比去年减少21人（在职10人，退休11人），人员支出比去年明显减小；二是加强管理，严格控制开支，致使公用经费比去年减小。</w:t>
      </w:r>
    </w:p>
    <w:p w:rsidR="00E33076" w:rsidRDefault="00E33076">
      <w:pPr>
        <w:jc w:val="left"/>
        <w:rPr>
          <w:rFonts w:ascii="仿宋" w:eastAsia="仿宋" w:hAnsi="仿宋" w:cs="仿宋"/>
          <w:sz w:val="32"/>
        </w:rPr>
      </w:pPr>
    </w:p>
    <w:p w:rsidR="00E33076" w:rsidRDefault="00EF29B6">
      <w:pPr>
        <w:ind w:firstLine="640"/>
        <w:jc w:val="left"/>
        <w:rPr>
          <w:rFonts w:ascii="黑体" w:eastAsia="黑体" w:hAnsi="黑体" w:cs="黑体"/>
          <w:sz w:val="32"/>
        </w:rPr>
      </w:pPr>
      <w:r>
        <w:rPr>
          <w:rFonts w:ascii="黑体" w:eastAsia="黑体" w:hAnsi="黑体" w:cs="黑体"/>
          <w:sz w:val="32"/>
        </w:rPr>
        <w:t>五、关于</w:t>
      </w:r>
      <w:r>
        <w:rPr>
          <w:rFonts w:ascii="黑体" w:eastAsia="黑体" w:hAnsi="黑体" w:cs="黑体" w:hint="eastAsia"/>
          <w:sz w:val="32"/>
        </w:rPr>
        <w:t>益阳市公路管理局（本部）</w:t>
      </w:r>
      <w:r>
        <w:rPr>
          <w:rFonts w:ascii="黑体" w:eastAsia="黑体" w:hAnsi="黑体" w:cs="黑体"/>
          <w:sz w:val="32"/>
        </w:rPr>
        <w:t xml:space="preserve"> 201</w:t>
      </w:r>
      <w:r>
        <w:rPr>
          <w:rFonts w:ascii="黑体" w:eastAsia="黑体" w:hAnsi="黑体" w:cs="黑体" w:hint="eastAsia"/>
          <w:sz w:val="32"/>
        </w:rPr>
        <w:t>9</w:t>
      </w:r>
      <w:r>
        <w:rPr>
          <w:rFonts w:ascii="黑体" w:eastAsia="黑体" w:hAnsi="黑体" w:cs="黑体"/>
          <w:sz w:val="32"/>
        </w:rPr>
        <w:t xml:space="preserve"> 年度一般公共预算财政拨款收入支出决算情况说明</w:t>
      </w:r>
    </w:p>
    <w:p w:rsidR="00E33076" w:rsidRDefault="00EF29B6">
      <w:pPr>
        <w:ind w:firstLine="320"/>
        <w:jc w:val="left"/>
        <w:rPr>
          <w:rFonts w:ascii="楷体_GB2312" w:eastAsia="楷体_GB2312" w:hAnsi="楷体_GB2312" w:cs="楷体_GB2312"/>
          <w:sz w:val="32"/>
        </w:rPr>
      </w:pPr>
      <w:r>
        <w:rPr>
          <w:rFonts w:ascii="楷体_GB2312" w:eastAsia="楷体_GB2312" w:hAnsi="楷体_GB2312" w:cs="楷体_GB2312" w:hint="eastAsia"/>
          <w:sz w:val="32"/>
        </w:rPr>
        <w:t>（一）一般公共预算财政拨款收入支出决算总体情况。</w:t>
      </w:r>
    </w:p>
    <w:p w:rsidR="00E33076" w:rsidRDefault="00EF29B6">
      <w:pPr>
        <w:ind w:firstLine="640"/>
        <w:jc w:val="left"/>
        <w:rPr>
          <w:rFonts w:ascii="楷体_GB2312" w:eastAsia="楷体_GB2312" w:hAnsi="楷体_GB2312" w:cs="楷体_GB2312"/>
          <w:sz w:val="32"/>
        </w:rPr>
      </w:pPr>
      <w:r>
        <w:rPr>
          <w:rFonts w:ascii="楷体_GB2312" w:eastAsia="楷体_GB2312" w:hAnsi="楷体_GB2312" w:cs="楷体_GB2312" w:hint="eastAsia"/>
          <w:sz w:val="32"/>
        </w:rPr>
        <w:t>2019 年度一般公共预算财政拨款收入总计1909.47万元，比上年同期减少364.05万元，下降16.01%；一般公共预算财政拨款支出总计1948.29万元，比上年同期减少284.39万元，下降12.74%。主要原因：一是本年实有人数比去年减少21人（在职10人，退休11人），人员支出比去年明显减小；二是加强管理，严格控制开支，致使公用经费比去年减小。</w:t>
      </w:r>
    </w:p>
    <w:p w:rsidR="00E33076" w:rsidRDefault="00EF29B6">
      <w:pPr>
        <w:ind w:firstLine="320"/>
        <w:jc w:val="left"/>
        <w:rPr>
          <w:rFonts w:ascii="楷体_GB2312" w:eastAsia="楷体_GB2312" w:hAnsi="楷体_GB2312" w:cs="楷体_GB2312"/>
          <w:sz w:val="32"/>
        </w:rPr>
      </w:pPr>
      <w:r>
        <w:rPr>
          <w:rFonts w:ascii="楷体_GB2312" w:eastAsia="楷体_GB2312" w:hAnsi="楷体_GB2312" w:cs="楷体_GB2312" w:hint="eastAsia"/>
          <w:sz w:val="32"/>
        </w:rPr>
        <w:t>（二）一般公共预算财政拨款支出决算构成情况。</w:t>
      </w:r>
    </w:p>
    <w:p w:rsidR="00E33076" w:rsidRDefault="00EF29B6">
      <w:pPr>
        <w:ind w:firstLine="320"/>
        <w:jc w:val="left"/>
        <w:rPr>
          <w:rFonts w:ascii="楷体_GB2312" w:eastAsia="楷体_GB2312" w:hAnsi="楷体_GB2312" w:cs="楷体_GB2312"/>
          <w:sz w:val="32"/>
        </w:rPr>
      </w:pPr>
      <w:r>
        <w:rPr>
          <w:rFonts w:ascii="楷体_GB2312" w:eastAsia="楷体_GB2312" w:hAnsi="楷体_GB2312" w:cs="楷体_GB2312" w:hint="eastAsia"/>
          <w:sz w:val="32"/>
        </w:rPr>
        <w:t>2019 年度财政拨款支出1948.29万元，主要用于以下方面： 交通运输（类）支出1379.72万元，占 70.82%；  教育（类）支出16.64万元，占 0.86%； 社会保障和就业（类）支出244.9万元，占12.57%； 住房保障（类）支出 65.67 万元，占 3.37%;  卫生健康（类）支出240.41，占</w:t>
      </w:r>
      <w:r>
        <w:rPr>
          <w:rFonts w:ascii="楷体_GB2312" w:eastAsia="楷体_GB2312" w:hAnsi="楷体_GB2312" w:cs="楷体_GB2312" w:hint="eastAsia"/>
          <w:sz w:val="32"/>
        </w:rPr>
        <w:lastRenderedPageBreak/>
        <w:t>12.34%， 农林水（类）支出0.96 万元，占0.04%。</w:t>
      </w:r>
    </w:p>
    <w:p w:rsidR="00E33076" w:rsidRDefault="00EF29B6">
      <w:pPr>
        <w:jc w:val="left"/>
        <w:rPr>
          <w:rFonts w:ascii="楷体_GB2312" w:eastAsia="楷体_GB2312" w:hAnsi="楷体_GB2312" w:cs="楷体_GB2312"/>
          <w:sz w:val="32"/>
        </w:rPr>
      </w:pPr>
      <w:r>
        <w:rPr>
          <w:rFonts w:ascii="楷体_GB2312" w:eastAsia="楷体_GB2312" w:hAnsi="楷体_GB2312" w:cs="楷体_GB2312" w:hint="eastAsia"/>
          <w:sz w:val="32"/>
        </w:rPr>
        <w:t xml:space="preserve">  </w:t>
      </w:r>
    </w:p>
    <w:p w:rsidR="00E33076" w:rsidRDefault="00EF29B6">
      <w:pPr>
        <w:ind w:firstLine="320"/>
        <w:jc w:val="left"/>
        <w:rPr>
          <w:rFonts w:ascii="楷体_GB2312" w:eastAsia="楷体_GB2312" w:hAnsi="楷体_GB2312" w:cs="楷体_GB2312"/>
          <w:sz w:val="32"/>
        </w:rPr>
      </w:pPr>
      <w:r>
        <w:rPr>
          <w:rFonts w:ascii="楷体_GB2312" w:eastAsia="楷体_GB2312" w:hAnsi="楷体_GB2312" w:cs="楷体_GB2312" w:hint="eastAsia"/>
          <w:sz w:val="32"/>
        </w:rPr>
        <w:t>（三）一般公共预算财政拨款支出决算具体情况。</w:t>
      </w:r>
    </w:p>
    <w:p w:rsidR="00E33076" w:rsidRDefault="00EF29B6">
      <w:pPr>
        <w:ind w:firstLine="320"/>
        <w:jc w:val="left"/>
        <w:rPr>
          <w:rFonts w:ascii="楷体_GB2312" w:eastAsia="楷体_GB2312" w:hAnsi="楷体_GB2312" w:cs="楷体_GB2312"/>
          <w:sz w:val="32"/>
        </w:rPr>
      </w:pPr>
      <w:r>
        <w:rPr>
          <w:rFonts w:ascii="楷体_GB2312" w:eastAsia="楷体_GB2312" w:hAnsi="楷体_GB2312" w:cs="楷体_GB2312" w:hint="eastAsia"/>
          <w:sz w:val="32"/>
        </w:rPr>
        <w:t>2019 年度财政拨款支出年初预算为 1425.01万元，支出决算为1948.29万元，完成年初预算的 136.72%。其中：</w:t>
      </w:r>
    </w:p>
    <w:p w:rsidR="00E33076" w:rsidRDefault="00EF29B6">
      <w:pPr>
        <w:ind w:firstLine="640"/>
        <w:jc w:val="left"/>
        <w:rPr>
          <w:rFonts w:ascii="楷体_GB2312" w:eastAsia="楷体_GB2312" w:hAnsi="楷体_GB2312" w:cs="楷体_GB2312"/>
          <w:sz w:val="32"/>
        </w:rPr>
      </w:pPr>
      <w:r>
        <w:rPr>
          <w:rFonts w:ascii="楷体_GB2312" w:eastAsia="楷体_GB2312" w:hAnsi="楷体_GB2312" w:cs="楷体_GB2312" w:hint="eastAsia"/>
          <w:sz w:val="32"/>
        </w:rPr>
        <w:t>1.卫生健康支出（类）行政事业单位医疗（款）行政单位医疗（项）财政拨款支出年初预算为 125.68万元，支出决算为 125.68万元，主要用于职工基本医疗保险缴费。</w:t>
      </w:r>
    </w:p>
    <w:p w:rsidR="00E33076" w:rsidRDefault="00EF29B6">
      <w:pPr>
        <w:ind w:firstLine="640"/>
        <w:jc w:val="left"/>
        <w:rPr>
          <w:rFonts w:ascii="楷体_GB2312" w:eastAsia="楷体_GB2312" w:hAnsi="楷体_GB2312" w:cs="楷体_GB2312"/>
          <w:sz w:val="32"/>
        </w:rPr>
      </w:pPr>
      <w:r>
        <w:rPr>
          <w:rFonts w:ascii="楷体_GB2312" w:eastAsia="楷体_GB2312" w:hAnsi="楷体_GB2312" w:cs="楷体_GB2312" w:hint="eastAsia"/>
          <w:sz w:val="32"/>
        </w:rPr>
        <w:t>2. 卫生健康支出（类）行政事业单位医疗（款）公务员医疗补助（项）财政拨款支出年初预算为 114.73万元，支出决算为 114.73万元，主要用于参公人员的公务医疗补助缴费。</w:t>
      </w:r>
    </w:p>
    <w:p w:rsidR="00E33076" w:rsidRDefault="00EF29B6">
      <w:pPr>
        <w:ind w:firstLine="640"/>
        <w:jc w:val="left"/>
        <w:rPr>
          <w:rFonts w:ascii="楷体_GB2312" w:eastAsia="楷体_GB2312" w:hAnsi="楷体_GB2312" w:cs="楷体_GB2312"/>
          <w:sz w:val="32"/>
        </w:rPr>
      </w:pPr>
      <w:r>
        <w:rPr>
          <w:rFonts w:ascii="楷体_GB2312" w:eastAsia="楷体_GB2312" w:hAnsi="楷体_GB2312" w:cs="楷体_GB2312" w:hint="eastAsia"/>
          <w:sz w:val="32"/>
        </w:rPr>
        <w:t>3. 交通运输支出（类）公路水路运输（款）行政运行（项）财政拨款支出年初预算为 1118.93万元，支出决算为 1354.72万元，主要用于单位行政运行支出。</w:t>
      </w:r>
    </w:p>
    <w:p w:rsidR="00E33076" w:rsidRDefault="00EF29B6">
      <w:pPr>
        <w:ind w:firstLine="640"/>
        <w:jc w:val="left"/>
        <w:rPr>
          <w:rFonts w:ascii="楷体_GB2312" w:eastAsia="楷体_GB2312" w:hAnsi="楷体_GB2312" w:cs="楷体_GB2312"/>
          <w:sz w:val="32"/>
        </w:rPr>
      </w:pPr>
      <w:r>
        <w:rPr>
          <w:rFonts w:ascii="楷体_GB2312" w:eastAsia="楷体_GB2312" w:hAnsi="楷体_GB2312" w:cs="楷体_GB2312" w:hint="eastAsia"/>
          <w:sz w:val="32"/>
        </w:rPr>
        <w:t>4. 交通运输支出（类）公路水路运输（款）其他公路水路运输支出（项）财政拨款支出年初预算为 0万元，期中追加预算25万元，支出决算为 25万元，主要用于交通运输发展目标考核奖和公路养护专项支出。。</w:t>
      </w:r>
    </w:p>
    <w:p w:rsidR="00E33076" w:rsidRDefault="00EF29B6">
      <w:pPr>
        <w:ind w:firstLineChars="200" w:firstLine="640"/>
        <w:jc w:val="left"/>
        <w:rPr>
          <w:rFonts w:ascii="楷体_GB2312" w:eastAsia="楷体_GB2312" w:hAnsi="楷体_GB2312" w:cs="楷体_GB2312"/>
          <w:sz w:val="32"/>
        </w:rPr>
      </w:pPr>
      <w:r>
        <w:rPr>
          <w:rFonts w:ascii="楷体_GB2312" w:eastAsia="楷体_GB2312" w:hAnsi="楷体_GB2312" w:cs="楷体_GB2312" w:hint="eastAsia"/>
          <w:sz w:val="32"/>
        </w:rPr>
        <w:t>5. 住房保障支出（类）住房改革支出（款）住房公积金（项）财政拨款支出年初预算为 65.67万元，支出决算为 65.67万元，主要用于缴纳住房公积金。</w:t>
      </w:r>
    </w:p>
    <w:p w:rsidR="00E33076" w:rsidRDefault="00EF29B6">
      <w:pPr>
        <w:ind w:firstLine="640"/>
        <w:jc w:val="left"/>
        <w:rPr>
          <w:rFonts w:ascii="楷体_GB2312" w:eastAsia="楷体_GB2312" w:hAnsi="楷体_GB2312" w:cs="楷体_GB2312"/>
          <w:sz w:val="32"/>
        </w:rPr>
      </w:pPr>
      <w:r>
        <w:rPr>
          <w:rFonts w:ascii="楷体_GB2312" w:eastAsia="楷体_GB2312" w:hAnsi="楷体_GB2312" w:cs="楷体_GB2312" w:hint="eastAsia"/>
          <w:sz w:val="32"/>
        </w:rPr>
        <w:lastRenderedPageBreak/>
        <w:t xml:space="preserve"> 6. 社会保障和就业支出（类）行政事业单位离退休</w:t>
      </w:r>
    </w:p>
    <w:p w:rsidR="00E33076" w:rsidRDefault="00EF29B6">
      <w:pPr>
        <w:ind w:firstLine="640"/>
        <w:jc w:val="left"/>
        <w:rPr>
          <w:rFonts w:ascii="楷体_GB2312" w:eastAsia="楷体_GB2312" w:hAnsi="楷体_GB2312" w:cs="楷体_GB2312"/>
          <w:sz w:val="32"/>
        </w:rPr>
      </w:pPr>
      <w:r>
        <w:rPr>
          <w:rFonts w:ascii="楷体_GB2312" w:eastAsia="楷体_GB2312" w:hAnsi="楷体_GB2312" w:cs="楷体_GB2312" w:hint="eastAsia"/>
          <w:sz w:val="32"/>
        </w:rPr>
        <w:t>（款）归口管理的行政单位离退休（项）财政拨款支出年初预算为 0万元，支出决算为 124.61万元，主要用于离退休人员津贴等费用。</w:t>
      </w:r>
    </w:p>
    <w:p w:rsidR="00E33076" w:rsidRDefault="00EF29B6">
      <w:pPr>
        <w:ind w:firstLine="640"/>
        <w:jc w:val="left"/>
        <w:rPr>
          <w:rFonts w:ascii="楷体_GB2312" w:eastAsia="楷体_GB2312" w:hAnsi="楷体_GB2312" w:cs="楷体_GB2312"/>
          <w:sz w:val="32"/>
        </w:rPr>
      </w:pPr>
      <w:r>
        <w:rPr>
          <w:rFonts w:ascii="楷体_GB2312" w:eastAsia="楷体_GB2312" w:hAnsi="楷体_GB2312" w:cs="楷体_GB2312" w:hint="eastAsia"/>
          <w:sz w:val="32"/>
        </w:rPr>
        <w:t xml:space="preserve"> 7. 社会保障和就业支出（类）抚恤（款）死亡抚恤（项）财政拨款支出年初预算为 0万元，支出决算为 120.29万元，主要是退休人员死亡抚恤。</w:t>
      </w:r>
    </w:p>
    <w:p w:rsidR="00E33076" w:rsidRDefault="00EF29B6">
      <w:pPr>
        <w:ind w:firstLineChars="250" w:firstLine="800"/>
        <w:jc w:val="left"/>
        <w:rPr>
          <w:rFonts w:ascii="楷体_GB2312" w:eastAsia="楷体_GB2312" w:hAnsi="楷体_GB2312" w:cs="楷体_GB2312"/>
          <w:sz w:val="32"/>
        </w:rPr>
      </w:pPr>
      <w:r>
        <w:rPr>
          <w:rFonts w:ascii="楷体_GB2312" w:eastAsia="楷体_GB2312" w:hAnsi="楷体_GB2312" w:cs="楷体_GB2312" w:hint="eastAsia"/>
          <w:sz w:val="32"/>
        </w:rPr>
        <w:t>8.教育支出（类）其他教育支出（款）其他教育支出（项）财政拨款支出年初预算为 0万元，支出决算为 16.64万元，主要用于其他商品服务支出。</w:t>
      </w:r>
    </w:p>
    <w:p w:rsidR="00E33076" w:rsidRDefault="00E33076">
      <w:pPr>
        <w:jc w:val="left"/>
        <w:rPr>
          <w:rFonts w:ascii="仿宋" w:eastAsia="仿宋" w:hAnsi="仿宋" w:cs="仿宋"/>
          <w:b/>
          <w:sz w:val="32"/>
        </w:rPr>
      </w:pPr>
    </w:p>
    <w:p w:rsidR="00E33076" w:rsidRDefault="00EF29B6">
      <w:pPr>
        <w:ind w:firstLine="640"/>
        <w:jc w:val="left"/>
        <w:rPr>
          <w:rFonts w:ascii="黑体" w:eastAsia="黑体" w:hAnsi="黑体" w:cs="黑体"/>
          <w:sz w:val="32"/>
        </w:rPr>
      </w:pPr>
      <w:r>
        <w:rPr>
          <w:rFonts w:ascii="黑体" w:eastAsia="黑体" w:hAnsi="黑体" w:cs="黑体"/>
          <w:sz w:val="32"/>
        </w:rPr>
        <w:t>六、关于</w:t>
      </w:r>
      <w:r>
        <w:rPr>
          <w:rFonts w:ascii="黑体" w:eastAsia="黑体" w:hAnsi="黑体" w:cs="黑体" w:hint="eastAsia"/>
          <w:sz w:val="32"/>
        </w:rPr>
        <w:t>益阳市公路管理局（本部）</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年度一般公共预算财政拨款基本支出决算情况说明</w:t>
      </w:r>
    </w:p>
    <w:p w:rsidR="00E33076" w:rsidRDefault="00EF29B6">
      <w:pPr>
        <w:ind w:firstLine="640"/>
        <w:jc w:val="left"/>
        <w:rPr>
          <w:rFonts w:ascii="楷体_GB2312" w:eastAsia="楷体_GB2312" w:hAnsi="楷体_GB2312" w:cs="楷体_GB2312"/>
          <w:sz w:val="32"/>
        </w:rPr>
      </w:pPr>
      <w:r>
        <w:rPr>
          <w:rFonts w:ascii="楷体_GB2312" w:eastAsia="楷体_GB2312" w:hAnsi="楷体_GB2312" w:cs="楷体_GB2312" w:hint="eastAsia"/>
          <w:sz w:val="32"/>
        </w:rPr>
        <w:t>2019年度一般公共预算财政拨款基本支出1922.34万元，其中人员经费支出 1602万元，主要包括：基本工资、津贴补贴、奖金、养老保险缴费、医疗保险缴费、住房公积金、离退休费、抚恤金；公用经费支出 320.34万元。主要包括：办公费、印刷费、水电费、差旅费、维修费、工会经费、福利费、公务接待费、公务用车运行维护费。</w:t>
      </w:r>
    </w:p>
    <w:p w:rsidR="00E33076" w:rsidRDefault="00EF29B6">
      <w:pPr>
        <w:ind w:firstLine="640"/>
        <w:jc w:val="left"/>
        <w:rPr>
          <w:rFonts w:ascii="黑体" w:eastAsia="黑体" w:hAnsi="黑体" w:cs="黑体"/>
          <w:sz w:val="32"/>
        </w:rPr>
      </w:pPr>
      <w:r>
        <w:rPr>
          <w:rFonts w:ascii="黑体" w:eastAsia="黑体" w:hAnsi="黑体" w:cs="黑体"/>
          <w:sz w:val="32"/>
        </w:rPr>
        <w:t>七、关于</w:t>
      </w:r>
      <w:r>
        <w:rPr>
          <w:rFonts w:ascii="黑体" w:eastAsia="黑体" w:hAnsi="黑体" w:cs="黑体" w:hint="eastAsia"/>
          <w:sz w:val="32"/>
        </w:rPr>
        <w:t>益阳市公路管理局（本部）</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年度政府性基金预算财政拨款支出决算情况说明</w:t>
      </w:r>
    </w:p>
    <w:p w:rsidR="00E33076" w:rsidRDefault="00EF29B6">
      <w:pPr>
        <w:ind w:firstLine="640"/>
        <w:jc w:val="left"/>
        <w:rPr>
          <w:rFonts w:ascii="楷体_GB2312" w:eastAsia="楷体_GB2312" w:hAnsi="楷体_GB2312" w:cs="楷体_GB2312"/>
          <w:sz w:val="32"/>
        </w:rPr>
      </w:pPr>
      <w:r>
        <w:rPr>
          <w:rFonts w:ascii="楷体_GB2312" w:eastAsia="楷体_GB2312" w:hAnsi="楷体_GB2312" w:cs="楷体_GB2312" w:hint="eastAsia"/>
          <w:sz w:val="32"/>
        </w:rPr>
        <w:t>我单位无政府性基金预算财政拨款收入支出。</w:t>
      </w:r>
    </w:p>
    <w:p w:rsidR="00E33076" w:rsidRDefault="00E33076">
      <w:pPr>
        <w:ind w:firstLine="640"/>
        <w:jc w:val="left"/>
        <w:rPr>
          <w:rFonts w:ascii="仿宋" w:eastAsia="仿宋" w:hAnsi="仿宋" w:cs="仿宋"/>
          <w:sz w:val="32"/>
        </w:rPr>
      </w:pPr>
    </w:p>
    <w:p w:rsidR="00E33076" w:rsidRDefault="00EF29B6">
      <w:pPr>
        <w:ind w:firstLine="640"/>
        <w:jc w:val="left"/>
        <w:rPr>
          <w:rFonts w:ascii="黑体" w:eastAsia="黑体" w:hAnsi="黑体" w:cs="黑体"/>
          <w:sz w:val="32"/>
        </w:rPr>
      </w:pPr>
      <w:r>
        <w:rPr>
          <w:rFonts w:ascii="黑体" w:eastAsia="黑体" w:hAnsi="黑体" w:cs="黑体"/>
          <w:sz w:val="32"/>
        </w:rPr>
        <w:t>八、关于</w:t>
      </w:r>
      <w:r>
        <w:rPr>
          <w:rFonts w:ascii="黑体" w:eastAsia="黑体" w:hAnsi="黑体" w:cs="黑体" w:hint="eastAsia"/>
          <w:sz w:val="32"/>
        </w:rPr>
        <w:t>益阳市公路管理局（本部）</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年度一般公共预算财政拨款“三公”经费支出决算情况说明</w:t>
      </w:r>
    </w:p>
    <w:p w:rsidR="00E33076" w:rsidRDefault="00EF29B6">
      <w:pPr>
        <w:ind w:firstLine="640"/>
        <w:jc w:val="left"/>
        <w:rPr>
          <w:rFonts w:ascii="楷体_GB2312" w:eastAsia="楷体_GB2312" w:hAnsi="楷体_GB2312" w:cs="楷体_GB2312"/>
          <w:sz w:val="32"/>
        </w:rPr>
      </w:pPr>
      <w:r>
        <w:rPr>
          <w:rFonts w:ascii="楷体_GB2312" w:eastAsia="楷体_GB2312" w:hAnsi="楷体_GB2312" w:cs="楷体_GB2312" w:hint="eastAsia"/>
          <w:sz w:val="32"/>
        </w:rPr>
        <w:t>（一）“三公”经费财政拨款支出决算总体情况说明。</w:t>
      </w:r>
    </w:p>
    <w:p w:rsidR="00E33076" w:rsidRDefault="00EF29B6">
      <w:pPr>
        <w:ind w:firstLine="640"/>
        <w:jc w:val="left"/>
        <w:rPr>
          <w:rFonts w:ascii="楷体_GB2312" w:eastAsia="楷体_GB2312" w:hAnsi="楷体_GB2312" w:cs="楷体_GB2312"/>
          <w:sz w:val="32"/>
        </w:rPr>
      </w:pPr>
      <w:r>
        <w:rPr>
          <w:rFonts w:ascii="楷体_GB2312" w:eastAsia="楷体_GB2312" w:hAnsi="楷体_GB2312" w:cs="楷体_GB2312" w:hint="eastAsia"/>
          <w:sz w:val="32"/>
        </w:rPr>
        <w:t>2019 年度“三公”经费财政拨款支出预算为46万元，支出决算为32.82万元，完成预算的71.35%，其中：因公出国（境）费支出决算和预算均为 0万元；公务用车购置及运行费支出决算为27.46万元，完成预算的98.07%；公务接待费支出决算为 5.36万元，完成预算的29.78%。2019 年度“三公”经费支出决算数小于预算数的主要原因是严格控制业务招待费接待标准，减少接待人数和次数。</w:t>
      </w:r>
    </w:p>
    <w:p w:rsidR="00E33076" w:rsidRDefault="00EF29B6">
      <w:pPr>
        <w:ind w:firstLine="640"/>
        <w:jc w:val="left"/>
        <w:rPr>
          <w:rFonts w:ascii="楷体_GB2312" w:eastAsia="楷体_GB2312" w:hAnsi="楷体_GB2312" w:cs="楷体_GB2312"/>
          <w:sz w:val="32"/>
        </w:rPr>
      </w:pPr>
      <w:r>
        <w:rPr>
          <w:rFonts w:ascii="楷体_GB2312" w:eastAsia="楷体_GB2312" w:hAnsi="楷体_GB2312" w:cs="楷体_GB2312" w:hint="eastAsia"/>
          <w:sz w:val="32"/>
        </w:rPr>
        <w:t>（二）“三公”经费财政拨款支出决算具体情况说明。</w:t>
      </w:r>
    </w:p>
    <w:p w:rsidR="00E33076" w:rsidRDefault="00EF29B6">
      <w:pPr>
        <w:ind w:firstLine="640"/>
        <w:jc w:val="left"/>
        <w:rPr>
          <w:rFonts w:ascii="楷体_GB2312" w:eastAsia="楷体_GB2312" w:hAnsi="楷体_GB2312" w:cs="楷体_GB2312"/>
          <w:sz w:val="32"/>
        </w:rPr>
      </w:pPr>
      <w:r>
        <w:rPr>
          <w:rFonts w:ascii="楷体_GB2312" w:eastAsia="楷体_GB2312" w:hAnsi="楷体_GB2312" w:cs="楷体_GB2312" w:hint="eastAsia"/>
          <w:sz w:val="32"/>
        </w:rPr>
        <w:t xml:space="preserve"> 2019 年度“三公”经费财政拨款支出决算为32.82万元，其中：财政拨款因公出国（境）费支出决算为 0万元；公务用车购置及运行费支出决算为27.46万元，占83.67%；公务接待费支出决算为 5.36万元，占16.33%。2019 年度“三公”经费支出决算数小于上年决算数的主要原因：一是去年有5.16万元因公出国（境）费，今年无财政拨款因公出国（境）费；二是公务接待费比去年减少5.02万元。</w:t>
      </w:r>
    </w:p>
    <w:p w:rsidR="00E33076" w:rsidRDefault="00EF29B6">
      <w:pPr>
        <w:ind w:firstLine="640"/>
        <w:jc w:val="left"/>
        <w:rPr>
          <w:rFonts w:ascii="楷体_GB2312" w:eastAsia="楷体_GB2312" w:hAnsi="楷体_GB2312" w:cs="楷体_GB2312"/>
          <w:sz w:val="32"/>
        </w:rPr>
      </w:pPr>
      <w:r>
        <w:rPr>
          <w:rFonts w:ascii="楷体_GB2312" w:eastAsia="楷体_GB2312" w:hAnsi="楷体_GB2312" w:cs="楷体_GB2312" w:hint="eastAsia"/>
          <w:sz w:val="32"/>
        </w:rPr>
        <w:t>1、因公出国（境）情况说明</w:t>
      </w:r>
    </w:p>
    <w:p w:rsidR="00E33076" w:rsidRDefault="00EF29B6">
      <w:pPr>
        <w:ind w:firstLine="640"/>
        <w:jc w:val="left"/>
        <w:rPr>
          <w:rFonts w:ascii="楷体_GB2312" w:eastAsia="楷体_GB2312" w:hAnsi="楷体_GB2312" w:cs="楷体_GB2312"/>
          <w:sz w:val="32"/>
        </w:rPr>
      </w:pPr>
      <w:r>
        <w:rPr>
          <w:rFonts w:ascii="楷体_GB2312" w:eastAsia="楷体_GB2312" w:hAnsi="楷体_GB2312" w:cs="楷体_GB2312" w:hint="eastAsia"/>
          <w:sz w:val="32"/>
        </w:rPr>
        <w:t>因公出国（境）团组数0个，0人，因公出国（境）的开支内容：无</w:t>
      </w:r>
    </w:p>
    <w:p w:rsidR="00E33076" w:rsidRDefault="00EF29B6">
      <w:pPr>
        <w:ind w:firstLine="640"/>
        <w:jc w:val="left"/>
        <w:rPr>
          <w:rFonts w:ascii="楷体_GB2312" w:eastAsia="楷体_GB2312" w:hAnsi="楷体_GB2312" w:cs="楷体_GB2312"/>
          <w:sz w:val="32"/>
        </w:rPr>
      </w:pPr>
      <w:r>
        <w:rPr>
          <w:rFonts w:ascii="楷体_GB2312" w:eastAsia="楷体_GB2312" w:hAnsi="楷体_GB2312" w:cs="楷体_GB2312" w:hint="eastAsia"/>
          <w:sz w:val="32"/>
        </w:rPr>
        <w:lastRenderedPageBreak/>
        <w:t>2、公务用车购置及运行经费情况说明</w:t>
      </w:r>
    </w:p>
    <w:p w:rsidR="00E33076" w:rsidRDefault="00EF29B6">
      <w:pPr>
        <w:ind w:firstLine="640"/>
        <w:jc w:val="left"/>
        <w:rPr>
          <w:rFonts w:ascii="楷体_GB2312" w:eastAsia="楷体_GB2312" w:hAnsi="楷体_GB2312" w:cs="楷体_GB2312"/>
          <w:sz w:val="32"/>
        </w:rPr>
      </w:pPr>
      <w:r>
        <w:rPr>
          <w:rFonts w:ascii="楷体_GB2312" w:eastAsia="楷体_GB2312" w:hAnsi="楷体_GB2312" w:cs="楷体_GB2312" w:hint="eastAsia"/>
          <w:sz w:val="32"/>
        </w:rPr>
        <w:t>公务用车购置支出：0万元，购置数0台，保有量4台</w:t>
      </w:r>
    </w:p>
    <w:p w:rsidR="00E33076" w:rsidRDefault="00EF29B6">
      <w:pPr>
        <w:ind w:firstLine="640"/>
        <w:jc w:val="left"/>
        <w:rPr>
          <w:rFonts w:ascii="楷体_GB2312" w:eastAsia="楷体_GB2312" w:hAnsi="楷体_GB2312" w:cs="楷体_GB2312"/>
          <w:sz w:val="32"/>
        </w:rPr>
      </w:pPr>
      <w:r>
        <w:rPr>
          <w:rFonts w:ascii="楷体_GB2312" w:eastAsia="楷体_GB2312" w:hAnsi="楷体_GB2312" w:cs="楷体_GB2312" w:hint="eastAsia"/>
          <w:sz w:val="32"/>
        </w:rPr>
        <w:t>运行经费支出：27.46万元，主要用于国省干线公路管养、离退休人员管理及其他日常公务使用。</w:t>
      </w:r>
    </w:p>
    <w:p w:rsidR="00E33076" w:rsidRDefault="00EF29B6">
      <w:pPr>
        <w:ind w:firstLine="640"/>
        <w:jc w:val="left"/>
        <w:rPr>
          <w:rFonts w:ascii="楷体_GB2312" w:eastAsia="楷体_GB2312" w:hAnsi="楷体_GB2312" w:cs="楷体_GB2312"/>
          <w:sz w:val="32"/>
        </w:rPr>
      </w:pPr>
      <w:r>
        <w:rPr>
          <w:rFonts w:ascii="楷体_GB2312" w:eastAsia="楷体_GB2312" w:hAnsi="楷体_GB2312" w:cs="楷体_GB2312" w:hint="eastAsia"/>
          <w:sz w:val="32"/>
        </w:rPr>
        <w:t>3、公务接待情况说明</w:t>
      </w:r>
    </w:p>
    <w:p w:rsidR="00E33076" w:rsidRDefault="00EF29B6">
      <w:pPr>
        <w:ind w:firstLine="640"/>
        <w:jc w:val="left"/>
        <w:rPr>
          <w:rFonts w:ascii="楷体_GB2312" w:eastAsia="楷体_GB2312" w:hAnsi="楷体_GB2312" w:cs="楷体_GB2312"/>
          <w:sz w:val="32"/>
        </w:rPr>
      </w:pPr>
      <w:r>
        <w:rPr>
          <w:rFonts w:ascii="楷体_GB2312" w:eastAsia="楷体_GB2312" w:hAnsi="楷体_GB2312" w:cs="楷体_GB2312" w:hint="eastAsia"/>
          <w:sz w:val="32"/>
        </w:rPr>
        <w:t>公务接待支出5.36万元，国内公务接待54批次，接待535人。接待支出主要用于接待省厅、省局领导及区县（市）交通系统人员来我局的公务活动。</w:t>
      </w:r>
    </w:p>
    <w:p w:rsidR="00E33076" w:rsidRDefault="00E33076">
      <w:pPr>
        <w:ind w:firstLine="640"/>
        <w:jc w:val="left"/>
        <w:rPr>
          <w:rFonts w:ascii="楷体_GB2312" w:eastAsia="楷体_GB2312" w:hAnsi="楷体_GB2312" w:cs="楷体_GB2312"/>
          <w:sz w:val="32"/>
        </w:rPr>
      </w:pPr>
    </w:p>
    <w:p w:rsidR="00E33076" w:rsidRDefault="00EF29B6">
      <w:pPr>
        <w:ind w:firstLine="640"/>
        <w:jc w:val="left"/>
        <w:rPr>
          <w:rFonts w:ascii="黑体" w:eastAsia="黑体" w:hAnsi="黑体" w:cs="黑体"/>
          <w:sz w:val="32"/>
        </w:rPr>
      </w:pPr>
      <w:r>
        <w:rPr>
          <w:rFonts w:ascii="黑体" w:eastAsia="黑体" w:hAnsi="黑体" w:cs="黑体"/>
          <w:sz w:val="32"/>
        </w:rPr>
        <w:t>九、</w:t>
      </w:r>
      <w:r>
        <w:rPr>
          <w:rFonts w:ascii="黑体" w:eastAsia="黑体" w:hAnsi="黑体" w:cs="黑体" w:hint="eastAsia"/>
          <w:sz w:val="32"/>
        </w:rPr>
        <w:t>关于 2019 年度预算绩效情况说明</w:t>
      </w:r>
    </w:p>
    <w:p w:rsidR="00E33076" w:rsidRDefault="00EF29B6">
      <w:pPr>
        <w:ind w:firstLine="640"/>
        <w:jc w:val="left"/>
        <w:rPr>
          <w:rFonts w:ascii="楷体_GB2312" w:eastAsia="楷体_GB2312" w:hAnsi="楷体_GB2312" w:cs="楷体_GB2312"/>
          <w:sz w:val="32"/>
        </w:rPr>
      </w:pPr>
      <w:r>
        <w:rPr>
          <w:rFonts w:ascii="楷体" w:eastAsia="楷体" w:hAnsi="楷体" w:cs="楷体" w:hint="eastAsia"/>
          <w:sz w:val="32"/>
        </w:rPr>
        <w:t>（</w:t>
      </w:r>
      <w:r>
        <w:rPr>
          <w:rFonts w:ascii="楷体_GB2312" w:eastAsia="楷体_GB2312" w:hAnsi="楷体_GB2312" w:cs="楷体_GB2312" w:hint="eastAsia"/>
          <w:sz w:val="32"/>
        </w:rPr>
        <w:t>一）绩效管理工作开展情况 。</w:t>
      </w:r>
    </w:p>
    <w:p w:rsidR="00E33076" w:rsidRDefault="00EF29B6">
      <w:pPr>
        <w:ind w:firstLine="640"/>
        <w:jc w:val="left"/>
        <w:rPr>
          <w:rFonts w:ascii="楷体_GB2312" w:eastAsia="楷体_GB2312" w:hAnsi="楷体_GB2312" w:cs="楷体_GB2312"/>
          <w:sz w:val="32"/>
          <w:szCs w:val="32"/>
        </w:rPr>
      </w:pPr>
      <w:r>
        <w:rPr>
          <w:rFonts w:ascii="楷体_GB2312" w:eastAsia="楷体_GB2312" w:hAnsi="楷体_GB2312" w:cs="楷体_GB2312" w:hint="eastAsia"/>
          <w:sz w:val="32"/>
        </w:rPr>
        <w:t>根据预算绩效管理要求，</w:t>
      </w:r>
      <w:r>
        <w:rPr>
          <w:rFonts w:ascii="楷体_GB2312" w:eastAsia="楷体_GB2312" w:hAnsi="楷体_GB2312" w:cs="楷体_GB2312" w:hint="eastAsia"/>
          <w:sz w:val="32"/>
          <w:szCs w:val="32"/>
        </w:rPr>
        <w:t>为进一步规范财政资金管理，牢固树立预算绩效理念，强化部门支出责任，提高财政资金使用效益，我局按照《益阳市财政局关于开展2019年度预算绩效自评工作的通知》（</w:t>
      </w:r>
      <w:proofErr w:type="gramStart"/>
      <w:r>
        <w:rPr>
          <w:rFonts w:ascii="楷体_GB2312" w:eastAsia="楷体_GB2312" w:hAnsi="楷体_GB2312" w:cs="楷体_GB2312" w:hint="eastAsia"/>
          <w:sz w:val="32"/>
          <w:szCs w:val="32"/>
        </w:rPr>
        <w:t>益财绩</w:t>
      </w:r>
      <w:proofErr w:type="gramEnd"/>
      <w:r>
        <w:rPr>
          <w:rFonts w:ascii="楷体_GB2312" w:eastAsia="楷体_GB2312" w:hAnsi="楷体_GB2312" w:cs="楷体_GB2312" w:hint="eastAsia"/>
          <w:sz w:val="32"/>
          <w:szCs w:val="32"/>
        </w:rPr>
        <w:t>〔2020〕70号）的部署，对2019年度部门整体支出绩效进行了自评，自评分92.3分，自评结论为“优秀”。</w:t>
      </w:r>
    </w:p>
    <w:p w:rsidR="00E33076" w:rsidRDefault="00EF29B6">
      <w:pPr>
        <w:ind w:firstLine="640"/>
        <w:jc w:val="left"/>
        <w:rPr>
          <w:rFonts w:ascii="楷体_GB2312" w:eastAsia="楷体_GB2312" w:hAnsi="楷体_GB2312" w:cs="楷体_GB2312"/>
          <w:sz w:val="32"/>
        </w:rPr>
      </w:pPr>
      <w:r>
        <w:rPr>
          <w:rFonts w:ascii="楷体_GB2312" w:eastAsia="楷体_GB2312" w:hAnsi="楷体_GB2312" w:cs="楷体_GB2312" w:hint="eastAsia"/>
          <w:sz w:val="32"/>
        </w:rPr>
        <w:t>（二）部门决算</w:t>
      </w:r>
      <w:proofErr w:type="gramStart"/>
      <w:r>
        <w:rPr>
          <w:rFonts w:ascii="楷体_GB2312" w:eastAsia="楷体_GB2312" w:hAnsi="楷体_GB2312" w:cs="楷体_GB2312" w:hint="eastAsia"/>
          <w:sz w:val="32"/>
        </w:rPr>
        <w:t>中项目</w:t>
      </w:r>
      <w:proofErr w:type="gramEnd"/>
      <w:r>
        <w:rPr>
          <w:rFonts w:ascii="楷体_GB2312" w:eastAsia="楷体_GB2312" w:hAnsi="楷体_GB2312" w:cs="楷体_GB2312" w:hint="eastAsia"/>
          <w:sz w:val="32"/>
        </w:rPr>
        <w:t>绩效自评结果 。</w:t>
      </w:r>
    </w:p>
    <w:p w:rsidR="00E33076" w:rsidRDefault="00EF29B6">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rPr>
        <w:t>我单位2019年度无纳入绩效自评的单个项目支出。2019年我单位</w:t>
      </w:r>
      <w:r>
        <w:rPr>
          <w:rFonts w:ascii="楷体_GB2312" w:eastAsia="楷体_GB2312" w:hAnsi="楷体_GB2312" w:cs="楷体_GB2312" w:hint="eastAsia"/>
          <w:bCs/>
          <w:sz w:val="32"/>
          <w:szCs w:val="32"/>
        </w:rPr>
        <w:t>项目绩效总目标完成情况:我市国省干线公路大中</w:t>
      </w:r>
      <w:proofErr w:type="gramStart"/>
      <w:r>
        <w:rPr>
          <w:rFonts w:ascii="楷体_GB2312" w:eastAsia="楷体_GB2312" w:hAnsi="楷体_GB2312" w:cs="楷体_GB2312" w:hint="eastAsia"/>
          <w:bCs/>
          <w:sz w:val="32"/>
          <w:szCs w:val="32"/>
        </w:rPr>
        <w:t>修项目</w:t>
      </w:r>
      <w:proofErr w:type="gramEnd"/>
      <w:r>
        <w:rPr>
          <w:rFonts w:ascii="楷体_GB2312" w:eastAsia="楷体_GB2312" w:hAnsi="楷体_GB2312" w:cs="楷体_GB2312" w:hint="eastAsia"/>
          <w:bCs/>
          <w:sz w:val="32"/>
          <w:szCs w:val="32"/>
        </w:rPr>
        <w:t>全</w:t>
      </w:r>
      <w:r>
        <w:rPr>
          <w:rFonts w:ascii="楷体_GB2312" w:eastAsia="楷体_GB2312" w:hAnsi="楷体_GB2312" w:cs="楷体_GB2312" w:hint="eastAsia"/>
          <w:sz w:val="32"/>
          <w:szCs w:val="32"/>
        </w:rPr>
        <w:t>面完工，市委市政府确定的干线公路建设目标任务，农村公路建管养齐头并进助力农村人居环境整治，</w:t>
      </w:r>
      <w:r>
        <w:rPr>
          <w:rFonts w:ascii="楷体_GB2312" w:eastAsia="楷体_GB2312" w:hAnsi="楷体_GB2312" w:cs="楷体_GB2312" w:hint="eastAsia"/>
          <w:sz w:val="32"/>
          <w:szCs w:val="32"/>
        </w:rPr>
        <w:lastRenderedPageBreak/>
        <w:t>超载超限治理、路域环境整治、脱贫攻坚等，均超过完成目标任务。</w:t>
      </w:r>
    </w:p>
    <w:p w:rsidR="00E33076" w:rsidRDefault="00EF29B6">
      <w:pPr>
        <w:ind w:firstLine="640"/>
        <w:jc w:val="left"/>
        <w:rPr>
          <w:rFonts w:ascii="楷体_GB2312" w:eastAsia="楷体_GB2312" w:hAnsi="楷体_GB2312" w:cs="楷体_GB2312"/>
          <w:sz w:val="32"/>
        </w:rPr>
      </w:pPr>
      <w:r>
        <w:rPr>
          <w:rFonts w:ascii="楷体_GB2312" w:eastAsia="楷体_GB2312" w:hAnsi="楷体_GB2312" w:cs="楷体_GB2312" w:hint="eastAsia"/>
          <w:sz w:val="32"/>
        </w:rPr>
        <w:t xml:space="preserve">（三）以部门为主体开展的重点绩效评价 </w:t>
      </w:r>
    </w:p>
    <w:p w:rsidR="00E33076" w:rsidRDefault="00EF29B6">
      <w:pPr>
        <w:ind w:firstLine="640"/>
        <w:jc w:val="left"/>
        <w:rPr>
          <w:rFonts w:ascii="楷体_GB2312" w:eastAsia="楷体_GB2312" w:hAnsi="楷体_GB2312" w:cs="楷体_GB2312"/>
          <w:sz w:val="32"/>
        </w:rPr>
      </w:pPr>
      <w:r>
        <w:rPr>
          <w:rFonts w:ascii="楷体_GB2312" w:eastAsia="楷体_GB2312" w:hAnsi="楷体_GB2312" w:cs="楷体_GB2312" w:hint="eastAsia"/>
          <w:sz w:val="32"/>
        </w:rPr>
        <w:t>《益阳市公路管理局2019年部门整体支出绩效评价报告》见“第五部分 附件”。</w:t>
      </w:r>
    </w:p>
    <w:p w:rsidR="00E33076" w:rsidRDefault="00EF29B6">
      <w:pPr>
        <w:ind w:firstLine="640"/>
        <w:jc w:val="left"/>
        <w:rPr>
          <w:rFonts w:ascii="楷体_GB2312" w:eastAsia="楷体_GB2312" w:hAnsi="楷体_GB2312" w:cs="楷体_GB2312"/>
          <w:sz w:val="32"/>
        </w:rPr>
      </w:pPr>
      <w:r>
        <w:rPr>
          <w:rFonts w:ascii="楷体_GB2312" w:eastAsia="楷体_GB2312" w:hAnsi="楷体_GB2312" w:cs="楷体_GB2312" w:hint="eastAsia"/>
          <w:sz w:val="32"/>
        </w:rPr>
        <w:t>（四）预算绩效情况的说明。</w:t>
      </w:r>
    </w:p>
    <w:p w:rsidR="00E33076" w:rsidRDefault="00EF29B6">
      <w:pPr>
        <w:ind w:firstLine="640"/>
        <w:jc w:val="left"/>
        <w:rPr>
          <w:rFonts w:ascii="楷体_GB2312" w:eastAsia="楷体_GB2312" w:hAnsi="楷体_GB2312" w:cs="楷体_GB2312"/>
          <w:sz w:val="32"/>
        </w:rPr>
      </w:pPr>
      <w:r>
        <w:rPr>
          <w:rFonts w:ascii="楷体_GB2312" w:eastAsia="楷体_GB2312" w:hAnsi="楷体_GB2312" w:cs="楷体_GB2312" w:hint="eastAsia"/>
          <w:sz w:val="32"/>
        </w:rPr>
        <w:t>在益阳市财政局组织绩效管理专家对2019年度市直单位绩效自评报告的评审中，我单位被评为“优秀”。</w:t>
      </w:r>
    </w:p>
    <w:p w:rsidR="00E33076" w:rsidRDefault="00E33076">
      <w:pPr>
        <w:ind w:firstLine="640"/>
        <w:jc w:val="left"/>
        <w:rPr>
          <w:rFonts w:ascii="仿宋" w:eastAsia="仿宋" w:hAnsi="仿宋" w:cs="仿宋"/>
          <w:sz w:val="32"/>
        </w:rPr>
      </w:pPr>
    </w:p>
    <w:p w:rsidR="00E33076" w:rsidRDefault="00EF29B6">
      <w:pPr>
        <w:ind w:firstLine="640"/>
        <w:jc w:val="left"/>
        <w:rPr>
          <w:rFonts w:ascii="黑体" w:eastAsia="黑体" w:hAnsi="黑体" w:cs="黑体"/>
          <w:sz w:val="32"/>
        </w:rPr>
      </w:pPr>
      <w:r>
        <w:rPr>
          <w:rFonts w:ascii="黑体" w:eastAsia="黑体" w:hAnsi="黑体" w:cs="黑体" w:hint="eastAsia"/>
          <w:sz w:val="32"/>
        </w:rPr>
        <w:t>十</w:t>
      </w:r>
      <w:r>
        <w:rPr>
          <w:rFonts w:ascii="黑体" w:eastAsia="黑体" w:hAnsi="黑体" w:cs="黑体"/>
          <w:sz w:val="32"/>
        </w:rPr>
        <w:t>、其他重要事项的情况说明</w:t>
      </w:r>
    </w:p>
    <w:p w:rsidR="00E33076" w:rsidRDefault="00EF29B6">
      <w:pPr>
        <w:ind w:firstLine="640"/>
        <w:jc w:val="left"/>
        <w:rPr>
          <w:rFonts w:ascii="楷体_GB2312" w:eastAsia="楷体_GB2312" w:hAnsi="楷体_GB2312" w:cs="楷体_GB2312"/>
          <w:sz w:val="32"/>
        </w:rPr>
      </w:pPr>
      <w:r>
        <w:rPr>
          <w:rFonts w:ascii="楷体_GB2312" w:eastAsia="楷体_GB2312" w:hAnsi="楷体_GB2312" w:cs="楷体_GB2312" w:hint="eastAsia"/>
          <w:sz w:val="32"/>
        </w:rPr>
        <w:t>（一）预决算收支增减变化情况。</w:t>
      </w:r>
    </w:p>
    <w:p w:rsidR="00E33076" w:rsidRDefault="00EF29B6">
      <w:pPr>
        <w:snapToGrid w:val="0"/>
        <w:spacing w:line="600" w:lineRule="exact"/>
        <w:ind w:firstLineChars="200" w:firstLine="640"/>
        <w:rPr>
          <w:rFonts w:ascii="楷体_GB2312" w:eastAsia="楷体_GB2312" w:hAnsi="楷体_GB2312" w:cs="楷体_GB2312"/>
          <w:sz w:val="32"/>
        </w:rPr>
      </w:pPr>
      <w:r>
        <w:rPr>
          <w:rFonts w:ascii="楷体_GB2312" w:eastAsia="楷体_GB2312" w:hAnsi="楷体_GB2312" w:cs="楷体_GB2312" w:hint="eastAsia"/>
          <w:sz w:val="32"/>
          <w:szCs w:val="32"/>
        </w:rPr>
        <w:t>１、我单位2019年度年初预算收入2722.87万元，决算收入24779.95万元，较上年决算收入增加4027.93万元，</w:t>
      </w:r>
      <w:r>
        <w:rPr>
          <w:rFonts w:ascii="楷体_GB2312" w:eastAsia="楷体_GB2312" w:hAnsi="楷体_GB2312" w:cs="楷体_GB2312" w:hint="eastAsia"/>
          <w:sz w:val="32"/>
        </w:rPr>
        <w:t>主要原因：年初预算收入未包含已纳入省级预算的公路养护专项收入是本年决算收入比年初预算大的主要原因；本年养护工程投资比去年大是本年决算收入比去年大的主要原因。</w:t>
      </w:r>
    </w:p>
    <w:p w:rsidR="00E33076" w:rsidRDefault="00EF29B6">
      <w:pPr>
        <w:snapToGrid w:val="0"/>
        <w:spacing w:line="600" w:lineRule="exact"/>
        <w:ind w:firstLineChars="200" w:firstLine="640"/>
        <w:rPr>
          <w:rFonts w:ascii="楷体_GB2312" w:eastAsia="楷体_GB2312" w:hAnsi="楷体_GB2312" w:cs="楷体_GB2312"/>
          <w:sz w:val="32"/>
        </w:rPr>
      </w:pPr>
      <w:r>
        <w:rPr>
          <w:rFonts w:ascii="楷体_GB2312" w:eastAsia="楷体_GB2312" w:hAnsi="楷体_GB2312" w:cs="楷体_GB2312" w:hint="eastAsia"/>
          <w:sz w:val="32"/>
          <w:szCs w:val="32"/>
        </w:rPr>
        <w:t>2、我单位2019年度年初预算支出2722.87万元，决算支出23011.71万元，较上年决算支出增加5731.60万元，</w:t>
      </w:r>
      <w:r>
        <w:rPr>
          <w:rFonts w:ascii="楷体_GB2312" w:eastAsia="楷体_GB2312" w:hAnsi="楷体_GB2312" w:cs="楷体_GB2312" w:hint="eastAsia"/>
          <w:sz w:val="32"/>
        </w:rPr>
        <w:t>主要原因：年初预算支出未包含已纳入省级预算的公路养护专项支出是本年决算支出比年初预算大的主要原因；本年养护工程支出比去年大是本年决算支出比去年大的主要</w:t>
      </w:r>
      <w:r>
        <w:rPr>
          <w:rFonts w:ascii="楷体_GB2312" w:eastAsia="楷体_GB2312" w:hAnsi="楷体_GB2312" w:cs="楷体_GB2312" w:hint="eastAsia"/>
          <w:sz w:val="32"/>
        </w:rPr>
        <w:lastRenderedPageBreak/>
        <w:t>原因。</w:t>
      </w:r>
    </w:p>
    <w:p w:rsidR="00E33076" w:rsidRDefault="00E33076">
      <w:pPr>
        <w:snapToGrid w:val="0"/>
        <w:spacing w:line="600" w:lineRule="exact"/>
        <w:ind w:firstLineChars="200" w:firstLine="640"/>
        <w:rPr>
          <w:rFonts w:ascii="楷体_GB2312" w:eastAsia="楷体_GB2312" w:hAnsi="楷体_GB2312" w:cs="楷体_GB2312"/>
          <w:sz w:val="32"/>
        </w:rPr>
      </w:pPr>
    </w:p>
    <w:p w:rsidR="00E33076" w:rsidRDefault="00EF29B6">
      <w:pPr>
        <w:ind w:firstLine="640"/>
        <w:jc w:val="left"/>
        <w:rPr>
          <w:rFonts w:ascii="楷体_GB2312" w:eastAsia="楷体_GB2312" w:hAnsi="楷体_GB2312" w:cs="楷体_GB2312"/>
          <w:color w:val="FF0000"/>
          <w:sz w:val="32"/>
        </w:rPr>
      </w:pPr>
      <w:r>
        <w:rPr>
          <w:rFonts w:ascii="楷体_GB2312" w:eastAsia="楷体_GB2312" w:hAnsi="楷体_GB2312" w:cs="楷体_GB2312" w:hint="eastAsia"/>
          <w:sz w:val="32"/>
        </w:rPr>
        <w:t>（二）机关运行经费支出情况。</w:t>
      </w:r>
    </w:p>
    <w:p w:rsidR="00E33076" w:rsidRDefault="00EF29B6">
      <w:pPr>
        <w:ind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本部门2019年度机关</w:t>
      </w:r>
      <w:r>
        <w:rPr>
          <w:rFonts w:ascii="楷体_GB2312" w:eastAsia="楷体_GB2312" w:hAnsi="楷体_GB2312" w:cs="楷体_GB2312" w:hint="eastAsia"/>
          <w:sz w:val="32"/>
        </w:rPr>
        <w:t>运行经费支出320.34万元，其中办公费21.78万元，水电费7.30万元、差旅费17.64万元、培训费3.48万元</w:t>
      </w:r>
      <w:r>
        <w:rPr>
          <w:rFonts w:ascii="楷体_GB2312" w:eastAsia="楷体_GB2312" w:hAnsi="楷体_GB2312" w:cs="楷体_GB2312" w:hint="eastAsia"/>
          <w:sz w:val="32"/>
        </w:rPr>
        <w:tab/>
        <w:t>、工会费10.94万元、福利费80.49万元、其他交通费用58.74万元、公务接待费5.36万元、公务用车运行及维护费27.46万元、其他支出87.15万元。</w:t>
      </w:r>
    </w:p>
    <w:p w:rsidR="00E33076" w:rsidRDefault="00EF29B6">
      <w:pPr>
        <w:ind w:firstLineChars="200" w:firstLine="640"/>
        <w:rPr>
          <w:rFonts w:ascii="楷体_GB2312" w:eastAsia="楷体_GB2312" w:hAnsi="楷体_GB2312" w:cs="楷体_GB2312"/>
          <w:color w:val="FF0000"/>
          <w:sz w:val="32"/>
          <w:szCs w:val="32"/>
        </w:rPr>
      </w:pPr>
      <w:r>
        <w:rPr>
          <w:rFonts w:ascii="楷体_GB2312" w:eastAsia="楷体_GB2312" w:hAnsi="楷体_GB2312" w:cs="楷体_GB2312" w:hint="eastAsia"/>
          <w:sz w:val="32"/>
          <w:szCs w:val="32"/>
        </w:rPr>
        <w:t>本部门2019年度机关</w:t>
      </w:r>
      <w:r>
        <w:rPr>
          <w:rFonts w:ascii="楷体_GB2312" w:eastAsia="楷体_GB2312" w:hAnsi="楷体_GB2312" w:cs="楷体_GB2312" w:hint="eastAsia"/>
          <w:sz w:val="32"/>
        </w:rPr>
        <w:t>运行经费支出比上年减少33.18万元，下降9.39%，主要原因是一是本年实有人数比去年减少，致使差旅费、车补等费用下降；二是加强管理，严格控制开支，致使办公费等日用开支降低。</w:t>
      </w:r>
    </w:p>
    <w:p w:rsidR="00E33076" w:rsidRDefault="00EF29B6">
      <w:pPr>
        <w:ind w:firstLine="640"/>
        <w:jc w:val="left"/>
        <w:rPr>
          <w:rFonts w:ascii="楷体_GB2312" w:eastAsia="楷体_GB2312" w:hAnsi="楷体_GB2312" w:cs="楷体_GB2312"/>
          <w:color w:val="FF0000"/>
          <w:sz w:val="32"/>
        </w:rPr>
      </w:pPr>
      <w:r>
        <w:rPr>
          <w:rFonts w:ascii="楷体_GB2312" w:eastAsia="楷体_GB2312" w:hAnsi="楷体_GB2312" w:cs="楷体_GB2312" w:hint="eastAsia"/>
          <w:sz w:val="32"/>
        </w:rPr>
        <w:t>（三）政府采购支出情况。</w:t>
      </w:r>
    </w:p>
    <w:p w:rsidR="00E33076" w:rsidRDefault="00EF29B6">
      <w:pPr>
        <w:ind w:firstLine="640"/>
        <w:jc w:val="left"/>
        <w:rPr>
          <w:rFonts w:ascii="楷体_GB2312" w:eastAsia="楷体_GB2312" w:hAnsi="楷体_GB2312" w:cs="楷体_GB2312"/>
          <w:color w:val="FF0000"/>
          <w:sz w:val="32"/>
        </w:rPr>
      </w:pPr>
      <w:r>
        <w:rPr>
          <w:rFonts w:ascii="楷体_GB2312" w:eastAsia="楷体_GB2312" w:hAnsi="楷体_GB2312" w:cs="楷体_GB2312" w:hint="eastAsia"/>
          <w:sz w:val="32"/>
          <w:szCs w:val="32"/>
        </w:rPr>
        <w:t>本部门2019年度政府采购295.46</w:t>
      </w:r>
      <w:r>
        <w:rPr>
          <w:rFonts w:ascii="楷体_GB2312" w:eastAsia="楷体_GB2312" w:hAnsi="楷体_GB2312" w:cs="楷体_GB2312" w:hint="eastAsia"/>
          <w:sz w:val="32"/>
        </w:rPr>
        <w:t>万元，其中，政府采购货物支出0万元，政府采购工程支出0万元，政府采购服务支出295.46万元，占政府采购支出总额的100%。</w:t>
      </w:r>
    </w:p>
    <w:p w:rsidR="00E33076" w:rsidRDefault="00EF29B6">
      <w:pPr>
        <w:ind w:firstLine="640"/>
        <w:jc w:val="left"/>
        <w:rPr>
          <w:rFonts w:ascii="楷体_GB2312" w:eastAsia="楷体_GB2312" w:hAnsi="楷体_GB2312" w:cs="楷体_GB2312"/>
          <w:sz w:val="32"/>
        </w:rPr>
      </w:pPr>
      <w:r>
        <w:rPr>
          <w:rFonts w:ascii="楷体_GB2312" w:eastAsia="楷体_GB2312" w:hAnsi="楷体_GB2312" w:cs="楷体_GB2312" w:hint="eastAsia"/>
          <w:sz w:val="32"/>
        </w:rPr>
        <w:t>（四）国有资产占用情况。</w:t>
      </w:r>
    </w:p>
    <w:p w:rsidR="00E33076" w:rsidRDefault="00EF29B6">
      <w:pPr>
        <w:ind w:firstLineChars="150" w:firstLine="480"/>
        <w:rPr>
          <w:rFonts w:ascii="楷体_GB2312" w:eastAsia="楷体_GB2312" w:hAnsi="楷体_GB2312" w:cs="楷体_GB2312"/>
          <w:sz w:val="32"/>
          <w:szCs w:val="32"/>
        </w:rPr>
      </w:pPr>
      <w:r>
        <w:rPr>
          <w:rFonts w:ascii="楷体_GB2312" w:eastAsia="楷体_GB2312" w:hAnsi="楷体_GB2312" w:cs="楷体_GB2312" w:hint="eastAsia"/>
          <w:sz w:val="32"/>
          <w:szCs w:val="32"/>
        </w:rPr>
        <w:t>截至2019年12月31日，本部门共有车辆4辆，其中，领导干部用车0辆、一般公务用车1辆、一般执法执勤用车0辆、特种专业技术用车0辆、其他用车0辆，其他用车主要是机要通信和应急用车2辆，离退休人员专项用车1</w:t>
      </w:r>
      <w:r>
        <w:rPr>
          <w:rFonts w:ascii="楷体_GB2312" w:eastAsia="楷体_GB2312" w:hAnsi="楷体_GB2312" w:cs="楷体_GB2312" w:hint="eastAsia"/>
          <w:sz w:val="32"/>
          <w:szCs w:val="32"/>
        </w:rPr>
        <w:lastRenderedPageBreak/>
        <w:t>辆；单位价值50万元以上通用设备0台(套)，单价100万</w:t>
      </w:r>
      <w:proofErr w:type="gramStart"/>
      <w:r>
        <w:rPr>
          <w:rFonts w:ascii="楷体_GB2312" w:eastAsia="楷体_GB2312" w:hAnsi="楷体_GB2312" w:cs="楷体_GB2312" w:hint="eastAsia"/>
          <w:sz w:val="32"/>
          <w:szCs w:val="32"/>
        </w:rPr>
        <w:t>正以上</w:t>
      </w:r>
      <w:proofErr w:type="gramEnd"/>
      <w:r>
        <w:rPr>
          <w:rFonts w:ascii="楷体_GB2312" w:eastAsia="楷体_GB2312" w:hAnsi="楷体_GB2312" w:cs="楷体_GB2312" w:hint="eastAsia"/>
          <w:sz w:val="32"/>
          <w:szCs w:val="32"/>
        </w:rPr>
        <w:t>专用设备0台(套!</w:t>
      </w:r>
    </w:p>
    <w:p w:rsidR="00E33076" w:rsidRDefault="00E33076">
      <w:pPr>
        <w:ind w:firstLine="640"/>
        <w:jc w:val="left"/>
        <w:rPr>
          <w:rFonts w:ascii="楷体_GB2312" w:eastAsia="楷体_GB2312" w:hAnsi="楷体_GB2312" w:cs="楷体_GB2312"/>
          <w:sz w:val="32"/>
        </w:rPr>
      </w:pPr>
    </w:p>
    <w:p w:rsidR="00E33076" w:rsidRDefault="00E33076">
      <w:pPr>
        <w:ind w:firstLine="640"/>
        <w:jc w:val="left"/>
        <w:rPr>
          <w:rFonts w:ascii="楷体_GB2312" w:eastAsia="楷体_GB2312" w:hAnsi="楷体_GB2312" w:cs="楷体_GB2312"/>
          <w:sz w:val="32"/>
        </w:rPr>
      </w:pPr>
    </w:p>
    <w:p w:rsidR="00E33076" w:rsidRDefault="00EF29B6">
      <w:pPr>
        <w:jc w:val="center"/>
        <w:rPr>
          <w:rFonts w:ascii="楷体_GB2312" w:eastAsia="楷体_GB2312" w:hAnsi="楷体_GB2312" w:cs="楷体_GB2312"/>
          <w:sz w:val="44"/>
        </w:rPr>
      </w:pPr>
      <w:r>
        <w:rPr>
          <w:rFonts w:ascii="楷体_GB2312" w:eastAsia="楷体_GB2312" w:hAnsi="楷体_GB2312" w:cs="楷体_GB2312" w:hint="eastAsia"/>
          <w:sz w:val="44"/>
        </w:rPr>
        <w:t>第四部分 名词解释</w:t>
      </w:r>
    </w:p>
    <w:p w:rsidR="00E33076" w:rsidRDefault="00E33076">
      <w:pPr>
        <w:ind w:firstLine="643"/>
        <w:jc w:val="left"/>
        <w:rPr>
          <w:rFonts w:ascii="仿宋" w:eastAsia="仿宋" w:hAnsi="仿宋" w:cs="仿宋"/>
          <w:b/>
          <w:sz w:val="32"/>
        </w:rPr>
      </w:pPr>
    </w:p>
    <w:p w:rsidR="00E33076" w:rsidRDefault="00EF29B6">
      <w:pPr>
        <w:ind w:firstLine="643"/>
        <w:jc w:val="left"/>
        <w:rPr>
          <w:rFonts w:ascii="楷体_GB2312" w:eastAsia="楷体_GB2312" w:hAnsi="楷体_GB2312" w:cs="楷体_GB2312"/>
          <w:sz w:val="32"/>
        </w:rPr>
      </w:pPr>
      <w:r>
        <w:rPr>
          <w:rFonts w:ascii="楷体_GB2312" w:eastAsia="楷体_GB2312" w:hAnsi="楷体_GB2312" w:cs="楷体_GB2312" w:hint="eastAsia"/>
          <w:b/>
          <w:sz w:val="32"/>
        </w:rPr>
        <w:t>一、财政拨款收入：</w:t>
      </w:r>
      <w:r>
        <w:rPr>
          <w:rFonts w:ascii="楷体_GB2312" w:eastAsia="楷体_GB2312" w:hAnsi="楷体_GB2312" w:cs="楷体_GB2312" w:hint="eastAsia"/>
          <w:sz w:val="32"/>
        </w:rPr>
        <w:t xml:space="preserve">指中央财政当年拨付的资金。 </w:t>
      </w:r>
    </w:p>
    <w:p w:rsidR="00E33076" w:rsidRDefault="00EF29B6">
      <w:pPr>
        <w:ind w:firstLine="643"/>
        <w:jc w:val="left"/>
        <w:rPr>
          <w:rFonts w:ascii="楷体_GB2312" w:eastAsia="楷体_GB2312" w:hAnsi="楷体_GB2312" w:cs="楷体_GB2312"/>
          <w:sz w:val="32"/>
        </w:rPr>
      </w:pPr>
      <w:r>
        <w:rPr>
          <w:rFonts w:ascii="楷体_GB2312" w:eastAsia="楷体_GB2312" w:hAnsi="楷体_GB2312" w:cs="楷体_GB2312" w:hint="eastAsia"/>
          <w:b/>
          <w:sz w:val="32"/>
        </w:rPr>
        <w:t>二、事业收入：</w:t>
      </w:r>
      <w:r>
        <w:rPr>
          <w:rFonts w:ascii="楷体_GB2312" w:eastAsia="楷体_GB2312" w:hAnsi="楷体_GB2312" w:cs="楷体_GB2312" w:hint="eastAsia"/>
          <w:sz w:val="32"/>
        </w:rPr>
        <w:t xml:space="preserve">指事业单位开展专业业务活动及辅助活动所取得的收入。如：中国财政杂志社的刊物发行收入，中国注册会计师协会、中国资产评估协会、中国国债协会、中国会计学会收取的会费收入等。 </w:t>
      </w:r>
    </w:p>
    <w:p w:rsidR="00E33076" w:rsidRDefault="00EF29B6">
      <w:pPr>
        <w:ind w:firstLine="643"/>
        <w:jc w:val="left"/>
        <w:rPr>
          <w:rFonts w:ascii="楷体_GB2312" w:eastAsia="楷体_GB2312" w:hAnsi="楷体_GB2312" w:cs="楷体_GB2312"/>
          <w:sz w:val="32"/>
        </w:rPr>
      </w:pPr>
      <w:r>
        <w:rPr>
          <w:rFonts w:ascii="楷体_GB2312" w:eastAsia="楷体_GB2312" w:hAnsi="楷体_GB2312" w:cs="楷体_GB2312" w:hint="eastAsia"/>
          <w:b/>
          <w:sz w:val="32"/>
        </w:rPr>
        <w:t>三、经营收入：</w:t>
      </w:r>
      <w:r>
        <w:rPr>
          <w:rFonts w:ascii="楷体_GB2312" w:eastAsia="楷体_GB2312" w:hAnsi="楷体_GB2312" w:cs="楷体_GB2312" w:hint="eastAsia"/>
          <w:sz w:val="32"/>
        </w:rPr>
        <w:t xml:space="preserve">指事业单位在专业业务活动及其辅助活动之外开展非独立核算经营活动取得的收入。如：中国财政杂志社广告收入等。 </w:t>
      </w:r>
    </w:p>
    <w:p w:rsidR="00E33076" w:rsidRDefault="00EF29B6">
      <w:pPr>
        <w:ind w:firstLine="643"/>
        <w:jc w:val="left"/>
        <w:rPr>
          <w:rFonts w:ascii="楷体_GB2312" w:eastAsia="楷体_GB2312" w:hAnsi="楷体_GB2312" w:cs="楷体_GB2312"/>
          <w:sz w:val="32"/>
        </w:rPr>
      </w:pPr>
      <w:r>
        <w:rPr>
          <w:rFonts w:ascii="楷体_GB2312" w:eastAsia="楷体_GB2312" w:hAnsi="楷体_GB2312" w:cs="楷体_GB2312" w:hint="eastAsia"/>
          <w:b/>
          <w:sz w:val="32"/>
        </w:rPr>
        <w:t>四、其他收入：</w:t>
      </w:r>
      <w:r>
        <w:rPr>
          <w:rFonts w:ascii="楷体_GB2312" w:eastAsia="楷体_GB2312" w:hAnsi="楷体_GB2312" w:cs="楷体_GB2312" w:hint="eastAsia"/>
          <w:sz w:val="32"/>
        </w:rPr>
        <w:t xml:space="preserve">指除上述“财政拨款收入” 、 “事业收入” 、“经营收入”等以外的收入。主要是按规定动用的售房收入、存款利息收入等。 </w:t>
      </w:r>
    </w:p>
    <w:p w:rsidR="00E33076" w:rsidRDefault="00EF29B6">
      <w:pPr>
        <w:ind w:firstLine="643"/>
        <w:jc w:val="left"/>
        <w:rPr>
          <w:rFonts w:ascii="楷体_GB2312" w:eastAsia="楷体_GB2312" w:hAnsi="楷体_GB2312" w:cs="楷体_GB2312"/>
          <w:sz w:val="32"/>
        </w:rPr>
      </w:pPr>
      <w:r>
        <w:rPr>
          <w:rFonts w:ascii="楷体_GB2312" w:eastAsia="楷体_GB2312" w:hAnsi="楷体_GB2312" w:cs="楷体_GB2312" w:hint="eastAsia"/>
          <w:b/>
          <w:sz w:val="32"/>
        </w:rPr>
        <w:t>五、用事业基金弥补收支差额：</w:t>
      </w:r>
      <w:r>
        <w:rPr>
          <w:rFonts w:ascii="楷体_GB2312" w:eastAsia="楷体_GB2312" w:hAnsi="楷体_GB2312" w:cs="楷体_GB2312" w:hint="eastAsia"/>
          <w:sz w:val="32"/>
        </w:rPr>
        <w:t>指事业单位在当年的“财政拨款收入”、“事业收入”、“经营收入”、“其他收入”不足以安排当年支出的情况下，使用以前年度积累的事业基金（事业单位当年收支相抵后按国家规定提取、用于弥补以后年</w:t>
      </w:r>
      <w:r>
        <w:rPr>
          <w:rFonts w:ascii="楷体_GB2312" w:eastAsia="楷体_GB2312" w:hAnsi="楷体_GB2312" w:cs="楷体_GB2312" w:hint="eastAsia"/>
          <w:sz w:val="32"/>
        </w:rPr>
        <w:lastRenderedPageBreak/>
        <w:t xml:space="preserve">度收支差额的基金）弥补本年度收支缺口的资金。 </w:t>
      </w:r>
    </w:p>
    <w:p w:rsidR="00E33076" w:rsidRDefault="00EF29B6">
      <w:pPr>
        <w:ind w:firstLine="643"/>
        <w:jc w:val="left"/>
        <w:rPr>
          <w:rFonts w:ascii="楷体_GB2312" w:eastAsia="楷体_GB2312" w:hAnsi="楷体_GB2312" w:cs="楷体_GB2312"/>
          <w:sz w:val="32"/>
        </w:rPr>
      </w:pPr>
      <w:r>
        <w:rPr>
          <w:rFonts w:ascii="楷体_GB2312" w:eastAsia="楷体_GB2312" w:hAnsi="楷体_GB2312" w:cs="楷体_GB2312" w:hint="eastAsia"/>
          <w:b/>
          <w:sz w:val="32"/>
        </w:rPr>
        <w:t>六、年初结转和结余：</w:t>
      </w:r>
      <w:r>
        <w:rPr>
          <w:rFonts w:ascii="楷体_GB2312" w:eastAsia="楷体_GB2312" w:hAnsi="楷体_GB2312" w:cs="楷体_GB2312" w:hint="eastAsia"/>
          <w:sz w:val="32"/>
        </w:rPr>
        <w:t xml:space="preserve">指以前年度尚未完成、结转到本年按有关规定继续使用的资金。 </w:t>
      </w:r>
    </w:p>
    <w:p w:rsidR="00E33076" w:rsidRDefault="00EF29B6">
      <w:pPr>
        <w:ind w:firstLine="643"/>
        <w:jc w:val="left"/>
        <w:rPr>
          <w:rFonts w:ascii="楷体_GB2312" w:eastAsia="楷体_GB2312" w:hAnsi="楷体_GB2312" w:cs="楷体_GB2312"/>
          <w:sz w:val="32"/>
        </w:rPr>
      </w:pPr>
      <w:r>
        <w:rPr>
          <w:rFonts w:ascii="楷体_GB2312" w:eastAsia="楷体_GB2312" w:hAnsi="楷体_GB2312" w:cs="楷体_GB2312" w:hint="eastAsia"/>
          <w:b/>
          <w:sz w:val="32"/>
        </w:rPr>
        <w:t>七、结余分配：</w:t>
      </w:r>
      <w:r>
        <w:rPr>
          <w:rFonts w:ascii="楷体_GB2312" w:eastAsia="楷体_GB2312" w:hAnsi="楷体_GB2312" w:cs="楷体_GB2312" w:hint="eastAsia"/>
          <w:sz w:val="32"/>
        </w:rPr>
        <w:t>指事业单位按规定提取的职工福利基金、事业基金和缴纳的所得税，以及建设单位按规定应交回的基本建设竣工项目结余资金。</w:t>
      </w:r>
    </w:p>
    <w:p w:rsidR="00E33076" w:rsidRDefault="00EF29B6">
      <w:pPr>
        <w:ind w:firstLine="643"/>
        <w:jc w:val="left"/>
        <w:rPr>
          <w:rFonts w:ascii="楷体_GB2312" w:eastAsia="楷体_GB2312" w:hAnsi="楷体_GB2312" w:cs="楷体_GB2312"/>
          <w:sz w:val="32"/>
        </w:rPr>
      </w:pPr>
      <w:r>
        <w:rPr>
          <w:rFonts w:ascii="楷体_GB2312" w:eastAsia="楷体_GB2312" w:hAnsi="楷体_GB2312" w:cs="楷体_GB2312" w:hint="eastAsia"/>
          <w:b/>
          <w:sz w:val="32"/>
        </w:rPr>
        <w:t>八、年末结转和结余：</w:t>
      </w:r>
      <w:r>
        <w:rPr>
          <w:rFonts w:ascii="楷体_GB2312" w:eastAsia="楷体_GB2312" w:hAnsi="楷体_GB2312" w:cs="楷体_GB2312" w:hint="eastAsia"/>
          <w:sz w:val="32"/>
        </w:rPr>
        <w:t xml:space="preserve">指本年度或以前年度预算安排、因客观条件发生变化无法按原计划实施，需要延迟到以后年度按有关规定继续使用的资金。 </w:t>
      </w:r>
    </w:p>
    <w:p w:rsidR="00E33076" w:rsidRDefault="00EF29B6">
      <w:pPr>
        <w:ind w:firstLine="643"/>
        <w:jc w:val="left"/>
        <w:rPr>
          <w:rFonts w:ascii="楷体_GB2312" w:eastAsia="楷体_GB2312" w:hAnsi="楷体_GB2312" w:cs="楷体_GB2312"/>
          <w:sz w:val="32"/>
        </w:rPr>
      </w:pPr>
      <w:r>
        <w:rPr>
          <w:rFonts w:ascii="楷体_GB2312" w:eastAsia="楷体_GB2312" w:hAnsi="楷体_GB2312" w:cs="楷体_GB2312" w:hint="eastAsia"/>
          <w:b/>
          <w:sz w:val="32"/>
        </w:rPr>
        <w:t>九、基本支出：</w:t>
      </w:r>
      <w:r>
        <w:rPr>
          <w:rFonts w:ascii="楷体_GB2312" w:eastAsia="楷体_GB2312" w:hAnsi="楷体_GB2312" w:cs="楷体_GB2312" w:hint="eastAsia"/>
          <w:sz w:val="32"/>
        </w:rPr>
        <w:t>指为保障机构正常运转、完成日常工</w:t>
      </w:r>
    </w:p>
    <w:p w:rsidR="00E33076" w:rsidRDefault="00EF29B6">
      <w:pPr>
        <w:jc w:val="left"/>
        <w:rPr>
          <w:rFonts w:ascii="楷体_GB2312" w:eastAsia="楷体_GB2312" w:hAnsi="楷体_GB2312" w:cs="楷体_GB2312"/>
          <w:sz w:val="32"/>
        </w:rPr>
      </w:pPr>
      <w:r>
        <w:rPr>
          <w:rFonts w:ascii="楷体_GB2312" w:eastAsia="楷体_GB2312" w:hAnsi="楷体_GB2312" w:cs="楷体_GB2312" w:hint="eastAsia"/>
          <w:sz w:val="32"/>
        </w:rPr>
        <w:t xml:space="preserve">作任务而发生的人员支出和公用支出。 </w:t>
      </w:r>
    </w:p>
    <w:p w:rsidR="00E33076" w:rsidRDefault="00EF29B6">
      <w:pPr>
        <w:ind w:firstLine="643"/>
        <w:jc w:val="left"/>
        <w:rPr>
          <w:rFonts w:ascii="楷体_GB2312" w:eastAsia="楷体_GB2312" w:hAnsi="楷体_GB2312" w:cs="楷体_GB2312"/>
          <w:sz w:val="32"/>
        </w:rPr>
      </w:pPr>
      <w:r>
        <w:rPr>
          <w:rFonts w:ascii="楷体_GB2312" w:eastAsia="楷体_GB2312" w:hAnsi="楷体_GB2312" w:cs="楷体_GB2312" w:hint="eastAsia"/>
          <w:b/>
          <w:sz w:val="32"/>
        </w:rPr>
        <w:t>十、项目支出：</w:t>
      </w:r>
      <w:r>
        <w:rPr>
          <w:rFonts w:ascii="楷体_GB2312" w:eastAsia="楷体_GB2312" w:hAnsi="楷体_GB2312" w:cs="楷体_GB2312" w:hint="eastAsia"/>
          <w:sz w:val="32"/>
        </w:rPr>
        <w:t xml:space="preserve">指在基本支出之外为完成特定行政任务和事业发展目标所发生的支出。 </w:t>
      </w:r>
    </w:p>
    <w:p w:rsidR="00E33076" w:rsidRDefault="00EF29B6">
      <w:pPr>
        <w:ind w:firstLine="643"/>
        <w:jc w:val="left"/>
        <w:rPr>
          <w:rFonts w:ascii="楷体_GB2312" w:eastAsia="楷体_GB2312" w:hAnsi="楷体_GB2312" w:cs="楷体_GB2312"/>
          <w:sz w:val="32"/>
        </w:rPr>
      </w:pPr>
      <w:r>
        <w:rPr>
          <w:rFonts w:ascii="楷体_GB2312" w:eastAsia="楷体_GB2312" w:hAnsi="楷体_GB2312" w:cs="楷体_GB2312" w:hint="eastAsia"/>
          <w:b/>
          <w:sz w:val="32"/>
        </w:rPr>
        <w:t>十一、经营支出：</w:t>
      </w:r>
      <w:r>
        <w:rPr>
          <w:rFonts w:ascii="楷体_GB2312" w:eastAsia="楷体_GB2312" w:hAnsi="楷体_GB2312" w:cs="楷体_GB2312" w:hint="eastAsia"/>
          <w:sz w:val="32"/>
        </w:rPr>
        <w:t xml:space="preserve">指事业单位在专业业务活动及其辅助活动之外开展非独立核算经营活动发生的支出。 </w:t>
      </w:r>
    </w:p>
    <w:p w:rsidR="00E33076" w:rsidRDefault="00EF29B6">
      <w:pPr>
        <w:ind w:firstLine="643"/>
        <w:jc w:val="left"/>
        <w:rPr>
          <w:rFonts w:ascii="楷体_GB2312" w:eastAsia="楷体_GB2312" w:hAnsi="楷体_GB2312" w:cs="楷体_GB2312"/>
          <w:sz w:val="32"/>
        </w:rPr>
      </w:pPr>
      <w:r>
        <w:rPr>
          <w:rFonts w:ascii="楷体_GB2312" w:eastAsia="楷体_GB2312" w:hAnsi="楷体_GB2312" w:cs="楷体_GB2312" w:hint="eastAsia"/>
          <w:b/>
          <w:sz w:val="32"/>
        </w:rPr>
        <w:t>十二、“三公”经费：</w:t>
      </w:r>
      <w:r>
        <w:rPr>
          <w:rFonts w:ascii="楷体_GB2312" w:eastAsia="楷体_GB2312" w:hAnsi="楷体_GB2312" w:cs="楷体_GB2312" w:hint="eastAsia"/>
          <w:sz w:val="32"/>
        </w:rPr>
        <w:t>纳入中央财政预决算管理的“三公”经费，是指中央部门用财政拨款安排的因公出国（境）费、公务用车购置及运行费和公务接待费。其中，因公出国（境）</w:t>
      </w:r>
      <w:proofErr w:type="gramStart"/>
      <w:r>
        <w:rPr>
          <w:rFonts w:ascii="楷体_GB2312" w:eastAsia="楷体_GB2312" w:hAnsi="楷体_GB2312" w:cs="楷体_GB2312" w:hint="eastAsia"/>
          <w:sz w:val="32"/>
        </w:rPr>
        <w:t>费反映</w:t>
      </w:r>
      <w:proofErr w:type="gramEnd"/>
      <w:r>
        <w:rPr>
          <w:rFonts w:ascii="楷体_GB2312" w:eastAsia="楷体_GB2312" w:hAnsi="楷体_GB2312" w:cs="楷体_GB2312" w:hint="eastAsia"/>
          <w:sz w:val="32"/>
        </w:rPr>
        <w:t>单位公务出国（境）的国际旅费、国外城市间交通费、住宿费、伙食费、培训费、公杂费等支出；公务用车购置及运行</w:t>
      </w:r>
      <w:proofErr w:type="gramStart"/>
      <w:r>
        <w:rPr>
          <w:rFonts w:ascii="楷体_GB2312" w:eastAsia="楷体_GB2312" w:hAnsi="楷体_GB2312" w:cs="楷体_GB2312" w:hint="eastAsia"/>
          <w:sz w:val="32"/>
        </w:rPr>
        <w:t>费反映</w:t>
      </w:r>
      <w:proofErr w:type="gramEnd"/>
      <w:r>
        <w:rPr>
          <w:rFonts w:ascii="楷体_GB2312" w:eastAsia="楷体_GB2312" w:hAnsi="楷体_GB2312" w:cs="楷体_GB2312" w:hint="eastAsia"/>
          <w:sz w:val="32"/>
        </w:rPr>
        <w:t>单位公务用车车辆购置支出（</w:t>
      </w:r>
      <w:proofErr w:type="gramStart"/>
      <w:r>
        <w:rPr>
          <w:rFonts w:ascii="楷体_GB2312" w:eastAsia="楷体_GB2312" w:hAnsi="楷体_GB2312" w:cs="楷体_GB2312" w:hint="eastAsia"/>
          <w:sz w:val="32"/>
        </w:rPr>
        <w:t>含车辆</w:t>
      </w:r>
      <w:proofErr w:type="gramEnd"/>
      <w:r>
        <w:rPr>
          <w:rFonts w:ascii="楷体_GB2312" w:eastAsia="楷体_GB2312" w:hAnsi="楷体_GB2312" w:cs="楷体_GB2312" w:hint="eastAsia"/>
          <w:sz w:val="32"/>
        </w:rPr>
        <w:t>购置税）及租用费、燃料费、维修费、过路过桥费、</w:t>
      </w:r>
      <w:r>
        <w:rPr>
          <w:rFonts w:ascii="楷体_GB2312" w:eastAsia="楷体_GB2312" w:hAnsi="楷体_GB2312" w:cs="楷体_GB2312" w:hint="eastAsia"/>
          <w:sz w:val="32"/>
        </w:rPr>
        <w:lastRenderedPageBreak/>
        <w:t>保险费、安全奖励费用等支出；公务接待</w:t>
      </w:r>
      <w:proofErr w:type="gramStart"/>
      <w:r>
        <w:rPr>
          <w:rFonts w:ascii="楷体_GB2312" w:eastAsia="楷体_GB2312" w:hAnsi="楷体_GB2312" w:cs="楷体_GB2312" w:hint="eastAsia"/>
          <w:sz w:val="32"/>
        </w:rPr>
        <w:t>费反映</w:t>
      </w:r>
      <w:proofErr w:type="gramEnd"/>
      <w:r>
        <w:rPr>
          <w:rFonts w:ascii="楷体_GB2312" w:eastAsia="楷体_GB2312" w:hAnsi="楷体_GB2312" w:cs="楷体_GB2312" w:hint="eastAsia"/>
          <w:sz w:val="32"/>
        </w:rPr>
        <w:t xml:space="preserve">单位按规定开支的各类公务接待（含外宾接待）支出。 </w:t>
      </w:r>
    </w:p>
    <w:p w:rsidR="00E33076" w:rsidRDefault="00EF29B6">
      <w:pPr>
        <w:ind w:firstLine="643"/>
        <w:jc w:val="left"/>
        <w:rPr>
          <w:rFonts w:ascii="楷体_GB2312" w:eastAsia="楷体_GB2312" w:hAnsi="楷体_GB2312" w:cs="楷体_GB2312"/>
          <w:sz w:val="32"/>
        </w:rPr>
      </w:pPr>
      <w:r>
        <w:rPr>
          <w:rFonts w:ascii="楷体_GB2312" w:eastAsia="楷体_GB2312" w:hAnsi="楷体_GB2312" w:cs="楷体_GB2312" w:hint="eastAsia"/>
          <w:b/>
          <w:sz w:val="32"/>
        </w:rPr>
        <w:t>十三、机关运行经费：</w:t>
      </w:r>
      <w:r>
        <w:rPr>
          <w:rFonts w:ascii="楷体_GB2312" w:eastAsia="楷体_GB2312" w:hAnsi="楷体_GB2312" w:cs="楷体_GB2312" w:hint="eastAsia"/>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E33076" w:rsidRDefault="00E33076">
      <w:pPr>
        <w:ind w:firstLine="643"/>
        <w:jc w:val="left"/>
        <w:rPr>
          <w:rFonts w:ascii="仿宋" w:eastAsia="仿宋" w:hAnsi="仿宋" w:cs="仿宋"/>
          <w:b/>
          <w:color w:val="FF0000"/>
          <w:sz w:val="32"/>
        </w:rPr>
      </w:pPr>
    </w:p>
    <w:p w:rsidR="00E33076" w:rsidRDefault="00E33076">
      <w:pPr>
        <w:jc w:val="center"/>
        <w:rPr>
          <w:rFonts w:ascii="宋体" w:eastAsia="宋体" w:hAnsi="宋体" w:cs="宋体"/>
          <w:sz w:val="44"/>
        </w:rPr>
      </w:pPr>
    </w:p>
    <w:p w:rsidR="00E33076" w:rsidRDefault="00EF29B6">
      <w:pPr>
        <w:jc w:val="center"/>
        <w:rPr>
          <w:rFonts w:ascii="宋体" w:eastAsia="宋体" w:hAnsi="宋体" w:cs="宋体"/>
          <w:sz w:val="44"/>
        </w:rPr>
      </w:pPr>
      <w:r>
        <w:rPr>
          <w:rFonts w:ascii="楷体_GB2312" w:eastAsia="楷体_GB2312" w:hAnsi="楷体_GB2312" w:cs="楷体_GB2312" w:hint="eastAsia"/>
          <w:sz w:val="44"/>
        </w:rPr>
        <w:t>第五部分   附件</w:t>
      </w:r>
    </w:p>
    <w:p w:rsidR="00E33076" w:rsidRDefault="00EF29B6">
      <w:pPr>
        <w:jc w:val="center"/>
        <w:rPr>
          <w:rFonts w:ascii="楷体_GB2312" w:eastAsia="楷体_GB2312" w:hAnsi="楷体_GB2312" w:cs="楷体_GB2312"/>
          <w:b/>
          <w:bCs/>
          <w:sz w:val="32"/>
        </w:rPr>
      </w:pPr>
      <w:r>
        <w:rPr>
          <w:rFonts w:ascii="楷体_GB2312" w:eastAsia="楷体_GB2312" w:hAnsi="楷体_GB2312" w:cs="楷体_GB2312" w:hint="eastAsia"/>
          <w:b/>
          <w:bCs/>
          <w:sz w:val="32"/>
        </w:rPr>
        <w:t xml:space="preserve">我单位2019年度无纳入绩效自评的单个项目支出。后附《益阳市公路管理局2019年部门整体支出绩效评价报告》 </w:t>
      </w:r>
    </w:p>
    <w:p w:rsidR="00E33076" w:rsidRDefault="00E33076">
      <w:pPr>
        <w:jc w:val="center"/>
        <w:rPr>
          <w:rFonts w:ascii="楷体_GB2312" w:eastAsia="楷体_GB2312" w:hAnsi="楷体_GB2312" w:cs="楷体_GB2312"/>
          <w:b/>
          <w:bCs/>
          <w:sz w:val="32"/>
        </w:rPr>
      </w:pPr>
    </w:p>
    <w:p w:rsidR="00E33076" w:rsidRDefault="00EF29B6">
      <w:pPr>
        <w:jc w:val="center"/>
        <w:rPr>
          <w:rFonts w:ascii="黑体" w:eastAsia="黑体"/>
          <w:b/>
          <w:sz w:val="44"/>
          <w:szCs w:val="44"/>
        </w:rPr>
      </w:pPr>
      <w:r>
        <w:rPr>
          <w:rFonts w:ascii="黑体" w:eastAsia="黑体" w:hint="eastAsia"/>
          <w:b/>
          <w:sz w:val="44"/>
          <w:szCs w:val="44"/>
        </w:rPr>
        <w:t>益阳市公路管理局</w:t>
      </w:r>
    </w:p>
    <w:p w:rsidR="00E33076" w:rsidRDefault="00EF29B6" w:rsidP="00EF04D7">
      <w:pPr>
        <w:spacing w:beforeLines="50" w:line="500" w:lineRule="exact"/>
        <w:jc w:val="center"/>
        <w:rPr>
          <w:rFonts w:ascii="黑体" w:eastAsia="黑体"/>
          <w:b/>
          <w:sz w:val="44"/>
          <w:szCs w:val="44"/>
        </w:rPr>
      </w:pPr>
      <w:r>
        <w:rPr>
          <w:rFonts w:ascii="黑体" w:eastAsia="黑体" w:hint="eastAsia"/>
          <w:b/>
          <w:sz w:val="44"/>
          <w:szCs w:val="44"/>
        </w:rPr>
        <w:t>2019年部门整体支出绩效评价报告</w:t>
      </w:r>
    </w:p>
    <w:p w:rsidR="00E33076" w:rsidRDefault="00EF29B6" w:rsidP="00EF04D7">
      <w:pPr>
        <w:spacing w:beforeLines="50" w:line="600" w:lineRule="exact"/>
        <w:ind w:firstLineChars="200" w:firstLine="640"/>
        <w:rPr>
          <w:rFonts w:ascii="仿宋" w:eastAsia="仿宋" w:hAnsi="仿宋" w:cs="仿宋"/>
          <w:sz w:val="32"/>
          <w:szCs w:val="32"/>
        </w:rPr>
      </w:pPr>
      <w:r>
        <w:rPr>
          <w:rFonts w:ascii="仿宋" w:eastAsia="仿宋" w:hAnsi="仿宋" w:cs="仿宋" w:hint="eastAsia"/>
          <w:sz w:val="32"/>
          <w:szCs w:val="32"/>
        </w:rPr>
        <w:t>为进一步规范财政资金管理，牢固树立预算绩效理念，强化部门支出责任，提高财政资金使用效益，根据《中共湖南省委办公厅 湖南省人民政府办公厅关于全面实施预算绩效管理的实施意见》（</w:t>
      </w:r>
      <w:proofErr w:type="gramStart"/>
      <w:r>
        <w:rPr>
          <w:rFonts w:ascii="仿宋" w:eastAsia="仿宋" w:hAnsi="仿宋" w:cs="仿宋" w:hint="eastAsia"/>
          <w:sz w:val="32"/>
          <w:szCs w:val="32"/>
        </w:rPr>
        <w:t>湘办发</w:t>
      </w:r>
      <w:proofErr w:type="gramEnd"/>
      <w:r>
        <w:rPr>
          <w:rFonts w:ascii="仿宋" w:eastAsia="仿宋" w:hAnsi="仿宋" w:cs="仿宋" w:hint="eastAsia"/>
          <w:sz w:val="32"/>
          <w:szCs w:val="32"/>
        </w:rPr>
        <w:t>[2019]10号）、《益阳市人民政府关于全面推进预算绩效管理的实施意见》（</w:t>
      </w:r>
      <w:proofErr w:type="gramStart"/>
      <w:r>
        <w:rPr>
          <w:rFonts w:ascii="仿宋" w:eastAsia="仿宋" w:hAnsi="仿宋" w:cs="仿宋" w:hint="eastAsia"/>
          <w:sz w:val="32"/>
          <w:szCs w:val="32"/>
        </w:rPr>
        <w:t>益政发</w:t>
      </w:r>
      <w:proofErr w:type="gramEnd"/>
      <w:r>
        <w:rPr>
          <w:rFonts w:ascii="仿宋" w:eastAsia="仿宋" w:hAnsi="仿宋" w:cs="仿宋" w:hint="eastAsia"/>
          <w:sz w:val="32"/>
          <w:szCs w:val="32"/>
        </w:rPr>
        <w:lastRenderedPageBreak/>
        <w:t>[2013]10号）、《益阳市财政局关于加强预算绩效管理工作的通知》（</w:t>
      </w:r>
      <w:proofErr w:type="gramStart"/>
      <w:r>
        <w:rPr>
          <w:rFonts w:ascii="仿宋" w:eastAsia="仿宋" w:hAnsi="仿宋" w:cs="仿宋" w:hint="eastAsia"/>
          <w:sz w:val="32"/>
          <w:szCs w:val="32"/>
        </w:rPr>
        <w:t>益财绩</w:t>
      </w:r>
      <w:proofErr w:type="gramEnd"/>
      <w:r>
        <w:rPr>
          <w:rFonts w:ascii="仿宋" w:eastAsia="仿宋" w:hAnsi="仿宋" w:cs="仿宋" w:hint="eastAsia"/>
          <w:sz w:val="32"/>
          <w:szCs w:val="32"/>
        </w:rPr>
        <w:t>[2019]198号），我局按照《益阳市财政局关于开展2019年度预算绩效自评工作的通知》（</w:t>
      </w:r>
      <w:proofErr w:type="gramStart"/>
      <w:r>
        <w:rPr>
          <w:rFonts w:ascii="仿宋" w:eastAsia="仿宋" w:hAnsi="仿宋" w:cs="仿宋" w:hint="eastAsia"/>
          <w:sz w:val="32"/>
          <w:szCs w:val="32"/>
        </w:rPr>
        <w:t>益财绩</w:t>
      </w:r>
      <w:proofErr w:type="gramEnd"/>
      <w:r>
        <w:rPr>
          <w:rFonts w:ascii="仿宋" w:eastAsia="仿宋" w:hAnsi="仿宋" w:cs="仿宋" w:hint="eastAsia"/>
          <w:sz w:val="32"/>
          <w:szCs w:val="32"/>
        </w:rPr>
        <w:t>〔2020〕70号）的部署，对2019年度公路管理局系统部门整体支出绩效进行了自评，自评分92.3分，自评结论为“优秀”。现将具体情况报告如下：</w:t>
      </w:r>
    </w:p>
    <w:p w:rsidR="00E33076" w:rsidRDefault="00EF29B6" w:rsidP="00E73C6A">
      <w:pPr>
        <w:spacing w:line="600" w:lineRule="exact"/>
        <w:ind w:firstLineChars="200" w:firstLine="643"/>
        <w:rPr>
          <w:rFonts w:ascii="仿宋" w:eastAsia="仿宋" w:hAnsi="仿宋" w:cs="仿宋"/>
          <w:sz w:val="32"/>
          <w:szCs w:val="32"/>
        </w:rPr>
      </w:pPr>
      <w:r>
        <w:rPr>
          <w:rFonts w:ascii="仿宋" w:eastAsia="仿宋" w:hAnsi="仿宋" w:cs="仿宋" w:hint="eastAsia"/>
          <w:b/>
          <w:bCs/>
          <w:sz w:val="32"/>
          <w:szCs w:val="32"/>
        </w:rPr>
        <w:t>一、基本情况</w:t>
      </w:r>
    </w:p>
    <w:p w:rsidR="00E33076" w:rsidRDefault="00EF29B6">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益阳市公路管理局是市人民政府直属的参照公务员管理的正处级事业单位。机关内设办公室等16个职能科室。下辖益阳市公路路政执法支队、益阳市车辆超限超载谢林港检测站、益阳市公路工程试验检测中心、益阳市公路应急抢险中心4个正科级事业单位。  </w:t>
      </w:r>
    </w:p>
    <w:p w:rsidR="00E33076" w:rsidRDefault="00EF29B6">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2019年市公路管理局系统编制人数290人，</w:t>
      </w:r>
      <w:proofErr w:type="gramStart"/>
      <w:r>
        <w:rPr>
          <w:rFonts w:ascii="仿宋" w:eastAsia="仿宋" w:hAnsi="仿宋" w:cs="仿宋" w:hint="eastAsia"/>
          <w:sz w:val="32"/>
          <w:szCs w:val="32"/>
        </w:rPr>
        <w:t>其中参公编制</w:t>
      </w:r>
      <w:proofErr w:type="gramEnd"/>
      <w:r>
        <w:rPr>
          <w:rFonts w:ascii="仿宋" w:eastAsia="仿宋" w:hAnsi="仿宋" w:cs="仿宋" w:hint="eastAsia"/>
          <w:sz w:val="32"/>
          <w:szCs w:val="32"/>
        </w:rPr>
        <w:t xml:space="preserve">99人（局机关74人，路政执法支队25人），财政全额补助编制58人（车辆超限超载谢林港检测站），财政差额补助编制133人（公路工程试验检测中心11人、公路应急抢险中心122人）。年末实有人数872人，其中在职人数287人（局机关64人，路政执法支队19人，谢林港检测站63人，检测中心9人，应急抢险中心132人），离休1人，退休584人。  </w:t>
      </w:r>
    </w:p>
    <w:p w:rsidR="00E33076" w:rsidRDefault="00EF29B6" w:rsidP="00E73C6A">
      <w:pPr>
        <w:spacing w:line="600" w:lineRule="exact"/>
        <w:ind w:firstLineChars="200" w:firstLine="643"/>
        <w:rPr>
          <w:rFonts w:ascii="仿宋" w:eastAsia="仿宋" w:hAnsi="仿宋" w:cs="仿宋"/>
          <w:b/>
          <w:sz w:val="32"/>
          <w:szCs w:val="32"/>
        </w:rPr>
      </w:pPr>
      <w:r>
        <w:rPr>
          <w:rFonts w:ascii="仿宋" w:eastAsia="仿宋" w:hAnsi="仿宋" w:cs="仿宋" w:hint="eastAsia"/>
          <w:b/>
          <w:sz w:val="32"/>
          <w:szCs w:val="32"/>
        </w:rPr>
        <w:t>（一）部门整体收支概况</w:t>
      </w:r>
    </w:p>
    <w:p w:rsidR="00E33076" w:rsidRDefault="00EF29B6" w:rsidP="00E73C6A">
      <w:pPr>
        <w:spacing w:line="600" w:lineRule="exact"/>
        <w:ind w:firstLineChars="198" w:firstLine="634"/>
        <w:rPr>
          <w:rFonts w:ascii="仿宋" w:eastAsia="仿宋" w:hAnsi="仿宋" w:cs="仿宋"/>
          <w:sz w:val="32"/>
          <w:szCs w:val="32"/>
        </w:rPr>
      </w:pPr>
      <w:r>
        <w:rPr>
          <w:rFonts w:ascii="仿宋" w:eastAsia="仿宋" w:hAnsi="仿宋" w:cs="仿宋" w:hint="eastAsia"/>
          <w:sz w:val="32"/>
          <w:szCs w:val="32"/>
        </w:rPr>
        <w:t>2019年益阳市公路管理局部门决算收支完成情况。收入：27,752.37万元，其中：财政拨款4,492.32万元，事</w:t>
      </w:r>
      <w:r>
        <w:rPr>
          <w:rFonts w:ascii="仿宋" w:eastAsia="仿宋" w:hAnsi="仿宋" w:cs="仿宋" w:hint="eastAsia"/>
          <w:sz w:val="32"/>
          <w:szCs w:val="32"/>
        </w:rPr>
        <w:lastRenderedPageBreak/>
        <w:t xml:space="preserve">业收入300.00万元，上级补助收入52.64万元，其他收入22,907.41万元。支出：24,656.56万元，其中：基本支出4,004.13万元，项目支出20,652.43万元。年初预算5,675.66万元，年初预算完成率100%，年末结转结余3141.92万元。 </w:t>
      </w:r>
    </w:p>
    <w:p w:rsidR="00E33076" w:rsidRDefault="00EF29B6" w:rsidP="00E73C6A">
      <w:pPr>
        <w:spacing w:line="600" w:lineRule="exact"/>
        <w:ind w:firstLineChars="200" w:firstLine="643"/>
        <w:rPr>
          <w:rFonts w:ascii="仿宋" w:eastAsia="仿宋" w:hAnsi="仿宋" w:cs="仿宋"/>
          <w:b/>
          <w:sz w:val="32"/>
          <w:szCs w:val="32"/>
        </w:rPr>
      </w:pPr>
      <w:r>
        <w:rPr>
          <w:rFonts w:ascii="仿宋" w:eastAsia="仿宋" w:hAnsi="仿宋" w:cs="仿宋" w:hint="eastAsia"/>
          <w:b/>
          <w:sz w:val="32"/>
          <w:szCs w:val="32"/>
        </w:rPr>
        <w:t>（二）整体支出绩效目标</w:t>
      </w:r>
    </w:p>
    <w:p w:rsidR="00E33076" w:rsidRDefault="00EF29B6">
      <w:pPr>
        <w:spacing w:line="600" w:lineRule="exact"/>
        <w:ind w:firstLineChars="200" w:firstLine="640"/>
        <w:rPr>
          <w:rFonts w:ascii="仿宋" w:eastAsia="仿宋" w:hAnsi="仿宋" w:cs="仿宋"/>
          <w:sz w:val="32"/>
          <w:szCs w:val="32"/>
        </w:rPr>
      </w:pPr>
      <w:r>
        <w:rPr>
          <w:rFonts w:ascii="仿宋" w:eastAsia="仿宋" w:hAnsi="仿宋" w:cs="仿宋" w:hint="eastAsia"/>
          <w:kern w:val="0"/>
          <w:sz w:val="32"/>
          <w:szCs w:val="32"/>
        </w:rPr>
        <w:t>整体绩效目标：</w:t>
      </w:r>
      <w:r>
        <w:rPr>
          <w:rFonts w:ascii="仿宋" w:eastAsia="仿宋" w:hAnsi="仿宋" w:cs="仿宋" w:hint="eastAsia"/>
          <w:sz w:val="32"/>
          <w:szCs w:val="32"/>
        </w:rPr>
        <w:t>依据全市交通发展规划编制全市公路发展规划；负责辖区内国省干线公路的建设、养护和管理；负责市立项的公路建设项目的工程设计、施工和质量安全；</w:t>
      </w:r>
      <w:proofErr w:type="gramStart"/>
      <w:r>
        <w:rPr>
          <w:rFonts w:ascii="仿宋" w:eastAsia="仿宋" w:hAnsi="仿宋" w:cs="仿宋" w:hint="eastAsia"/>
          <w:sz w:val="32"/>
          <w:szCs w:val="32"/>
        </w:rPr>
        <w:t>负责益桃一级公路</w:t>
      </w:r>
      <w:proofErr w:type="gramEnd"/>
      <w:r>
        <w:rPr>
          <w:rFonts w:ascii="仿宋" w:eastAsia="仿宋" w:hAnsi="仿宋" w:cs="仿宋" w:hint="eastAsia"/>
          <w:sz w:val="32"/>
          <w:szCs w:val="32"/>
        </w:rPr>
        <w:t>超限超载治理，负责查处重大或跨区域路政案件，负责公路路政与超限超载治理的执法监督；组织、指导公路重大灾害应急抢险；负责全市公路养护工作的指导、监督、检查与考核工作；负责引导、推广公路建设、管理、养护的新技术、新工艺、新材料、新设备的应用等。</w:t>
      </w:r>
    </w:p>
    <w:p w:rsidR="00E33076" w:rsidRDefault="00EF29B6">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预决算公开</w:t>
      </w:r>
      <w:r>
        <w:rPr>
          <w:rFonts w:ascii="仿宋" w:eastAsia="仿宋" w:hAnsi="仿宋" w:cs="仿宋" w:hint="eastAsia"/>
          <w:b/>
          <w:sz w:val="32"/>
          <w:szCs w:val="32"/>
        </w:rPr>
        <w:t>：</w:t>
      </w:r>
      <w:r>
        <w:rPr>
          <w:rFonts w:ascii="仿宋" w:eastAsia="仿宋" w:hAnsi="仿宋" w:cs="仿宋" w:hint="eastAsia"/>
          <w:sz w:val="32"/>
          <w:szCs w:val="32"/>
        </w:rPr>
        <w:t>2019年，按照上级的要求，益阳市公路管理局在益阳市财政局门户网站上及时、准确地进行了预决算公开。</w:t>
      </w:r>
    </w:p>
    <w:p w:rsidR="00E33076" w:rsidRDefault="00EF29B6">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资产管理：为进一步加强资产的管理，益阳市公路管理局制定了《 益阳市公路管理局财务管理制度（试行）》《 益阳市公路管理局机关后勤管理制度》等，明确了具体责任人，对资产登记、领用、</w:t>
      </w:r>
      <w:proofErr w:type="gramStart"/>
      <w:r>
        <w:rPr>
          <w:rFonts w:ascii="仿宋" w:eastAsia="仿宋" w:hAnsi="仿宋" w:cs="仿宋" w:hint="eastAsia"/>
          <w:sz w:val="32"/>
          <w:szCs w:val="32"/>
        </w:rPr>
        <w:t>销审等</w:t>
      </w:r>
      <w:proofErr w:type="gramEnd"/>
      <w:r>
        <w:rPr>
          <w:rFonts w:ascii="仿宋" w:eastAsia="仿宋" w:hAnsi="仿宋" w:cs="仿宋" w:hint="eastAsia"/>
          <w:sz w:val="32"/>
          <w:szCs w:val="32"/>
        </w:rPr>
        <w:t>手续做了相关规定。2019年度，进一步完善了固定资产台帐，并按市财政局要</w:t>
      </w:r>
      <w:r>
        <w:rPr>
          <w:rFonts w:ascii="仿宋" w:eastAsia="仿宋" w:hAnsi="仿宋" w:cs="仿宋" w:hint="eastAsia"/>
          <w:sz w:val="32"/>
          <w:szCs w:val="32"/>
        </w:rPr>
        <w:lastRenderedPageBreak/>
        <w:t>求，对</w:t>
      </w:r>
      <w:proofErr w:type="gramStart"/>
      <w:r>
        <w:rPr>
          <w:rFonts w:ascii="仿宋" w:eastAsia="仿宋" w:hAnsi="仿宋" w:cs="仿宋" w:hint="eastAsia"/>
          <w:sz w:val="32"/>
          <w:szCs w:val="32"/>
        </w:rPr>
        <w:t>涉改资产</w:t>
      </w:r>
      <w:proofErr w:type="gramEnd"/>
      <w:r>
        <w:rPr>
          <w:rFonts w:ascii="仿宋" w:eastAsia="仿宋" w:hAnsi="仿宋" w:cs="仿宋" w:hint="eastAsia"/>
          <w:sz w:val="32"/>
          <w:szCs w:val="32"/>
        </w:rPr>
        <w:t>进行全面清查，处理。</w:t>
      </w:r>
    </w:p>
    <w:p w:rsidR="00E33076" w:rsidRDefault="00EF29B6">
      <w:pPr>
        <w:spacing w:line="600" w:lineRule="exact"/>
        <w:ind w:firstLineChars="100" w:firstLine="320"/>
        <w:rPr>
          <w:rFonts w:ascii="仿宋" w:eastAsia="仿宋" w:hAnsi="仿宋" w:cs="仿宋"/>
          <w:sz w:val="32"/>
          <w:szCs w:val="32"/>
        </w:rPr>
      </w:pPr>
      <w:r>
        <w:rPr>
          <w:rFonts w:ascii="仿宋" w:eastAsia="仿宋" w:hAnsi="仿宋" w:cs="仿宋" w:hint="eastAsia"/>
          <w:sz w:val="32"/>
          <w:szCs w:val="32"/>
        </w:rPr>
        <w:t>“三公经费”控制情况：为贯彻落实上级有关精神，严格控制“三公经费”支出，市公路管理局制定了《益阳市公路管理局公务用车使用管理试行办法》《 益阳市公路管理局公务接待管理实施细则》等，2019年益阳市公路管理局系统“三公经费”47.38万元，与2018年同比上升7.68%。其中：2019年公务车辆运行经费35.13万元，同比上升31.01%（由于市谢林港车辆</w:t>
      </w:r>
      <w:proofErr w:type="gramStart"/>
      <w:r>
        <w:rPr>
          <w:rFonts w:ascii="仿宋" w:eastAsia="仿宋" w:hAnsi="仿宋" w:cs="仿宋" w:hint="eastAsia"/>
          <w:sz w:val="32"/>
          <w:szCs w:val="32"/>
        </w:rPr>
        <w:t>检测站未编报</w:t>
      </w:r>
      <w:proofErr w:type="gramEnd"/>
      <w:r>
        <w:rPr>
          <w:rFonts w:ascii="仿宋" w:eastAsia="仿宋" w:hAnsi="仿宋" w:cs="仿宋" w:hint="eastAsia"/>
          <w:sz w:val="32"/>
          <w:szCs w:val="32"/>
        </w:rPr>
        <w:t>2018年公务用车运行维护费的预、决算，因此无数据。2019年，市谢林港车辆检测站公务用车运行维护费预算14万元，年度实际发生数7.67万元。）；公务接待费6.86万元，同比下降43%；2019年因公出国（境）费5.39万元，同比上升4.58%。</w:t>
      </w:r>
    </w:p>
    <w:p w:rsidR="00E33076" w:rsidRDefault="00EF29B6" w:rsidP="00E73C6A">
      <w:pPr>
        <w:spacing w:line="600" w:lineRule="exact"/>
        <w:ind w:firstLineChars="500" w:firstLine="1606"/>
        <w:rPr>
          <w:rFonts w:ascii="仿宋" w:eastAsia="仿宋" w:hAnsi="仿宋" w:cs="仿宋"/>
          <w:sz w:val="32"/>
          <w:szCs w:val="32"/>
        </w:rPr>
      </w:pPr>
      <w:r>
        <w:rPr>
          <w:rFonts w:ascii="仿宋" w:eastAsia="仿宋" w:hAnsi="仿宋" w:cs="仿宋" w:hint="eastAsia"/>
          <w:b/>
          <w:sz w:val="32"/>
          <w:szCs w:val="32"/>
        </w:rPr>
        <w:t>2019年度部门 “三公”经费情况（万元）</w:t>
      </w:r>
    </w:p>
    <w:tbl>
      <w:tblPr>
        <w:tblW w:w="8250" w:type="dxa"/>
        <w:jc w:val="center"/>
        <w:tblLayout w:type="fixed"/>
        <w:tblLook w:val="04A0"/>
      </w:tblPr>
      <w:tblGrid>
        <w:gridCol w:w="1687"/>
        <w:gridCol w:w="1395"/>
        <w:gridCol w:w="1335"/>
        <w:gridCol w:w="975"/>
        <w:gridCol w:w="1590"/>
        <w:gridCol w:w="1268"/>
      </w:tblGrid>
      <w:tr w:rsidR="00E33076">
        <w:trPr>
          <w:trHeight w:val="375"/>
          <w:jc w:val="center"/>
        </w:trPr>
        <w:tc>
          <w:tcPr>
            <w:tcW w:w="1687" w:type="dxa"/>
            <w:tcBorders>
              <w:top w:val="single" w:sz="8" w:space="0" w:color="auto"/>
              <w:left w:val="single" w:sz="8" w:space="0" w:color="auto"/>
              <w:bottom w:val="single" w:sz="8" w:space="0" w:color="auto"/>
              <w:right w:val="single" w:sz="8" w:space="0" w:color="auto"/>
            </w:tcBorders>
            <w:vAlign w:val="center"/>
          </w:tcPr>
          <w:p w:rsidR="00E33076" w:rsidRDefault="00EF29B6">
            <w:pPr>
              <w:widowControl/>
              <w:spacing w:line="600" w:lineRule="exact"/>
              <w:jc w:val="center"/>
              <w:rPr>
                <w:rFonts w:ascii="仿宋" w:eastAsia="仿宋" w:hAnsi="仿宋" w:cs="仿宋"/>
                <w:kern w:val="0"/>
                <w:sz w:val="24"/>
                <w:szCs w:val="24"/>
              </w:rPr>
            </w:pPr>
            <w:r>
              <w:rPr>
                <w:rFonts w:ascii="仿宋" w:eastAsia="仿宋" w:hAnsi="仿宋" w:cs="仿宋" w:hint="eastAsia"/>
                <w:kern w:val="0"/>
                <w:sz w:val="24"/>
                <w:szCs w:val="24"/>
              </w:rPr>
              <w:t>项目</w:t>
            </w:r>
          </w:p>
        </w:tc>
        <w:tc>
          <w:tcPr>
            <w:tcW w:w="1395" w:type="dxa"/>
            <w:tcBorders>
              <w:top w:val="single" w:sz="8" w:space="0" w:color="auto"/>
              <w:left w:val="single" w:sz="8" w:space="0" w:color="auto"/>
              <w:bottom w:val="single" w:sz="8" w:space="0" w:color="auto"/>
              <w:right w:val="single" w:sz="8" w:space="0" w:color="auto"/>
            </w:tcBorders>
            <w:vAlign w:val="center"/>
          </w:tcPr>
          <w:p w:rsidR="00E33076" w:rsidRDefault="00EF29B6">
            <w:pPr>
              <w:widowControl/>
              <w:spacing w:line="600" w:lineRule="exact"/>
              <w:jc w:val="center"/>
              <w:rPr>
                <w:rFonts w:ascii="仿宋" w:eastAsia="仿宋" w:hAnsi="仿宋" w:cs="仿宋"/>
                <w:kern w:val="0"/>
                <w:sz w:val="24"/>
                <w:szCs w:val="24"/>
              </w:rPr>
            </w:pPr>
            <w:r>
              <w:rPr>
                <w:rFonts w:ascii="仿宋" w:eastAsia="仿宋" w:hAnsi="仿宋" w:cs="仿宋" w:hint="eastAsia"/>
                <w:kern w:val="0"/>
                <w:sz w:val="24"/>
                <w:szCs w:val="24"/>
              </w:rPr>
              <w:t>2019年决算数</w:t>
            </w:r>
          </w:p>
        </w:tc>
        <w:tc>
          <w:tcPr>
            <w:tcW w:w="1335" w:type="dxa"/>
            <w:tcBorders>
              <w:top w:val="single" w:sz="8" w:space="0" w:color="auto"/>
              <w:left w:val="single" w:sz="8" w:space="0" w:color="auto"/>
              <w:bottom w:val="single" w:sz="8" w:space="0" w:color="auto"/>
              <w:right w:val="single" w:sz="8" w:space="0" w:color="auto"/>
            </w:tcBorders>
            <w:vAlign w:val="center"/>
          </w:tcPr>
          <w:p w:rsidR="00E33076" w:rsidRDefault="00EF29B6">
            <w:pPr>
              <w:widowControl/>
              <w:spacing w:line="600" w:lineRule="exact"/>
              <w:jc w:val="center"/>
              <w:rPr>
                <w:rFonts w:ascii="仿宋" w:eastAsia="仿宋" w:hAnsi="仿宋" w:cs="仿宋"/>
                <w:kern w:val="0"/>
                <w:sz w:val="24"/>
                <w:szCs w:val="24"/>
              </w:rPr>
            </w:pPr>
            <w:r>
              <w:rPr>
                <w:rFonts w:ascii="仿宋" w:eastAsia="仿宋" w:hAnsi="仿宋" w:cs="仿宋" w:hint="eastAsia"/>
                <w:kern w:val="0"/>
                <w:sz w:val="24"/>
                <w:szCs w:val="24"/>
              </w:rPr>
              <w:t>2019年预算数</w:t>
            </w:r>
          </w:p>
        </w:tc>
        <w:tc>
          <w:tcPr>
            <w:tcW w:w="975" w:type="dxa"/>
            <w:tcBorders>
              <w:top w:val="single" w:sz="8" w:space="0" w:color="auto"/>
              <w:left w:val="single" w:sz="8" w:space="0" w:color="auto"/>
              <w:bottom w:val="single" w:sz="8" w:space="0" w:color="auto"/>
              <w:right w:val="single" w:sz="8" w:space="0" w:color="auto"/>
            </w:tcBorders>
            <w:vAlign w:val="center"/>
          </w:tcPr>
          <w:p w:rsidR="00E33076" w:rsidRDefault="00EF29B6">
            <w:pPr>
              <w:widowControl/>
              <w:spacing w:line="600" w:lineRule="exact"/>
              <w:jc w:val="center"/>
              <w:rPr>
                <w:rFonts w:ascii="仿宋" w:eastAsia="仿宋" w:hAnsi="仿宋" w:cs="仿宋"/>
                <w:kern w:val="0"/>
                <w:sz w:val="24"/>
                <w:szCs w:val="24"/>
              </w:rPr>
            </w:pPr>
            <w:r>
              <w:rPr>
                <w:rFonts w:ascii="仿宋" w:eastAsia="仿宋" w:hAnsi="仿宋" w:cs="仿宋" w:hint="eastAsia"/>
                <w:kern w:val="0"/>
                <w:sz w:val="24"/>
                <w:szCs w:val="24"/>
              </w:rPr>
              <w:t>比预算增减数（%）</w:t>
            </w:r>
          </w:p>
        </w:tc>
        <w:tc>
          <w:tcPr>
            <w:tcW w:w="1590" w:type="dxa"/>
            <w:tcBorders>
              <w:top w:val="single" w:sz="8" w:space="0" w:color="auto"/>
              <w:left w:val="single" w:sz="8" w:space="0" w:color="auto"/>
              <w:bottom w:val="single" w:sz="8" w:space="0" w:color="auto"/>
              <w:right w:val="single" w:sz="8" w:space="0" w:color="auto"/>
            </w:tcBorders>
            <w:vAlign w:val="center"/>
          </w:tcPr>
          <w:p w:rsidR="00E33076" w:rsidRDefault="00EF29B6">
            <w:pPr>
              <w:widowControl/>
              <w:spacing w:line="600" w:lineRule="exact"/>
              <w:jc w:val="center"/>
              <w:rPr>
                <w:rFonts w:ascii="仿宋" w:eastAsia="仿宋" w:hAnsi="仿宋" w:cs="仿宋"/>
                <w:kern w:val="0"/>
                <w:sz w:val="24"/>
                <w:szCs w:val="24"/>
              </w:rPr>
            </w:pPr>
            <w:r>
              <w:rPr>
                <w:rFonts w:ascii="仿宋" w:eastAsia="仿宋" w:hAnsi="仿宋" w:cs="仿宋" w:hint="eastAsia"/>
                <w:kern w:val="0"/>
                <w:sz w:val="24"/>
                <w:szCs w:val="24"/>
              </w:rPr>
              <w:t>2018年决算数</w:t>
            </w:r>
          </w:p>
        </w:tc>
        <w:tc>
          <w:tcPr>
            <w:tcW w:w="1268" w:type="dxa"/>
            <w:tcBorders>
              <w:top w:val="single" w:sz="8" w:space="0" w:color="auto"/>
              <w:left w:val="single" w:sz="8" w:space="0" w:color="auto"/>
              <w:bottom w:val="single" w:sz="8" w:space="0" w:color="auto"/>
              <w:right w:val="single" w:sz="8" w:space="0" w:color="auto"/>
            </w:tcBorders>
            <w:vAlign w:val="center"/>
          </w:tcPr>
          <w:p w:rsidR="00E33076" w:rsidRDefault="00EF29B6">
            <w:pPr>
              <w:widowControl/>
              <w:spacing w:line="600" w:lineRule="exact"/>
              <w:jc w:val="center"/>
              <w:rPr>
                <w:rFonts w:ascii="仿宋" w:eastAsia="仿宋" w:hAnsi="仿宋" w:cs="仿宋"/>
                <w:kern w:val="0"/>
                <w:sz w:val="24"/>
                <w:szCs w:val="24"/>
              </w:rPr>
            </w:pPr>
            <w:r>
              <w:rPr>
                <w:rFonts w:ascii="仿宋" w:eastAsia="仿宋" w:hAnsi="仿宋" w:cs="仿宋" w:hint="eastAsia"/>
                <w:kern w:val="0"/>
                <w:sz w:val="24"/>
                <w:szCs w:val="24"/>
              </w:rPr>
              <w:t>比上年增减数（%）</w:t>
            </w:r>
          </w:p>
        </w:tc>
      </w:tr>
      <w:tr w:rsidR="00E33076">
        <w:trPr>
          <w:trHeight w:val="510"/>
          <w:jc w:val="center"/>
        </w:trPr>
        <w:tc>
          <w:tcPr>
            <w:tcW w:w="1687" w:type="dxa"/>
            <w:tcBorders>
              <w:top w:val="single" w:sz="8" w:space="0" w:color="auto"/>
              <w:left w:val="single" w:sz="8" w:space="0" w:color="auto"/>
              <w:bottom w:val="single" w:sz="8" w:space="0" w:color="auto"/>
              <w:right w:val="single" w:sz="8" w:space="0" w:color="auto"/>
            </w:tcBorders>
            <w:vAlign w:val="center"/>
          </w:tcPr>
          <w:p w:rsidR="00E33076" w:rsidRDefault="00EF29B6">
            <w:pPr>
              <w:widowControl/>
              <w:spacing w:line="600" w:lineRule="exact"/>
              <w:jc w:val="center"/>
              <w:rPr>
                <w:rFonts w:ascii="仿宋" w:eastAsia="仿宋" w:hAnsi="仿宋" w:cs="仿宋"/>
                <w:kern w:val="0"/>
                <w:sz w:val="24"/>
                <w:szCs w:val="24"/>
              </w:rPr>
            </w:pPr>
            <w:r>
              <w:rPr>
                <w:rFonts w:ascii="仿宋" w:eastAsia="仿宋" w:hAnsi="仿宋" w:cs="仿宋" w:hint="eastAsia"/>
                <w:kern w:val="0"/>
                <w:sz w:val="24"/>
                <w:szCs w:val="24"/>
              </w:rPr>
              <w:t>公务接待费</w:t>
            </w:r>
          </w:p>
        </w:tc>
        <w:tc>
          <w:tcPr>
            <w:tcW w:w="1395" w:type="dxa"/>
            <w:tcBorders>
              <w:top w:val="single" w:sz="8" w:space="0" w:color="auto"/>
              <w:left w:val="single" w:sz="8" w:space="0" w:color="auto"/>
              <w:bottom w:val="single" w:sz="8" w:space="0" w:color="auto"/>
              <w:right w:val="single" w:sz="8" w:space="0" w:color="auto"/>
            </w:tcBorders>
            <w:vAlign w:val="center"/>
          </w:tcPr>
          <w:p w:rsidR="00E33076" w:rsidRDefault="00EF29B6">
            <w:pPr>
              <w:widowControl/>
              <w:spacing w:line="600" w:lineRule="exact"/>
              <w:jc w:val="center"/>
              <w:rPr>
                <w:rFonts w:ascii="仿宋" w:eastAsia="仿宋" w:hAnsi="仿宋" w:cs="仿宋"/>
                <w:kern w:val="0"/>
                <w:sz w:val="24"/>
                <w:szCs w:val="24"/>
              </w:rPr>
            </w:pPr>
            <w:r>
              <w:rPr>
                <w:rFonts w:ascii="仿宋" w:eastAsia="仿宋" w:hAnsi="仿宋" w:cs="仿宋" w:hint="eastAsia"/>
                <w:kern w:val="0"/>
                <w:sz w:val="24"/>
                <w:szCs w:val="24"/>
              </w:rPr>
              <w:t>6.86</w:t>
            </w:r>
          </w:p>
        </w:tc>
        <w:tc>
          <w:tcPr>
            <w:tcW w:w="1335" w:type="dxa"/>
            <w:tcBorders>
              <w:top w:val="single" w:sz="8" w:space="0" w:color="auto"/>
              <w:left w:val="single" w:sz="8" w:space="0" w:color="auto"/>
              <w:bottom w:val="single" w:sz="8" w:space="0" w:color="auto"/>
              <w:right w:val="single" w:sz="8" w:space="0" w:color="auto"/>
            </w:tcBorders>
            <w:vAlign w:val="center"/>
          </w:tcPr>
          <w:p w:rsidR="00E33076" w:rsidRDefault="00EF29B6">
            <w:pPr>
              <w:widowControl/>
              <w:spacing w:line="600" w:lineRule="exact"/>
              <w:jc w:val="center"/>
              <w:rPr>
                <w:rFonts w:ascii="仿宋" w:eastAsia="仿宋" w:hAnsi="仿宋" w:cs="仿宋"/>
                <w:kern w:val="0"/>
                <w:sz w:val="24"/>
                <w:szCs w:val="24"/>
              </w:rPr>
            </w:pPr>
            <w:r>
              <w:rPr>
                <w:rFonts w:ascii="仿宋" w:eastAsia="仿宋" w:hAnsi="仿宋" w:cs="仿宋" w:hint="eastAsia"/>
                <w:kern w:val="0"/>
                <w:sz w:val="24"/>
                <w:szCs w:val="24"/>
              </w:rPr>
              <w:t>62.00</w:t>
            </w:r>
          </w:p>
        </w:tc>
        <w:tc>
          <w:tcPr>
            <w:tcW w:w="975" w:type="dxa"/>
            <w:tcBorders>
              <w:top w:val="single" w:sz="8" w:space="0" w:color="auto"/>
              <w:left w:val="single" w:sz="8" w:space="0" w:color="auto"/>
              <w:bottom w:val="single" w:sz="8" w:space="0" w:color="auto"/>
              <w:right w:val="single" w:sz="8" w:space="0" w:color="auto"/>
            </w:tcBorders>
            <w:vAlign w:val="center"/>
          </w:tcPr>
          <w:p w:rsidR="00E33076" w:rsidRDefault="00EF29B6">
            <w:pPr>
              <w:widowControl/>
              <w:spacing w:line="600" w:lineRule="exact"/>
              <w:jc w:val="center"/>
              <w:rPr>
                <w:rFonts w:ascii="仿宋" w:eastAsia="仿宋" w:hAnsi="仿宋" w:cs="仿宋"/>
                <w:kern w:val="0"/>
                <w:sz w:val="24"/>
                <w:szCs w:val="24"/>
              </w:rPr>
            </w:pPr>
            <w:r>
              <w:rPr>
                <w:rFonts w:ascii="仿宋" w:eastAsia="仿宋" w:hAnsi="仿宋" w:cs="仿宋" w:hint="eastAsia"/>
                <w:kern w:val="0"/>
                <w:sz w:val="24"/>
                <w:szCs w:val="24"/>
              </w:rPr>
              <w:t>-88.94</w:t>
            </w:r>
          </w:p>
        </w:tc>
        <w:tc>
          <w:tcPr>
            <w:tcW w:w="1590" w:type="dxa"/>
            <w:tcBorders>
              <w:top w:val="single" w:sz="8" w:space="0" w:color="auto"/>
              <w:left w:val="single" w:sz="8" w:space="0" w:color="auto"/>
              <w:bottom w:val="single" w:sz="8" w:space="0" w:color="auto"/>
              <w:right w:val="single" w:sz="8" w:space="0" w:color="auto"/>
            </w:tcBorders>
            <w:vAlign w:val="center"/>
          </w:tcPr>
          <w:p w:rsidR="00E33076" w:rsidRDefault="00EF29B6">
            <w:pPr>
              <w:widowControl/>
              <w:spacing w:line="600" w:lineRule="exact"/>
              <w:jc w:val="center"/>
              <w:rPr>
                <w:rFonts w:ascii="仿宋" w:eastAsia="仿宋" w:hAnsi="仿宋" w:cs="仿宋"/>
                <w:kern w:val="0"/>
                <w:sz w:val="24"/>
                <w:szCs w:val="24"/>
              </w:rPr>
            </w:pPr>
            <w:r>
              <w:rPr>
                <w:rFonts w:ascii="仿宋" w:eastAsia="仿宋" w:hAnsi="仿宋" w:cs="仿宋" w:hint="eastAsia"/>
                <w:kern w:val="0"/>
                <w:sz w:val="24"/>
                <w:szCs w:val="24"/>
              </w:rPr>
              <w:t>12.03</w:t>
            </w:r>
          </w:p>
        </w:tc>
        <w:tc>
          <w:tcPr>
            <w:tcW w:w="1268" w:type="dxa"/>
            <w:tcBorders>
              <w:top w:val="single" w:sz="8" w:space="0" w:color="auto"/>
              <w:left w:val="single" w:sz="8" w:space="0" w:color="auto"/>
              <w:bottom w:val="single" w:sz="8" w:space="0" w:color="auto"/>
              <w:right w:val="single" w:sz="8" w:space="0" w:color="auto"/>
            </w:tcBorders>
            <w:vAlign w:val="center"/>
          </w:tcPr>
          <w:p w:rsidR="00E33076" w:rsidRDefault="00EF29B6">
            <w:pPr>
              <w:widowControl/>
              <w:spacing w:line="600" w:lineRule="exact"/>
              <w:jc w:val="center"/>
              <w:rPr>
                <w:rFonts w:ascii="仿宋" w:eastAsia="仿宋" w:hAnsi="仿宋" w:cs="仿宋"/>
                <w:kern w:val="0"/>
                <w:sz w:val="24"/>
                <w:szCs w:val="24"/>
              </w:rPr>
            </w:pPr>
            <w:r>
              <w:rPr>
                <w:rFonts w:ascii="仿宋" w:eastAsia="仿宋" w:hAnsi="仿宋" w:cs="仿宋" w:hint="eastAsia"/>
                <w:kern w:val="0"/>
                <w:sz w:val="24"/>
                <w:szCs w:val="24"/>
              </w:rPr>
              <w:t>-43.00</w:t>
            </w:r>
          </w:p>
        </w:tc>
      </w:tr>
      <w:tr w:rsidR="00E33076">
        <w:trPr>
          <w:trHeight w:val="510"/>
          <w:jc w:val="center"/>
        </w:trPr>
        <w:tc>
          <w:tcPr>
            <w:tcW w:w="1687" w:type="dxa"/>
            <w:tcBorders>
              <w:top w:val="single" w:sz="8" w:space="0" w:color="auto"/>
              <w:left w:val="single" w:sz="8" w:space="0" w:color="auto"/>
              <w:bottom w:val="single" w:sz="8" w:space="0" w:color="auto"/>
              <w:right w:val="single" w:sz="8" w:space="0" w:color="auto"/>
            </w:tcBorders>
            <w:vAlign w:val="center"/>
          </w:tcPr>
          <w:p w:rsidR="00E33076" w:rsidRDefault="00EF29B6">
            <w:pPr>
              <w:widowControl/>
              <w:spacing w:line="600" w:lineRule="exact"/>
              <w:jc w:val="center"/>
              <w:rPr>
                <w:rFonts w:ascii="仿宋" w:eastAsia="仿宋" w:hAnsi="仿宋" w:cs="仿宋"/>
                <w:kern w:val="0"/>
                <w:sz w:val="24"/>
                <w:szCs w:val="24"/>
              </w:rPr>
            </w:pPr>
            <w:r>
              <w:rPr>
                <w:rFonts w:ascii="仿宋" w:eastAsia="仿宋" w:hAnsi="仿宋" w:cs="仿宋" w:hint="eastAsia"/>
                <w:kern w:val="0"/>
                <w:sz w:val="24"/>
                <w:szCs w:val="24"/>
              </w:rPr>
              <w:t>公务用车运行及购置</w:t>
            </w:r>
          </w:p>
        </w:tc>
        <w:tc>
          <w:tcPr>
            <w:tcW w:w="1395" w:type="dxa"/>
            <w:tcBorders>
              <w:top w:val="single" w:sz="8" w:space="0" w:color="auto"/>
              <w:left w:val="single" w:sz="8" w:space="0" w:color="auto"/>
              <w:bottom w:val="single" w:sz="8" w:space="0" w:color="auto"/>
              <w:right w:val="single" w:sz="8" w:space="0" w:color="auto"/>
            </w:tcBorders>
            <w:vAlign w:val="center"/>
          </w:tcPr>
          <w:p w:rsidR="00E33076" w:rsidRDefault="00EF29B6">
            <w:pPr>
              <w:widowControl/>
              <w:spacing w:line="600" w:lineRule="exact"/>
              <w:jc w:val="center"/>
              <w:rPr>
                <w:rFonts w:ascii="仿宋" w:eastAsia="仿宋" w:hAnsi="仿宋" w:cs="仿宋"/>
                <w:kern w:val="0"/>
                <w:sz w:val="24"/>
                <w:szCs w:val="24"/>
              </w:rPr>
            </w:pPr>
            <w:r>
              <w:rPr>
                <w:rFonts w:ascii="仿宋" w:eastAsia="仿宋" w:hAnsi="仿宋" w:cs="仿宋" w:hint="eastAsia"/>
                <w:kern w:val="0"/>
                <w:sz w:val="24"/>
                <w:szCs w:val="24"/>
              </w:rPr>
              <w:t>35.13</w:t>
            </w:r>
          </w:p>
        </w:tc>
        <w:tc>
          <w:tcPr>
            <w:tcW w:w="1335" w:type="dxa"/>
            <w:tcBorders>
              <w:top w:val="single" w:sz="8" w:space="0" w:color="auto"/>
              <w:left w:val="single" w:sz="8" w:space="0" w:color="auto"/>
              <w:bottom w:val="single" w:sz="8" w:space="0" w:color="auto"/>
              <w:right w:val="single" w:sz="8" w:space="0" w:color="auto"/>
            </w:tcBorders>
            <w:vAlign w:val="center"/>
          </w:tcPr>
          <w:p w:rsidR="00E33076" w:rsidRDefault="00EF29B6">
            <w:pPr>
              <w:widowControl/>
              <w:spacing w:line="600" w:lineRule="exact"/>
              <w:jc w:val="center"/>
              <w:rPr>
                <w:rFonts w:ascii="仿宋" w:eastAsia="仿宋" w:hAnsi="仿宋" w:cs="仿宋"/>
                <w:kern w:val="0"/>
                <w:sz w:val="24"/>
                <w:szCs w:val="24"/>
              </w:rPr>
            </w:pPr>
            <w:r>
              <w:rPr>
                <w:rFonts w:ascii="仿宋" w:eastAsia="仿宋" w:hAnsi="仿宋" w:cs="仿宋" w:hint="eastAsia"/>
                <w:kern w:val="0"/>
                <w:sz w:val="24"/>
                <w:szCs w:val="24"/>
              </w:rPr>
              <w:t>109.00</w:t>
            </w:r>
          </w:p>
        </w:tc>
        <w:tc>
          <w:tcPr>
            <w:tcW w:w="975" w:type="dxa"/>
            <w:tcBorders>
              <w:top w:val="single" w:sz="8" w:space="0" w:color="auto"/>
              <w:left w:val="single" w:sz="8" w:space="0" w:color="auto"/>
              <w:bottom w:val="single" w:sz="8" w:space="0" w:color="auto"/>
              <w:right w:val="single" w:sz="8" w:space="0" w:color="auto"/>
            </w:tcBorders>
            <w:vAlign w:val="center"/>
          </w:tcPr>
          <w:p w:rsidR="00E33076" w:rsidRDefault="00EF29B6">
            <w:pPr>
              <w:widowControl/>
              <w:spacing w:line="600" w:lineRule="exact"/>
              <w:jc w:val="center"/>
              <w:rPr>
                <w:rFonts w:ascii="仿宋" w:eastAsia="仿宋" w:hAnsi="仿宋" w:cs="仿宋"/>
                <w:kern w:val="0"/>
                <w:sz w:val="24"/>
                <w:szCs w:val="24"/>
              </w:rPr>
            </w:pPr>
            <w:r>
              <w:rPr>
                <w:rFonts w:ascii="仿宋" w:eastAsia="仿宋" w:hAnsi="仿宋" w:cs="仿宋" w:hint="eastAsia"/>
                <w:kern w:val="0"/>
                <w:sz w:val="24"/>
                <w:szCs w:val="24"/>
              </w:rPr>
              <w:t>-67.77</w:t>
            </w:r>
          </w:p>
        </w:tc>
        <w:tc>
          <w:tcPr>
            <w:tcW w:w="1590" w:type="dxa"/>
            <w:tcBorders>
              <w:top w:val="single" w:sz="8" w:space="0" w:color="auto"/>
              <w:left w:val="single" w:sz="8" w:space="0" w:color="auto"/>
              <w:bottom w:val="single" w:sz="8" w:space="0" w:color="auto"/>
              <w:right w:val="single" w:sz="8" w:space="0" w:color="auto"/>
            </w:tcBorders>
            <w:vAlign w:val="center"/>
          </w:tcPr>
          <w:p w:rsidR="00E33076" w:rsidRDefault="00EF29B6">
            <w:pPr>
              <w:widowControl/>
              <w:spacing w:line="600" w:lineRule="exact"/>
              <w:jc w:val="center"/>
              <w:rPr>
                <w:rFonts w:ascii="仿宋" w:eastAsia="仿宋" w:hAnsi="仿宋" w:cs="仿宋"/>
                <w:kern w:val="0"/>
                <w:sz w:val="24"/>
                <w:szCs w:val="24"/>
              </w:rPr>
            </w:pPr>
            <w:r>
              <w:rPr>
                <w:rFonts w:ascii="仿宋" w:eastAsia="仿宋" w:hAnsi="仿宋" w:cs="仿宋" w:hint="eastAsia"/>
                <w:kern w:val="0"/>
                <w:sz w:val="24"/>
                <w:szCs w:val="24"/>
              </w:rPr>
              <w:t>26.81</w:t>
            </w:r>
          </w:p>
        </w:tc>
        <w:tc>
          <w:tcPr>
            <w:tcW w:w="1268" w:type="dxa"/>
            <w:tcBorders>
              <w:top w:val="single" w:sz="8" w:space="0" w:color="auto"/>
              <w:left w:val="single" w:sz="8" w:space="0" w:color="auto"/>
              <w:bottom w:val="single" w:sz="8" w:space="0" w:color="auto"/>
              <w:right w:val="single" w:sz="8" w:space="0" w:color="auto"/>
            </w:tcBorders>
            <w:vAlign w:val="center"/>
          </w:tcPr>
          <w:p w:rsidR="00E33076" w:rsidRDefault="00EF29B6">
            <w:pPr>
              <w:widowControl/>
              <w:spacing w:line="600" w:lineRule="exact"/>
              <w:jc w:val="center"/>
              <w:rPr>
                <w:rFonts w:ascii="仿宋" w:eastAsia="仿宋" w:hAnsi="仿宋" w:cs="仿宋"/>
                <w:kern w:val="0"/>
                <w:sz w:val="24"/>
                <w:szCs w:val="24"/>
              </w:rPr>
            </w:pPr>
            <w:r>
              <w:rPr>
                <w:rFonts w:ascii="仿宋" w:eastAsia="仿宋" w:hAnsi="仿宋" w:cs="仿宋" w:hint="eastAsia"/>
                <w:kern w:val="0"/>
                <w:sz w:val="24"/>
                <w:szCs w:val="24"/>
              </w:rPr>
              <w:t>31.01</w:t>
            </w:r>
          </w:p>
        </w:tc>
      </w:tr>
      <w:tr w:rsidR="00E33076">
        <w:trPr>
          <w:trHeight w:val="90"/>
          <w:jc w:val="center"/>
        </w:trPr>
        <w:tc>
          <w:tcPr>
            <w:tcW w:w="1687" w:type="dxa"/>
            <w:tcBorders>
              <w:top w:val="single" w:sz="8" w:space="0" w:color="auto"/>
              <w:left w:val="single" w:sz="8" w:space="0" w:color="auto"/>
              <w:bottom w:val="single" w:sz="8" w:space="0" w:color="auto"/>
              <w:right w:val="single" w:sz="8" w:space="0" w:color="auto"/>
            </w:tcBorders>
            <w:vAlign w:val="center"/>
          </w:tcPr>
          <w:p w:rsidR="00E33076" w:rsidRDefault="00EF29B6">
            <w:pPr>
              <w:widowControl/>
              <w:spacing w:line="600" w:lineRule="exact"/>
              <w:jc w:val="center"/>
              <w:rPr>
                <w:rFonts w:ascii="仿宋" w:eastAsia="仿宋" w:hAnsi="仿宋" w:cs="仿宋"/>
                <w:kern w:val="0"/>
                <w:sz w:val="24"/>
                <w:szCs w:val="24"/>
              </w:rPr>
            </w:pPr>
            <w:r>
              <w:rPr>
                <w:rFonts w:ascii="仿宋" w:eastAsia="仿宋" w:hAnsi="仿宋" w:cs="仿宋" w:hint="eastAsia"/>
                <w:kern w:val="0"/>
                <w:sz w:val="24"/>
                <w:szCs w:val="24"/>
              </w:rPr>
              <w:t>因公出</w:t>
            </w:r>
            <w:proofErr w:type="gramStart"/>
            <w:r>
              <w:rPr>
                <w:rFonts w:ascii="仿宋" w:eastAsia="仿宋" w:hAnsi="仿宋" w:cs="仿宋" w:hint="eastAsia"/>
                <w:kern w:val="0"/>
                <w:sz w:val="24"/>
                <w:szCs w:val="24"/>
              </w:rPr>
              <w:t>国经费</w:t>
            </w:r>
            <w:proofErr w:type="gramEnd"/>
          </w:p>
        </w:tc>
        <w:tc>
          <w:tcPr>
            <w:tcW w:w="1395" w:type="dxa"/>
            <w:tcBorders>
              <w:top w:val="single" w:sz="8" w:space="0" w:color="auto"/>
              <w:left w:val="single" w:sz="8" w:space="0" w:color="auto"/>
              <w:bottom w:val="single" w:sz="8" w:space="0" w:color="auto"/>
              <w:right w:val="single" w:sz="8" w:space="0" w:color="auto"/>
            </w:tcBorders>
            <w:vAlign w:val="center"/>
          </w:tcPr>
          <w:p w:rsidR="00E33076" w:rsidRDefault="00EF29B6">
            <w:pPr>
              <w:widowControl/>
              <w:spacing w:line="600" w:lineRule="exact"/>
              <w:jc w:val="center"/>
              <w:rPr>
                <w:rFonts w:ascii="仿宋" w:eastAsia="仿宋" w:hAnsi="仿宋" w:cs="仿宋"/>
                <w:kern w:val="0"/>
                <w:sz w:val="24"/>
                <w:szCs w:val="24"/>
              </w:rPr>
            </w:pPr>
            <w:r>
              <w:rPr>
                <w:rFonts w:ascii="仿宋" w:eastAsia="仿宋" w:hAnsi="仿宋" w:cs="仿宋" w:hint="eastAsia"/>
                <w:kern w:val="0"/>
                <w:sz w:val="24"/>
                <w:szCs w:val="24"/>
              </w:rPr>
              <w:t>5.39</w:t>
            </w:r>
          </w:p>
        </w:tc>
        <w:tc>
          <w:tcPr>
            <w:tcW w:w="1335" w:type="dxa"/>
            <w:tcBorders>
              <w:top w:val="single" w:sz="8" w:space="0" w:color="auto"/>
              <w:left w:val="single" w:sz="8" w:space="0" w:color="auto"/>
              <w:bottom w:val="single" w:sz="8" w:space="0" w:color="auto"/>
              <w:right w:val="single" w:sz="8" w:space="0" w:color="auto"/>
            </w:tcBorders>
            <w:vAlign w:val="center"/>
          </w:tcPr>
          <w:p w:rsidR="00E33076" w:rsidRDefault="00EF29B6">
            <w:pPr>
              <w:widowControl/>
              <w:spacing w:line="600" w:lineRule="exact"/>
              <w:jc w:val="center"/>
              <w:rPr>
                <w:rFonts w:ascii="仿宋" w:eastAsia="仿宋" w:hAnsi="仿宋" w:cs="仿宋"/>
                <w:kern w:val="0"/>
                <w:sz w:val="24"/>
                <w:szCs w:val="24"/>
              </w:rPr>
            </w:pPr>
            <w:r>
              <w:rPr>
                <w:rFonts w:ascii="仿宋" w:eastAsia="仿宋" w:hAnsi="仿宋" w:cs="仿宋" w:hint="eastAsia"/>
                <w:kern w:val="0"/>
                <w:sz w:val="24"/>
                <w:szCs w:val="24"/>
              </w:rPr>
              <w:t>0.00</w:t>
            </w:r>
          </w:p>
        </w:tc>
        <w:tc>
          <w:tcPr>
            <w:tcW w:w="975" w:type="dxa"/>
            <w:tcBorders>
              <w:top w:val="single" w:sz="8" w:space="0" w:color="auto"/>
              <w:left w:val="single" w:sz="8" w:space="0" w:color="auto"/>
              <w:bottom w:val="single" w:sz="8" w:space="0" w:color="auto"/>
              <w:right w:val="single" w:sz="8" w:space="0" w:color="auto"/>
            </w:tcBorders>
            <w:vAlign w:val="center"/>
          </w:tcPr>
          <w:p w:rsidR="00E33076" w:rsidRDefault="00EF29B6">
            <w:pPr>
              <w:widowControl/>
              <w:spacing w:line="600" w:lineRule="exact"/>
              <w:jc w:val="center"/>
              <w:rPr>
                <w:rFonts w:ascii="仿宋" w:eastAsia="仿宋" w:hAnsi="仿宋" w:cs="仿宋"/>
                <w:kern w:val="0"/>
                <w:sz w:val="24"/>
                <w:szCs w:val="24"/>
              </w:rPr>
            </w:pPr>
            <w:r>
              <w:rPr>
                <w:rFonts w:ascii="仿宋" w:eastAsia="仿宋" w:hAnsi="仿宋" w:cs="仿宋" w:hint="eastAsia"/>
                <w:kern w:val="0"/>
                <w:sz w:val="24"/>
                <w:szCs w:val="24"/>
              </w:rPr>
              <w:t>100</w:t>
            </w:r>
          </w:p>
        </w:tc>
        <w:tc>
          <w:tcPr>
            <w:tcW w:w="1590" w:type="dxa"/>
            <w:tcBorders>
              <w:top w:val="single" w:sz="8" w:space="0" w:color="auto"/>
              <w:left w:val="single" w:sz="8" w:space="0" w:color="auto"/>
              <w:bottom w:val="single" w:sz="8" w:space="0" w:color="auto"/>
              <w:right w:val="single" w:sz="8" w:space="0" w:color="auto"/>
            </w:tcBorders>
            <w:vAlign w:val="center"/>
          </w:tcPr>
          <w:p w:rsidR="00E33076" w:rsidRDefault="00EF29B6">
            <w:pPr>
              <w:widowControl/>
              <w:spacing w:line="600" w:lineRule="exact"/>
              <w:jc w:val="center"/>
              <w:rPr>
                <w:rFonts w:ascii="仿宋" w:eastAsia="仿宋" w:hAnsi="仿宋" w:cs="仿宋"/>
                <w:kern w:val="0"/>
                <w:sz w:val="24"/>
                <w:szCs w:val="24"/>
              </w:rPr>
            </w:pPr>
            <w:r>
              <w:rPr>
                <w:rFonts w:ascii="仿宋" w:eastAsia="仿宋" w:hAnsi="仿宋" w:cs="仿宋" w:hint="eastAsia"/>
                <w:kern w:val="0"/>
                <w:sz w:val="24"/>
                <w:szCs w:val="24"/>
              </w:rPr>
              <w:t>5.16</w:t>
            </w:r>
          </w:p>
        </w:tc>
        <w:tc>
          <w:tcPr>
            <w:tcW w:w="1268" w:type="dxa"/>
            <w:tcBorders>
              <w:top w:val="single" w:sz="8" w:space="0" w:color="auto"/>
              <w:left w:val="single" w:sz="8" w:space="0" w:color="auto"/>
              <w:bottom w:val="single" w:sz="8" w:space="0" w:color="auto"/>
              <w:right w:val="single" w:sz="8" w:space="0" w:color="auto"/>
            </w:tcBorders>
            <w:vAlign w:val="center"/>
          </w:tcPr>
          <w:p w:rsidR="00E33076" w:rsidRDefault="00EF29B6">
            <w:pPr>
              <w:widowControl/>
              <w:spacing w:line="600" w:lineRule="exact"/>
              <w:jc w:val="center"/>
              <w:rPr>
                <w:rFonts w:ascii="仿宋" w:eastAsia="仿宋" w:hAnsi="仿宋" w:cs="仿宋"/>
                <w:kern w:val="0"/>
                <w:sz w:val="24"/>
                <w:szCs w:val="24"/>
              </w:rPr>
            </w:pPr>
            <w:r>
              <w:rPr>
                <w:rFonts w:ascii="仿宋" w:eastAsia="仿宋" w:hAnsi="仿宋" w:cs="仿宋" w:hint="eastAsia"/>
                <w:kern w:val="0"/>
                <w:sz w:val="24"/>
                <w:szCs w:val="24"/>
              </w:rPr>
              <w:t>4.58</w:t>
            </w:r>
          </w:p>
        </w:tc>
      </w:tr>
      <w:tr w:rsidR="00E33076">
        <w:trPr>
          <w:trHeight w:val="510"/>
          <w:jc w:val="center"/>
        </w:trPr>
        <w:tc>
          <w:tcPr>
            <w:tcW w:w="1687" w:type="dxa"/>
            <w:tcBorders>
              <w:top w:val="single" w:sz="8" w:space="0" w:color="auto"/>
              <w:left w:val="single" w:sz="8" w:space="0" w:color="auto"/>
              <w:bottom w:val="single" w:sz="8" w:space="0" w:color="auto"/>
              <w:right w:val="single" w:sz="8" w:space="0" w:color="auto"/>
            </w:tcBorders>
            <w:vAlign w:val="center"/>
          </w:tcPr>
          <w:p w:rsidR="00E33076" w:rsidRDefault="00EF29B6">
            <w:pPr>
              <w:widowControl/>
              <w:spacing w:line="600" w:lineRule="exact"/>
              <w:jc w:val="center"/>
              <w:rPr>
                <w:rFonts w:ascii="仿宋" w:eastAsia="仿宋" w:hAnsi="仿宋" w:cs="仿宋"/>
                <w:b/>
                <w:bCs/>
                <w:kern w:val="0"/>
                <w:sz w:val="24"/>
                <w:szCs w:val="24"/>
              </w:rPr>
            </w:pPr>
            <w:r>
              <w:rPr>
                <w:rFonts w:ascii="仿宋" w:eastAsia="仿宋" w:hAnsi="仿宋" w:cs="仿宋" w:hint="eastAsia"/>
                <w:b/>
                <w:bCs/>
                <w:kern w:val="0"/>
                <w:sz w:val="24"/>
                <w:szCs w:val="24"/>
              </w:rPr>
              <w:t>合计</w:t>
            </w:r>
          </w:p>
        </w:tc>
        <w:tc>
          <w:tcPr>
            <w:tcW w:w="1395" w:type="dxa"/>
            <w:tcBorders>
              <w:top w:val="single" w:sz="8" w:space="0" w:color="auto"/>
              <w:left w:val="single" w:sz="8" w:space="0" w:color="auto"/>
              <w:bottom w:val="single" w:sz="8" w:space="0" w:color="auto"/>
              <w:right w:val="single" w:sz="8" w:space="0" w:color="auto"/>
            </w:tcBorders>
            <w:vAlign w:val="center"/>
          </w:tcPr>
          <w:p w:rsidR="00E33076" w:rsidRDefault="00DA3234">
            <w:pPr>
              <w:widowControl/>
              <w:spacing w:line="600" w:lineRule="exact"/>
              <w:jc w:val="center"/>
              <w:rPr>
                <w:rFonts w:ascii="仿宋" w:eastAsia="仿宋" w:hAnsi="仿宋" w:cs="仿宋"/>
                <w:b/>
                <w:bCs/>
                <w:kern w:val="0"/>
                <w:sz w:val="24"/>
                <w:szCs w:val="24"/>
              </w:rPr>
            </w:pPr>
            <w:r>
              <w:rPr>
                <w:rFonts w:ascii="仿宋" w:eastAsia="仿宋" w:hAnsi="仿宋" w:cs="仿宋" w:hint="eastAsia"/>
                <w:b/>
                <w:bCs/>
                <w:kern w:val="0"/>
                <w:sz w:val="24"/>
                <w:szCs w:val="24"/>
              </w:rPr>
              <w:fldChar w:fldCharType="begin"/>
            </w:r>
            <w:r w:rsidR="00EF29B6">
              <w:rPr>
                <w:rFonts w:ascii="仿宋" w:eastAsia="仿宋" w:hAnsi="仿宋" w:cs="仿宋" w:hint="eastAsia"/>
                <w:b/>
                <w:bCs/>
                <w:kern w:val="0"/>
                <w:sz w:val="24"/>
                <w:szCs w:val="24"/>
              </w:rPr>
              <w:instrText xml:space="preserve"> = sum(B2:B4) \* MERGEFORMAT </w:instrText>
            </w:r>
            <w:r>
              <w:rPr>
                <w:rFonts w:ascii="仿宋" w:eastAsia="仿宋" w:hAnsi="仿宋" w:cs="仿宋" w:hint="eastAsia"/>
                <w:b/>
                <w:bCs/>
                <w:kern w:val="0"/>
                <w:sz w:val="24"/>
                <w:szCs w:val="24"/>
              </w:rPr>
              <w:fldChar w:fldCharType="separate"/>
            </w:r>
            <w:r w:rsidR="00EF29B6">
              <w:rPr>
                <w:rFonts w:ascii="仿宋" w:eastAsia="仿宋" w:hAnsi="仿宋" w:cs="仿宋" w:hint="eastAsia"/>
                <w:b/>
                <w:bCs/>
                <w:kern w:val="0"/>
                <w:sz w:val="24"/>
                <w:szCs w:val="24"/>
              </w:rPr>
              <w:t>47.38</w:t>
            </w:r>
            <w:r>
              <w:rPr>
                <w:rFonts w:ascii="仿宋" w:eastAsia="仿宋" w:hAnsi="仿宋" w:cs="仿宋" w:hint="eastAsia"/>
                <w:b/>
                <w:bCs/>
                <w:kern w:val="0"/>
                <w:sz w:val="24"/>
                <w:szCs w:val="24"/>
              </w:rPr>
              <w:fldChar w:fldCharType="end"/>
            </w:r>
          </w:p>
        </w:tc>
        <w:tc>
          <w:tcPr>
            <w:tcW w:w="1335" w:type="dxa"/>
            <w:tcBorders>
              <w:top w:val="single" w:sz="8" w:space="0" w:color="auto"/>
              <w:left w:val="single" w:sz="8" w:space="0" w:color="auto"/>
              <w:bottom w:val="single" w:sz="8" w:space="0" w:color="auto"/>
              <w:right w:val="single" w:sz="8" w:space="0" w:color="auto"/>
            </w:tcBorders>
            <w:vAlign w:val="center"/>
          </w:tcPr>
          <w:p w:rsidR="00E33076" w:rsidRDefault="00EF29B6">
            <w:pPr>
              <w:widowControl/>
              <w:spacing w:line="600" w:lineRule="exact"/>
              <w:jc w:val="center"/>
              <w:rPr>
                <w:rFonts w:ascii="仿宋" w:eastAsia="仿宋" w:hAnsi="仿宋" w:cs="仿宋"/>
                <w:b/>
                <w:bCs/>
                <w:kern w:val="0"/>
                <w:sz w:val="24"/>
                <w:szCs w:val="24"/>
              </w:rPr>
            </w:pPr>
            <w:r>
              <w:rPr>
                <w:rFonts w:ascii="仿宋" w:eastAsia="仿宋" w:hAnsi="仿宋" w:cs="仿宋" w:hint="eastAsia"/>
                <w:b/>
                <w:bCs/>
                <w:kern w:val="0"/>
                <w:sz w:val="24"/>
                <w:szCs w:val="24"/>
              </w:rPr>
              <w:t>171.00</w:t>
            </w:r>
          </w:p>
        </w:tc>
        <w:tc>
          <w:tcPr>
            <w:tcW w:w="975" w:type="dxa"/>
            <w:tcBorders>
              <w:top w:val="single" w:sz="8" w:space="0" w:color="auto"/>
              <w:left w:val="single" w:sz="8" w:space="0" w:color="auto"/>
              <w:bottom w:val="single" w:sz="8" w:space="0" w:color="auto"/>
              <w:right w:val="single" w:sz="8" w:space="0" w:color="auto"/>
            </w:tcBorders>
            <w:vAlign w:val="center"/>
          </w:tcPr>
          <w:p w:rsidR="00E33076" w:rsidRDefault="00EF29B6">
            <w:pPr>
              <w:widowControl/>
              <w:spacing w:line="600" w:lineRule="exact"/>
              <w:jc w:val="center"/>
              <w:rPr>
                <w:rFonts w:ascii="仿宋" w:eastAsia="仿宋" w:hAnsi="仿宋" w:cs="仿宋"/>
                <w:b/>
                <w:bCs/>
                <w:kern w:val="0"/>
                <w:sz w:val="24"/>
                <w:szCs w:val="24"/>
              </w:rPr>
            </w:pPr>
            <w:r>
              <w:rPr>
                <w:rFonts w:ascii="仿宋" w:eastAsia="仿宋" w:hAnsi="仿宋" w:cs="仿宋" w:hint="eastAsia"/>
                <w:b/>
                <w:bCs/>
                <w:kern w:val="0"/>
                <w:sz w:val="24"/>
                <w:szCs w:val="24"/>
              </w:rPr>
              <w:t>-72.29</w:t>
            </w:r>
          </w:p>
        </w:tc>
        <w:tc>
          <w:tcPr>
            <w:tcW w:w="1590" w:type="dxa"/>
            <w:tcBorders>
              <w:top w:val="single" w:sz="8" w:space="0" w:color="auto"/>
              <w:left w:val="single" w:sz="8" w:space="0" w:color="auto"/>
              <w:bottom w:val="single" w:sz="8" w:space="0" w:color="auto"/>
              <w:right w:val="single" w:sz="8" w:space="0" w:color="auto"/>
            </w:tcBorders>
            <w:vAlign w:val="center"/>
          </w:tcPr>
          <w:p w:rsidR="00E33076" w:rsidRDefault="00DA3234">
            <w:pPr>
              <w:widowControl/>
              <w:spacing w:line="600" w:lineRule="exact"/>
              <w:jc w:val="center"/>
              <w:rPr>
                <w:rFonts w:ascii="仿宋" w:eastAsia="仿宋" w:hAnsi="仿宋" w:cs="仿宋"/>
                <w:b/>
                <w:bCs/>
                <w:kern w:val="0"/>
                <w:sz w:val="24"/>
                <w:szCs w:val="24"/>
              </w:rPr>
            </w:pPr>
            <w:r>
              <w:rPr>
                <w:rFonts w:ascii="仿宋" w:eastAsia="仿宋" w:hAnsi="仿宋" w:cs="仿宋" w:hint="eastAsia"/>
                <w:b/>
                <w:bCs/>
                <w:kern w:val="0"/>
                <w:sz w:val="24"/>
                <w:szCs w:val="24"/>
              </w:rPr>
              <w:fldChar w:fldCharType="begin"/>
            </w:r>
            <w:r w:rsidR="00EF29B6">
              <w:rPr>
                <w:rFonts w:ascii="仿宋" w:eastAsia="仿宋" w:hAnsi="仿宋" w:cs="仿宋" w:hint="eastAsia"/>
                <w:b/>
                <w:bCs/>
                <w:kern w:val="0"/>
                <w:sz w:val="24"/>
                <w:szCs w:val="24"/>
              </w:rPr>
              <w:instrText xml:space="preserve"> = sum(E2:E4) \* MERGEFORMAT </w:instrText>
            </w:r>
            <w:r>
              <w:rPr>
                <w:rFonts w:ascii="仿宋" w:eastAsia="仿宋" w:hAnsi="仿宋" w:cs="仿宋" w:hint="eastAsia"/>
                <w:b/>
                <w:bCs/>
                <w:kern w:val="0"/>
                <w:sz w:val="24"/>
                <w:szCs w:val="24"/>
              </w:rPr>
              <w:fldChar w:fldCharType="separate"/>
            </w:r>
            <w:r w:rsidR="00EF29B6">
              <w:rPr>
                <w:rFonts w:ascii="仿宋" w:eastAsia="仿宋" w:hAnsi="仿宋" w:cs="仿宋" w:hint="eastAsia"/>
                <w:b/>
                <w:bCs/>
                <w:kern w:val="0"/>
                <w:sz w:val="24"/>
                <w:szCs w:val="24"/>
              </w:rPr>
              <w:t>44</w:t>
            </w:r>
            <w:r>
              <w:rPr>
                <w:rFonts w:ascii="仿宋" w:eastAsia="仿宋" w:hAnsi="仿宋" w:cs="仿宋" w:hint="eastAsia"/>
                <w:b/>
                <w:bCs/>
                <w:kern w:val="0"/>
                <w:sz w:val="24"/>
                <w:szCs w:val="24"/>
              </w:rPr>
              <w:fldChar w:fldCharType="end"/>
            </w:r>
            <w:r w:rsidR="00EF29B6">
              <w:rPr>
                <w:rFonts w:ascii="仿宋" w:eastAsia="仿宋" w:hAnsi="仿宋" w:cs="仿宋" w:hint="eastAsia"/>
                <w:b/>
                <w:bCs/>
                <w:kern w:val="0"/>
                <w:sz w:val="24"/>
                <w:szCs w:val="24"/>
              </w:rPr>
              <w:t>.00</w:t>
            </w:r>
          </w:p>
        </w:tc>
        <w:tc>
          <w:tcPr>
            <w:tcW w:w="1268" w:type="dxa"/>
            <w:tcBorders>
              <w:top w:val="single" w:sz="8" w:space="0" w:color="auto"/>
              <w:left w:val="single" w:sz="8" w:space="0" w:color="auto"/>
              <w:bottom w:val="single" w:sz="8" w:space="0" w:color="auto"/>
              <w:right w:val="single" w:sz="8" w:space="0" w:color="auto"/>
            </w:tcBorders>
            <w:vAlign w:val="center"/>
          </w:tcPr>
          <w:p w:rsidR="00E33076" w:rsidRDefault="00EF29B6">
            <w:pPr>
              <w:widowControl/>
              <w:spacing w:line="600" w:lineRule="exact"/>
              <w:jc w:val="center"/>
              <w:rPr>
                <w:rFonts w:ascii="仿宋" w:eastAsia="仿宋" w:hAnsi="仿宋" w:cs="仿宋"/>
                <w:b/>
                <w:bCs/>
                <w:kern w:val="0"/>
                <w:sz w:val="24"/>
                <w:szCs w:val="24"/>
              </w:rPr>
            </w:pPr>
            <w:r>
              <w:rPr>
                <w:rFonts w:ascii="仿宋" w:eastAsia="仿宋" w:hAnsi="仿宋" w:cs="仿宋" w:hint="eastAsia"/>
                <w:b/>
                <w:bCs/>
                <w:kern w:val="0"/>
                <w:sz w:val="24"/>
                <w:szCs w:val="24"/>
              </w:rPr>
              <w:t>7.68</w:t>
            </w:r>
          </w:p>
        </w:tc>
      </w:tr>
    </w:tbl>
    <w:p w:rsidR="00E33076" w:rsidRDefault="00EF29B6">
      <w:pPr>
        <w:spacing w:line="600" w:lineRule="exact"/>
        <w:ind w:firstLineChars="200" w:firstLine="480"/>
        <w:rPr>
          <w:rFonts w:ascii="仿宋" w:eastAsia="仿宋" w:hAnsi="仿宋" w:cs="仿宋"/>
          <w:sz w:val="32"/>
          <w:szCs w:val="32"/>
        </w:rPr>
      </w:pPr>
      <w:r>
        <w:rPr>
          <w:rFonts w:ascii="仿宋" w:eastAsia="仿宋" w:hAnsi="仿宋" w:cs="仿宋" w:hint="eastAsia"/>
          <w:sz w:val="24"/>
          <w:szCs w:val="24"/>
        </w:rPr>
        <w:t>内部管理制度建设情况：近年来，益阳市公路管理</w:t>
      </w:r>
      <w:r>
        <w:rPr>
          <w:rFonts w:ascii="仿宋" w:eastAsia="仿宋" w:hAnsi="仿宋" w:cs="仿宋" w:hint="eastAsia"/>
          <w:sz w:val="32"/>
          <w:szCs w:val="32"/>
        </w:rPr>
        <w:t>局由办公室组织</w:t>
      </w:r>
      <w:r>
        <w:rPr>
          <w:rFonts w:ascii="仿宋" w:eastAsia="仿宋" w:hAnsi="仿宋" w:cs="仿宋" w:hint="eastAsia"/>
          <w:sz w:val="32"/>
          <w:szCs w:val="32"/>
        </w:rPr>
        <w:lastRenderedPageBreak/>
        <w:t>编写了一系列内部管理制度。有《益阳市公路管理局党委实施重大事项决策民主化的规定》《益阳市公路管理局机关工作人员守则》《 益阳市公路管理局局务会议制度》《 益阳市公路管理局财务管理制度（试行）》《益阳市公路管理局机关财务管理办法》《 益阳市公路管理局内部审计管理制度》《益阳市公路管理局公务用车使用管理试行办法》《 益阳市公路管理局机关后勤管理制度》《 益阳市公路管理局公务接待接待管理实施细则》《益阳市公路管理局机关工作人员出差管理办法》等。</w:t>
      </w:r>
    </w:p>
    <w:p w:rsidR="00E33076" w:rsidRDefault="00EF29B6">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整体绩效总目标完成情况：2019年，全市公路系统紧紧围绕年度目标任务，积极参与交通大会战，按照全面实施的三大工程，切实加强三大养护，强力推进治超工作，扎实推进农村公路建设管养工作，持续提升安全生产水平，全面加强党的建设的工作部署，主动作为，扎实工作，圆满地完成了各项工作目标任务。</w:t>
      </w:r>
    </w:p>
    <w:p w:rsidR="00E33076" w:rsidRDefault="00EF29B6">
      <w:pPr>
        <w:spacing w:line="600" w:lineRule="exact"/>
        <w:ind w:firstLineChars="200" w:firstLine="640"/>
        <w:rPr>
          <w:rFonts w:ascii="仿宋" w:eastAsia="仿宋" w:hAnsi="仿宋" w:cs="仿宋"/>
          <w:sz w:val="32"/>
          <w:szCs w:val="32"/>
        </w:rPr>
      </w:pPr>
      <w:r>
        <w:rPr>
          <w:rFonts w:ascii="仿宋" w:eastAsia="仿宋" w:hAnsi="仿宋" w:cs="仿宋" w:hint="eastAsia"/>
          <w:bCs/>
          <w:sz w:val="32"/>
          <w:szCs w:val="32"/>
        </w:rPr>
        <w:t>项目绩效总目标完成情况:我市国省干线公路大中</w:t>
      </w:r>
      <w:proofErr w:type="gramStart"/>
      <w:r>
        <w:rPr>
          <w:rFonts w:ascii="仿宋" w:eastAsia="仿宋" w:hAnsi="仿宋" w:cs="仿宋" w:hint="eastAsia"/>
          <w:bCs/>
          <w:sz w:val="32"/>
          <w:szCs w:val="32"/>
        </w:rPr>
        <w:t>修项目</w:t>
      </w:r>
      <w:proofErr w:type="gramEnd"/>
      <w:r>
        <w:rPr>
          <w:rFonts w:ascii="仿宋" w:eastAsia="仿宋" w:hAnsi="仿宋" w:cs="仿宋" w:hint="eastAsia"/>
          <w:bCs/>
          <w:sz w:val="32"/>
          <w:szCs w:val="32"/>
        </w:rPr>
        <w:t>全</w:t>
      </w:r>
      <w:r>
        <w:rPr>
          <w:rFonts w:ascii="仿宋" w:eastAsia="仿宋" w:hAnsi="仿宋" w:cs="仿宋" w:hint="eastAsia"/>
          <w:sz w:val="32"/>
          <w:szCs w:val="32"/>
        </w:rPr>
        <w:t>面完工，市委市政府确定的干线公路建设目标任务，农村公路建管养齐头并进助力农村人居环境整治，超载超限治理、路域环境整治、脱贫攻坚等，均超过完成目标任务。</w:t>
      </w:r>
    </w:p>
    <w:p w:rsidR="00E33076" w:rsidRDefault="00EF29B6">
      <w:pPr>
        <w:spacing w:line="600" w:lineRule="exact"/>
        <w:jc w:val="left"/>
        <w:rPr>
          <w:rFonts w:ascii="仿宋" w:eastAsia="仿宋" w:hAnsi="仿宋" w:cs="仿宋"/>
          <w:b/>
          <w:sz w:val="32"/>
          <w:szCs w:val="32"/>
        </w:rPr>
      </w:pPr>
      <w:r>
        <w:rPr>
          <w:rFonts w:ascii="仿宋" w:eastAsia="仿宋" w:hAnsi="仿宋" w:cs="仿宋" w:hint="eastAsia"/>
          <w:b/>
          <w:sz w:val="32"/>
          <w:szCs w:val="32"/>
        </w:rPr>
        <w:t xml:space="preserve">    （三）部门整体支出情况分析</w:t>
      </w:r>
    </w:p>
    <w:p w:rsidR="00E33076" w:rsidRDefault="00EF29B6">
      <w:pPr>
        <w:topLinePunct/>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益阳市公路管理局2019年财政批复预算支出5675.66万元，其中：基本支出4396.78万元，项目支出1278.88</w:t>
      </w:r>
      <w:r>
        <w:rPr>
          <w:rFonts w:ascii="仿宋" w:eastAsia="仿宋" w:hAnsi="仿宋" w:cs="仿宋" w:hint="eastAsia"/>
          <w:sz w:val="32"/>
          <w:szCs w:val="32"/>
        </w:rPr>
        <w:lastRenderedPageBreak/>
        <w:t>万元；年中追加（调整）预算18980.90万元，其中：基本支出-392.65万元，主要为工资福利支出，项目支出19373.55万元，主要为专户拨入的公路养护专项；年</w:t>
      </w:r>
      <w:proofErr w:type="gramStart"/>
      <w:r>
        <w:rPr>
          <w:rFonts w:ascii="仿宋" w:eastAsia="仿宋" w:hAnsi="仿宋" w:cs="仿宋" w:hint="eastAsia"/>
          <w:sz w:val="32"/>
          <w:szCs w:val="32"/>
        </w:rPr>
        <w:t>末决</w:t>
      </w:r>
      <w:proofErr w:type="gramEnd"/>
      <w:r>
        <w:rPr>
          <w:rFonts w:ascii="仿宋" w:eastAsia="仿宋" w:hAnsi="仿宋" w:cs="仿宋" w:hint="eastAsia"/>
          <w:sz w:val="32"/>
          <w:szCs w:val="32"/>
        </w:rPr>
        <w:t>算支出24656.56万元，其中：基本支出4004.13万元，项目支出20652.43万元。</w:t>
      </w:r>
    </w:p>
    <w:p w:rsidR="00E33076" w:rsidRDefault="00EF29B6" w:rsidP="00E73C6A">
      <w:pPr>
        <w:topLinePunct/>
        <w:spacing w:line="600" w:lineRule="exact"/>
        <w:ind w:firstLineChars="200" w:firstLine="643"/>
        <w:rPr>
          <w:rFonts w:ascii="仿宋" w:eastAsia="仿宋" w:hAnsi="仿宋" w:cs="仿宋"/>
          <w:sz w:val="32"/>
          <w:szCs w:val="32"/>
        </w:rPr>
      </w:pPr>
      <w:r>
        <w:rPr>
          <w:rFonts w:ascii="仿宋" w:eastAsia="仿宋" w:hAnsi="仿宋" w:cs="仿宋" w:hint="eastAsia"/>
          <w:b/>
          <w:sz w:val="32"/>
          <w:szCs w:val="32"/>
        </w:rPr>
        <w:t>（一） 2019年度部门预算情况</w:t>
      </w:r>
      <w:r>
        <w:rPr>
          <w:rFonts w:ascii="仿宋" w:eastAsia="仿宋" w:hAnsi="仿宋" w:cs="仿宋" w:hint="eastAsia"/>
          <w:sz w:val="32"/>
          <w:szCs w:val="32"/>
        </w:rPr>
        <w:t xml:space="preserve">  （万元）</w:t>
      </w:r>
    </w:p>
    <w:tbl>
      <w:tblPr>
        <w:tblW w:w="0" w:type="auto"/>
        <w:tblLayout w:type="fixed"/>
        <w:tblCellMar>
          <w:top w:w="15" w:type="dxa"/>
          <w:left w:w="15" w:type="dxa"/>
          <w:bottom w:w="15" w:type="dxa"/>
          <w:right w:w="15" w:type="dxa"/>
        </w:tblCellMar>
        <w:tblLook w:val="04A0"/>
      </w:tblPr>
      <w:tblGrid>
        <w:gridCol w:w="2469"/>
        <w:gridCol w:w="943"/>
        <w:gridCol w:w="968"/>
        <w:gridCol w:w="908"/>
        <w:gridCol w:w="1120"/>
        <w:gridCol w:w="966"/>
        <w:gridCol w:w="968"/>
      </w:tblGrid>
      <w:tr w:rsidR="00E33076">
        <w:trPr>
          <w:trHeight w:val="1100"/>
        </w:trPr>
        <w:tc>
          <w:tcPr>
            <w:tcW w:w="2469" w:type="dxa"/>
            <w:tcBorders>
              <w:top w:val="single" w:sz="4" w:space="0" w:color="000000"/>
              <w:left w:val="single" w:sz="4" w:space="0" w:color="000000"/>
              <w:bottom w:val="single" w:sz="4" w:space="0" w:color="000000"/>
              <w:right w:val="single" w:sz="4" w:space="0" w:color="000000"/>
            </w:tcBorders>
            <w:vAlign w:val="center"/>
          </w:tcPr>
          <w:p w:rsidR="00E33076" w:rsidRDefault="00E33076">
            <w:pPr>
              <w:spacing w:line="600" w:lineRule="exact"/>
              <w:rPr>
                <w:rFonts w:ascii="仿宋" w:eastAsia="仿宋" w:hAnsi="仿宋" w:cs="仿宋"/>
                <w:color w:val="000000"/>
                <w:sz w:val="24"/>
                <w:szCs w:val="24"/>
              </w:rPr>
            </w:pPr>
          </w:p>
        </w:tc>
        <w:tc>
          <w:tcPr>
            <w:tcW w:w="943"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小计</w:t>
            </w:r>
          </w:p>
        </w:tc>
        <w:tc>
          <w:tcPr>
            <w:tcW w:w="968"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局机关</w:t>
            </w:r>
          </w:p>
        </w:tc>
        <w:tc>
          <w:tcPr>
            <w:tcW w:w="908"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路政支队</w:t>
            </w:r>
          </w:p>
        </w:tc>
        <w:tc>
          <w:tcPr>
            <w:tcW w:w="1120"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谢林港检测站</w:t>
            </w:r>
          </w:p>
        </w:tc>
        <w:tc>
          <w:tcPr>
            <w:tcW w:w="966"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公路检测中心</w:t>
            </w:r>
          </w:p>
        </w:tc>
        <w:tc>
          <w:tcPr>
            <w:tcW w:w="968"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应急抢险中心</w:t>
            </w:r>
          </w:p>
        </w:tc>
      </w:tr>
      <w:tr w:rsidR="00E33076">
        <w:trPr>
          <w:trHeight w:hRule="exact" w:val="454"/>
        </w:trPr>
        <w:tc>
          <w:tcPr>
            <w:tcW w:w="2469"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left"/>
              <w:textAlignment w:val="center"/>
              <w:rPr>
                <w:rFonts w:ascii="仿宋" w:eastAsia="仿宋" w:hAnsi="仿宋" w:cs="仿宋"/>
                <w:color w:val="000000"/>
                <w:sz w:val="24"/>
                <w:szCs w:val="24"/>
              </w:rPr>
            </w:pPr>
            <w:bookmarkStart w:id="1" w:name="OLE_LINK1" w:colFirst="1" w:colLast="6"/>
            <w:r>
              <w:rPr>
                <w:rFonts w:ascii="仿宋" w:eastAsia="仿宋" w:hAnsi="仿宋" w:cs="仿宋" w:hint="eastAsia"/>
                <w:color w:val="000000"/>
                <w:kern w:val="0"/>
                <w:sz w:val="24"/>
                <w:szCs w:val="24"/>
              </w:rPr>
              <w:t>基本支出</w:t>
            </w:r>
          </w:p>
        </w:tc>
        <w:tc>
          <w:tcPr>
            <w:tcW w:w="943"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4396.78</w:t>
            </w:r>
          </w:p>
        </w:tc>
        <w:tc>
          <w:tcPr>
            <w:tcW w:w="968" w:type="dxa"/>
            <w:tcBorders>
              <w:top w:val="single" w:sz="4" w:space="0" w:color="000000"/>
              <w:left w:val="single" w:sz="4" w:space="0" w:color="000000"/>
              <w:bottom w:val="single" w:sz="4" w:space="0" w:color="000000"/>
              <w:right w:val="single" w:sz="4" w:space="0" w:color="000000"/>
            </w:tcBorders>
            <w:vAlign w:val="bottom"/>
          </w:tcPr>
          <w:p w:rsidR="00E33076" w:rsidRDefault="00EF29B6">
            <w:pPr>
              <w:spacing w:line="60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1835.18</w:t>
            </w:r>
          </w:p>
        </w:tc>
        <w:tc>
          <w:tcPr>
            <w:tcW w:w="908"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262.08</w:t>
            </w:r>
          </w:p>
        </w:tc>
        <w:tc>
          <w:tcPr>
            <w:tcW w:w="1120"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556.72</w:t>
            </w:r>
          </w:p>
        </w:tc>
        <w:tc>
          <w:tcPr>
            <w:tcW w:w="966"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139.78</w:t>
            </w:r>
          </w:p>
        </w:tc>
        <w:tc>
          <w:tcPr>
            <w:tcW w:w="968"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1603.02</w:t>
            </w:r>
          </w:p>
        </w:tc>
      </w:tr>
      <w:tr w:rsidR="00E33076">
        <w:trPr>
          <w:trHeight w:hRule="exact" w:val="454"/>
        </w:trPr>
        <w:tc>
          <w:tcPr>
            <w:tcW w:w="2469"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 xml:space="preserve">  工资福利支出</w:t>
            </w:r>
          </w:p>
        </w:tc>
        <w:tc>
          <w:tcPr>
            <w:tcW w:w="943"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3366.75</w:t>
            </w:r>
          </w:p>
        </w:tc>
        <w:tc>
          <w:tcPr>
            <w:tcW w:w="968" w:type="dxa"/>
            <w:tcBorders>
              <w:top w:val="single" w:sz="4" w:space="0" w:color="000000"/>
              <w:left w:val="single" w:sz="4" w:space="0" w:color="000000"/>
              <w:bottom w:val="single" w:sz="4" w:space="0" w:color="000000"/>
              <w:right w:val="single" w:sz="4" w:space="0" w:color="000000"/>
            </w:tcBorders>
            <w:vAlign w:val="bottom"/>
          </w:tcPr>
          <w:p w:rsidR="00E33076" w:rsidRDefault="00EF29B6">
            <w:pPr>
              <w:spacing w:line="60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1107.61</w:t>
            </w:r>
          </w:p>
        </w:tc>
        <w:tc>
          <w:tcPr>
            <w:tcW w:w="908"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222.73</w:t>
            </w:r>
          </w:p>
        </w:tc>
        <w:tc>
          <w:tcPr>
            <w:tcW w:w="1120"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514.45</w:t>
            </w:r>
          </w:p>
        </w:tc>
        <w:tc>
          <w:tcPr>
            <w:tcW w:w="966"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107.5</w:t>
            </w:r>
          </w:p>
        </w:tc>
        <w:tc>
          <w:tcPr>
            <w:tcW w:w="968"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1414.46</w:t>
            </w:r>
          </w:p>
        </w:tc>
      </w:tr>
      <w:tr w:rsidR="00E33076">
        <w:trPr>
          <w:trHeight w:hRule="exact" w:val="469"/>
        </w:trPr>
        <w:tc>
          <w:tcPr>
            <w:tcW w:w="2469"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 xml:space="preserve">  商品和服务支出</w:t>
            </w:r>
          </w:p>
        </w:tc>
        <w:tc>
          <w:tcPr>
            <w:tcW w:w="943"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572.36</w:t>
            </w:r>
          </w:p>
        </w:tc>
        <w:tc>
          <w:tcPr>
            <w:tcW w:w="968" w:type="dxa"/>
            <w:tcBorders>
              <w:top w:val="single" w:sz="4" w:space="0" w:color="000000"/>
              <w:left w:val="single" w:sz="4" w:space="0" w:color="000000"/>
              <w:bottom w:val="single" w:sz="4" w:space="0" w:color="000000"/>
              <w:right w:val="single" w:sz="4" w:space="0" w:color="000000"/>
            </w:tcBorders>
            <w:vAlign w:val="bottom"/>
          </w:tcPr>
          <w:p w:rsidR="00E33076" w:rsidRDefault="00EF29B6">
            <w:pPr>
              <w:spacing w:line="60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279.36</w:t>
            </w:r>
          </w:p>
        </w:tc>
        <w:tc>
          <w:tcPr>
            <w:tcW w:w="908"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39.35</w:t>
            </w:r>
          </w:p>
        </w:tc>
        <w:tc>
          <w:tcPr>
            <w:tcW w:w="1120"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42.27</w:t>
            </w:r>
          </w:p>
        </w:tc>
        <w:tc>
          <w:tcPr>
            <w:tcW w:w="966"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32.12</w:t>
            </w:r>
          </w:p>
        </w:tc>
        <w:tc>
          <w:tcPr>
            <w:tcW w:w="968"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179.26</w:t>
            </w:r>
          </w:p>
        </w:tc>
      </w:tr>
      <w:tr w:rsidR="00E33076">
        <w:trPr>
          <w:trHeight w:hRule="exact" w:val="466"/>
        </w:trPr>
        <w:tc>
          <w:tcPr>
            <w:tcW w:w="2469"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 xml:space="preserve">  对个人和家庭的补助</w:t>
            </w:r>
          </w:p>
        </w:tc>
        <w:tc>
          <w:tcPr>
            <w:tcW w:w="943"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457.67</w:t>
            </w:r>
          </w:p>
        </w:tc>
        <w:tc>
          <w:tcPr>
            <w:tcW w:w="968" w:type="dxa"/>
            <w:tcBorders>
              <w:top w:val="single" w:sz="4" w:space="0" w:color="000000"/>
              <w:left w:val="single" w:sz="4" w:space="0" w:color="000000"/>
              <w:bottom w:val="single" w:sz="4" w:space="0" w:color="000000"/>
              <w:right w:val="single" w:sz="4" w:space="0" w:color="000000"/>
            </w:tcBorders>
            <w:vAlign w:val="bottom"/>
          </w:tcPr>
          <w:p w:rsidR="00E33076" w:rsidRDefault="00EF29B6">
            <w:pPr>
              <w:spacing w:line="60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448.21</w:t>
            </w:r>
          </w:p>
        </w:tc>
        <w:tc>
          <w:tcPr>
            <w:tcW w:w="908" w:type="dxa"/>
            <w:tcBorders>
              <w:top w:val="single" w:sz="4" w:space="0" w:color="000000"/>
              <w:left w:val="single" w:sz="4" w:space="0" w:color="000000"/>
              <w:bottom w:val="single" w:sz="4" w:space="0" w:color="000000"/>
              <w:right w:val="single" w:sz="4" w:space="0" w:color="000000"/>
            </w:tcBorders>
            <w:vAlign w:val="center"/>
          </w:tcPr>
          <w:p w:rsidR="00E33076" w:rsidRDefault="00E33076">
            <w:pPr>
              <w:spacing w:line="600" w:lineRule="exact"/>
              <w:jc w:val="center"/>
              <w:rPr>
                <w:rFonts w:ascii="仿宋" w:eastAsia="仿宋" w:hAnsi="仿宋" w:cs="仿宋"/>
                <w:color w:val="000000"/>
                <w:sz w:val="24"/>
                <w:szCs w:val="24"/>
              </w:rPr>
            </w:pPr>
          </w:p>
        </w:tc>
        <w:tc>
          <w:tcPr>
            <w:tcW w:w="1120" w:type="dxa"/>
            <w:tcBorders>
              <w:top w:val="single" w:sz="4" w:space="0" w:color="000000"/>
              <w:left w:val="single" w:sz="4" w:space="0" w:color="000000"/>
              <w:bottom w:val="single" w:sz="4" w:space="0" w:color="000000"/>
              <w:right w:val="single" w:sz="4" w:space="0" w:color="000000"/>
            </w:tcBorders>
            <w:vAlign w:val="center"/>
          </w:tcPr>
          <w:p w:rsidR="00E33076" w:rsidRDefault="00E33076">
            <w:pPr>
              <w:spacing w:line="600" w:lineRule="exact"/>
              <w:jc w:val="center"/>
              <w:rPr>
                <w:rFonts w:ascii="仿宋" w:eastAsia="仿宋" w:hAnsi="仿宋" w:cs="仿宋"/>
                <w:color w:val="000000"/>
                <w:sz w:val="24"/>
                <w:szCs w:val="24"/>
              </w:rPr>
            </w:pPr>
          </w:p>
        </w:tc>
        <w:tc>
          <w:tcPr>
            <w:tcW w:w="966"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0.16</w:t>
            </w:r>
          </w:p>
        </w:tc>
        <w:tc>
          <w:tcPr>
            <w:tcW w:w="968"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9.3</w:t>
            </w:r>
          </w:p>
        </w:tc>
      </w:tr>
      <w:tr w:rsidR="00E33076">
        <w:trPr>
          <w:trHeight w:hRule="exact" w:val="454"/>
        </w:trPr>
        <w:tc>
          <w:tcPr>
            <w:tcW w:w="2469"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项目支出</w:t>
            </w:r>
          </w:p>
        </w:tc>
        <w:tc>
          <w:tcPr>
            <w:tcW w:w="943"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1278.88</w:t>
            </w:r>
          </w:p>
        </w:tc>
        <w:tc>
          <w:tcPr>
            <w:tcW w:w="968" w:type="dxa"/>
            <w:tcBorders>
              <w:top w:val="single" w:sz="4" w:space="0" w:color="000000"/>
              <w:left w:val="single" w:sz="4" w:space="0" w:color="000000"/>
              <w:bottom w:val="single" w:sz="4" w:space="0" w:color="000000"/>
              <w:right w:val="single" w:sz="4" w:space="0" w:color="000000"/>
            </w:tcBorders>
            <w:vAlign w:val="bottom"/>
          </w:tcPr>
          <w:p w:rsidR="00E33076" w:rsidRDefault="00EF29B6">
            <w:pPr>
              <w:spacing w:line="60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925.81</w:t>
            </w:r>
          </w:p>
        </w:tc>
        <w:tc>
          <w:tcPr>
            <w:tcW w:w="908"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72.6</w:t>
            </w:r>
          </w:p>
        </w:tc>
        <w:tc>
          <w:tcPr>
            <w:tcW w:w="1120"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147.34</w:t>
            </w:r>
          </w:p>
        </w:tc>
        <w:tc>
          <w:tcPr>
            <w:tcW w:w="966"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59.31</w:t>
            </w:r>
          </w:p>
        </w:tc>
        <w:tc>
          <w:tcPr>
            <w:tcW w:w="968"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73.82</w:t>
            </w:r>
          </w:p>
        </w:tc>
      </w:tr>
      <w:tr w:rsidR="00E33076">
        <w:trPr>
          <w:trHeight w:hRule="exact" w:val="454"/>
        </w:trPr>
        <w:tc>
          <w:tcPr>
            <w:tcW w:w="2469"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支出合计</w:t>
            </w:r>
          </w:p>
        </w:tc>
        <w:tc>
          <w:tcPr>
            <w:tcW w:w="943"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5675.66</w:t>
            </w:r>
          </w:p>
        </w:tc>
        <w:tc>
          <w:tcPr>
            <w:tcW w:w="968" w:type="dxa"/>
            <w:tcBorders>
              <w:top w:val="single" w:sz="4" w:space="0" w:color="000000"/>
              <w:left w:val="single" w:sz="4" w:space="0" w:color="000000"/>
              <w:bottom w:val="single" w:sz="4" w:space="0" w:color="000000"/>
              <w:right w:val="single" w:sz="4" w:space="0" w:color="000000"/>
            </w:tcBorders>
            <w:vAlign w:val="bottom"/>
          </w:tcPr>
          <w:p w:rsidR="00E33076" w:rsidRDefault="00EF29B6">
            <w:pPr>
              <w:spacing w:line="60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2760.99</w:t>
            </w:r>
          </w:p>
        </w:tc>
        <w:tc>
          <w:tcPr>
            <w:tcW w:w="908"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334.68</w:t>
            </w:r>
          </w:p>
        </w:tc>
        <w:tc>
          <w:tcPr>
            <w:tcW w:w="1120"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704.06</w:t>
            </w:r>
          </w:p>
        </w:tc>
        <w:tc>
          <w:tcPr>
            <w:tcW w:w="966"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199.09</w:t>
            </w:r>
          </w:p>
        </w:tc>
        <w:tc>
          <w:tcPr>
            <w:tcW w:w="968"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1676.84</w:t>
            </w:r>
          </w:p>
        </w:tc>
      </w:tr>
    </w:tbl>
    <w:bookmarkEnd w:id="1"/>
    <w:p w:rsidR="00E33076" w:rsidRDefault="00EF29B6" w:rsidP="00E73C6A">
      <w:pPr>
        <w:spacing w:line="600" w:lineRule="exact"/>
        <w:ind w:firstLineChars="200" w:firstLine="643"/>
        <w:rPr>
          <w:rFonts w:ascii="仿宋" w:eastAsia="仿宋" w:hAnsi="仿宋" w:cs="仿宋"/>
          <w:b/>
          <w:sz w:val="32"/>
          <w:szCs w:val="32"/>
        </w:rPr>
      </w:pPr>
      <w:r>
        <w:rPr>
          <w:rFonts w:ascii="仿宋" w:eastAsia="仿宋" w:hAnsi="仿宋" w:cs="仿宋" w:hint="eastAsia"/>
          <w:b/>
          <w:sz w:val="32"/>
          <w:szCs w:val="32"/>
        </w:rPr>
        <w:t>（二）2019年预算追加(调整)情况（万元）</w:t>
      </w:r>
    </w:p>
    <w:tbl>
      <w:tblPr>
        <w:tblW w:w="0" w:type="auto"/>
        <w:tblLayout w:type="fixed"/>
        <w:tblCellMar>
          <w:top w:w="15" w:type="dxa"/>
          <w:left w:w="15" w:type="dxa"/>
          <w:bottom w:w="15" w:type="dxa"/>
          <w:right w:w="15" w:type="dxa"/>
        </w:tblCellMar>
        <w:tblLook w:val="04A0"/>
      </w:tblPr>
      <w:tblGrid>
        <w:gridCol w:w="2469"/>
        <w:gridCol w:w="943"/>
        <w:gridCol w:w="968"/>
        <w:gridCol w:w="966"/>
        <w:gridCol w:w="1062"/>
        <w:gridCol w:w="966"/>
        <w:gridCol w:w="968"/>
      </w:tblGrid>
      <w:tr w:rsidR="00E33076">
        <w:trPr>
          <w:trHeight w:val="920"/>
        </w:trPr>
        <w:tc>
          <w:tcPr>
            <w:tcW w:w="2469" w:type="dxa"/>
            <w:tcBorders>
              <w:top w:val="single" w:sz="4" w:space="0" w:color="000000"/>
              <w:left w:val="single" w:sz="4" w:space="0" w:color="000000"/>
              <w:bottom w:val="single" w:sz="4" w:space="0" w:color="000000"/>
              <w:right w:val="single" w:sz="4" w:space="0" w:color="000000"/>
            </w:tcBorders>
            <w:vAlign w:val="center"/>
          </w:tcPr>
          <w:p w:rsidR="00E33076" w:rsidRDefault="00E33076">
            <w:pPr>
              <w:spacing w:line="600" w:lineRule="exact"/>
              <w:rPr>
                <w:rFonts w:ascii="仿宋" w:eastAsia="仿宋" w:hAnsi="仿宋" w:cs="仿宋"/>
                <w:color w:val="000000"/>
                <w:sz w:val="24"/>
                <w:szCs w:val="24"/>
              </w:rPr>
            </w:pPr>
          </w:p>
        </w:tc>
        <w:tc>
          <w:tcPr>
            <w:tcW w:w="943"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小计</w:t>
            </w:r>
          </w:p>
        </w:tc>
        <w:tc>
          <w:tcPr>
            <w:tcW w:w="968"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局机关</w:t>
            </w:r>
          </w:p>
        </w:tc>
        <w:tc>
          <w:tcPr>
            <w:tcW w:w="966"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路政支队</w:t>
            </w:r>
          </w:p>
        </w:tc>
        <w:tc>
          <w:tcPr>
            <w:tcW w:w="1062"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谢林港检测站</w:t>
            </w:r>
          </w:p>
        </w:tc>
        <w:tc>
          <w:tcPr>
            <w:tcW w:w="966"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公路检测中心</w:t>
            </w:r>
          </w:p>
        </w:tc>
        <w:tc>
          <w:tcPr>
            <w:tcW w:w="968"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应急抢险中心</w:t>
            </w:r>
          </w:p>
        </w:tc>
      </w:tr>
      <w:tr w:rsidR="00E33076">
        <w:trPr>
          <w:trHeight w:hRule="exact" w:val="454"/>
        </w:trPr>
        <w:tc>
          <w:tcPr>
            <w:tcW w:w="2469"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基本支出</w:t>
            </w:r>
          </w:p>
        </w:tc>
        <w:tc>
          <w:tcPr>
            <w:tcW w:w="943"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-392.65</w:t>
            </w:r>
          </w:p>
        </w:tc>
        <w:tc>
          <w:tcPr>
            <w:tcW w:w="968"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541.44</w:t>
            </w:r>
          </w:p>
        </w:tc>
        <w:tc>
          <w:tcPr>
            <w:tcW w:w="966"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23.42</w:t>
            </w:r>
          </w:p>
        </w:tc>
        <w:tc>
          <w:tcPr>
            <w:tcW w:w="1062"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-37.32</w:t>
            </w:r>
          </w:p>
        </w:tc>
        <w:tc>
          <w:tcPr>
            <w:tcW w:w="966"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-6.85</w:t>
            </w:r>
          </w:p>
        </w:tc>
        <w:tc>
          <w:tcPr>
            <w:tcW w:w="968"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-913.34</w:t>
            </w:r>
          </w:p>
        </w:tc>
      </w:tr>
      <w:tr w:rsidR="00E33076">
        <w:trPr>
          <w:trHeight w:hRule="exact" w:val="454"/>
        </w:trPr>
        <w:tc>
          <w:tcPr>
            <w:tcW w:w="2469"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项目支出</w:t>
            </w:r>
          </w:p>
        </w:tc>
        <w:tc>
          <w:tcPr>
            <w:tcW w:w="943"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19373.55</w:t>
            </w:r>
          </w:p>
        </w:tc>
        <w:tc>
          <w:tcPr>
            <w:tcW w:w="968"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19709.28</w:t>
            </w:r>
          </w:p>
        </w:tc>
        <w:tc>
          <w:tcPr>
            <w:tcW w:w="966"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-72.6</w:t>
            </w:r>
          </w:p>
        </w:tc>
        <w:tc>
          <w:tcPr>
            <w:tcW w:w="1062"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-130</w:t>
            </w:r>
          </w:p>
        </w:tc>
        <w:tc>
          <w:tcPr>
            <w:tcW w:w="966"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-59.31</w:t>
            </w:r>
          </w:p>
        </w:tc>
        <w:tc>
          <w:tcPr>
            <w:tcW w:w="968"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-73.82</w:t>
            </w:r>
          </w:p>
        </w:tc>
      </w:tr>
      <w:tr w:rsidR="00E33076">
        <w:trPr>
          <w:trHeight w:hRule="exact" w:val="454"/>
        </w:trPr>
        <w:tc>
          <w:tcPr>
            <w:tcW w:w="2469"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支出合计</w:t>
            </w:r>
          </w:p>
        </w:tc>
        <w:tc>
          <w:tcPr>
            <w:tcW w:w="943" w:type="dxa"/>
            <w:tcBorders>
              <w:top w:val="single" w:sz="4" w:space="0" w:color="000000"/>
              <w:left w:val="single" w:sz="4" w:space="0" w:color="000000"/>
              <w:bottom w:val="single" w:sz="4" w:space="0" w:color="000000"/>
              <w:right w:val="single" w:sz="4" w:space="0" w:color="000000"/>
            </w:tcBorders>
            <w:vAlign w:val="center"/>
          </w:tcPr>
          <w:p w:rsidR="00E33076" w:rsidRDefault="00DA3234">
            <w:pPr>
              <w:widowControl/>
              <w:spacing w:line="600" w:lineRule="exact"/>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fldChar w:fldCharType="begin"/>
            </w:r>
            <w:r w:rsidR="00EF29B6">
              <w:rPr>
                <w:rFonts w:ascii="仿宋" w:eastAsia="仿宋" w:hAnsi="仿宋" w:cs="仿宋" w:hint="eastAsia"/>
                <w:color w:val="000000"/>
                <w:kern w:val="0"/>
                <w:sz w:val="24"/>
                <w:szCs w:val="24"/>
              </w:rPr>
              <w:instrText xml:space="preserve"> = sum(B2:B3) \* MERGEFORMAT </w:instrText>
            </w:r>
            <w:r>
              <w:rPr>
                <w:rFonts w:ascii="仿宋" w:eastAsia="仿宋" w:hAnsi="仿宋" w:cs="仿宋" w:hint="eastAsia"/>
                <w:color w:val="000000"/>
                <w:kern w:val="0"/>
                <w:sz w:val="24"/>
                <w:szCs w:val="24"/>
              </w:rPr>
              <w:fldChar w:fldCharType="separate"/>
            </w:r>
            <w:r w:rsidR="00EF29B6">
              <w:rPr>
                <w:rFonts w:ascii="仿宋" w:eastAsia="仿宋" w:hAnsi="仿宋" w:cs="仿宋" w:hint="eastAsia"/>
                <w:color w:val="000000"/>
                <w:kern w:val="0"/>
                <w:sz w:val="24"/>
                <w:szCs w:val="24"/>
              </w:rPr>
              <w:t>18980.9</w:t>
            </w:r>
            <w:r>
              <w:rPr>
                <w:rFonts w:ascii="仿宋" w:eastAsia="仿宋" w:hAnsi="仿宋" w:cs="仿宋" w:hint="eastAsia"/>
                <w:color w:val="000000"/>
                <w:kern w:val="0"/>
                <w:sz w:val="24"/>
                <w:szCs w:val="24"/>
              </w:rPr>
              <w:fldChar w:fldCharType="end"/>
            </w:r>
            <w:r w:rsidR="00EF29B6">
              <w:rPr>
                <w:rFonts w:ascii="仿宋" w:eastAsia="仿宋" w:hAnsi="仿宋" w:cs="仿宋" w:hint="eastAsia"/>
                <w:color w:val="000000"/>
                <w:kern w:val="0"/>
                <w:sz w:val="24"/>
                <w:szCs w:val="24"/>
              </w:rPr>
              <w:t>0</w:t>
            </w:r>
          </w:p>
        </w:tc>
        <w:tc>
          <w:tcPr>
            <w:tcW w:w="968" w:type="dxa"/>
            <w:tcBorders>
              <w:top w:val="single" w:sz="4" w:space="0" w:color="000000"/>
              <w:left w:val="single" w:sz="4" w:space="0" w:color="000000"/>
              <w:bottom w:val="single" w:sz="4" w:space="0" w:color="000000"/>
              <w:right w:val="single" w:sz="4" w:space="0" w:color="000000"/>
            </w:tcBorders>
            <w:vAlign w:val="center"/>
          </w:tcPr>
          <w:p w:rsidR="00E33076" w:rsidRDefault="00DA3234">
            <w:pPr>
              <w:widowControl/>
              <w:spacing w:line="600" w:lineRule="exact"/>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fldChar w:fldCharType="begin"/>
            </w:r>
            <w:r w:rsidR="00EF29B6">
              <w:rPr>
                <w:rFonts w:ascii="仿宋" w:eastAsia="仿宋" w:hAnsi="仿宋" w:cs="仿宋" w:hint="eastAsia"/>
                <w:color w:val="000000"/>
                <w:kern w:val="0"/>
                <w:sz w:val="24"/>
                <w:szCs w:val="24"/>
              </w:rPr>
              <w:instrText xml:space="preserve"> = sum(C2:C3) \* MERGEFORMAT </w:instrText>
            </w:r>
            <w:r>
              <w:rPr>
                <w:rFonts w:ascii="仿宋" w:eastAsia="仿宋" w:hAnsi="仿宋" w:cs="仿宋" w:hint="eastAsia"/>
                <w:color w:val="000000"/>
                <w:kern w:val="0"/>
                <w:sz w:val="24"/>
                <w:szCs w:val="24"/>
              </w:rPr>
              <w:fldChar w:fldCharType="separate"/>
            </w:r>
            <w:r w:rsidR="00EF29B6">
              <w:rPr>
                <w:rFonts w:ascii="仿宋" w:eastAsia="仿宋" w:hAnsi="仿宋" w:cs="仿宋" w:hint="eastAsia"/>
                <w:color w:val="000000"/>
                <w:kern w:val="0"/>
                <w:sz w:val="24"/>
                <w:szCs w:val="24"/>
              </w:rPr>
              <w:t>20250.72</w:t>
            </w:r>
            <w:r>
              <w:rPr>
                <w:rFonts w:ascii="仿宋" w:eastAsia="仿宋" w:hAnsi="仿宋" w:cs="仿宋" w:hint="eastAsia"/>
                <w:color w:val="000000"/>
                <w:kern w:val="0"/>
                <w:sz w:val="24"/>
                <w:szCs w:val="24"/>
              </w:rPr>
              <w:fldChar w:fldCharType="end"/>
            </w:r>
          </w:p>
        </w:tc>
        <w:tc>
          <w:tcPr>
            <w:tcW w:w="966" w:type="dxa"/>
            <w:tcBorders>
              <w:top w:val="single" w:sz="4" w:space="0" w:color="000000"/>
              <w:left w:val="single" w:sz="4" w:space="0" w:color="000000"/>
              <w:bottom w:val="single" w:sz="4" w:space="0" w:color="000000"/>
              <w:right w:val="single" w:sz="4" w:space="0" w:color="000000"/>
            </w:tcBorders>
            <w:vAlign w:val="center"/>
          </w:tcPr>
          <w:p w:rsidR="00E33076" w:rsidRDefault="00DA3234">
            <w:pPr>
              <w:widowControl/>
              <w:spacing w:line="600" w:lineRule="exact"/>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fldChar w:fldCharType="begin"/>
            </w:r>
            <w:r w:rsidR="00EF29B6">
              <w:rPr>
                <w:rFonts w:ascii="仿宋" w:eastAsia="仿宋" w:hAnsi="仿宋" w:cs="仿宋" w:hint="eastAsia"/>
                <w:color w:val="000000"/>
                <w:kern w:val="0"/>
                <w:sz w:val="24"/>
                <w:szCs w:val="24"/>
              </w:rPr>
              <w:instrText xml:space="preserve"> = sum(D2:D3) \* MERGEFORMAT </w:instrText>
            </w:r>
            <w:r>
              <w:rPr>
                <w:rFonts w:ascii="仿宋" w:eastAsia="仿宋" w:hAnsi="仿宋" w:cs="仿宋" w:hint="eastAsia"/>
                <w:color w:val="000000"/>
                <w:kern w:val="0"/>
                <w:sz w:val="24"/>
                <w:szCs w:val="24"/>
              </w:rPr>
              <w:fldChar w:fldCharType="separate"/>
            </w:r>
            <w:r w:rsidR="00EF29B6">
              <w:rPr>
                <w:rFonts w:ascii="仿宋" w:eastAsia="仿宋" w:hAnsi="仿宋" w:cs="仿宋" w:hint="eastAsia"/>
                <w:color w:val="000000"/>
                <w:kern w:val="0"/>
                <w:sz w:val="24"/>
                <w:szCs w:val="24"/>
              </w:rPr>
              <w:t>-49.18</w:t>
            </w:r>
            <w:r>
              <w:rPr>
                <w:rFonts w:ascii="仿宋" w:eastAsia="仿宋" w:hAnsi="仿宋" w:cs="仿宋" w:hint="eastAsia"/>
                <w:color w:val="000000"/>
                <w:kern w:val="0"/>
                <w:sz w:val="24"/>
                <w:szCs w:val="24"/>
              </w:rPr>
              <w:fldChar w:fldCharType="end"/>
            </w:r>
          </w:p>
        </w:tc>
        <w:tc>
          <w:tcPr>
            <w:tcW w:w="1062" w:type="dxa"/>
            <w:tcBorders>
              <w:top w:val="single" w:sz="4" w:space="0" w:color="000000"/>
              <w:left w:val="single" w:sz="4" w:space="0" w:color="000000"/>
              <w:bottom w:val="single" w:sz="4" w:space="0" w:color="000000"/>
              <w:right w:val="single" w:sz="4" w:space="0" w:color="000000"/>
            </w:tcBorders>
            <w:vAlign w:val="center"/>
          </w:tcPr>
          <w:p w:rsidR="00E33076" w:rsidRDefault="00DA3234">
            <w:pPr>
              <w:widowControl/>
              <w:spacing w:line="600" w:lineRule="exact"/>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fldChar w:fldCharType="begin"/>
            </w:r>
            <w:r w:rsidR="00EF29B6">
              <w:rPr>
                <w:rFonts w:ascii="仿宋" w:eastAsia="仿宋" w:hAnsi="仿宋" w:cs="仿宋" w:hint="eastAsia"/>
                <w:color w:val="000000"/>
                <w:kern w:val="0"/>
                <w:sz w:val="24"/>
                <w:szCs w:val="24"/>
              </w:rPr>
              <w:instrText xml:space="preserve"> = sum(E2:E3) \* MERGEFORMAT </w:instrText>
            </w:r>
            <w:r>
              <w:rPr>
                <w:rFonts w:ascii="仿宋" w:eastAsia="仿宋" w:hAnsi="仿宋" w:cs="仿宋" w:hint="eastAsia"/>
                <w:color w:val="000000"/>
                <w:kern w:val="0"/>
                <w:sz w:val="24"/>
                <w:szCs w:val="24"/>
              </w:rPr>
              <w:fldChar w:fldCharType="separate"/>
            </w:r>
            <w:r w:rsidR="00EF29B6">
              <w:rPr>
                <w:rFonts w:ascii="仿宋" w:eastAsia="仿宋" w:hAnsi="仿宋" w:cs="仿宋" w:hint="eastAsia"/>
                <w:color w:val="000000"/>
                <w:kern w:val="0"/>
                <w:sz w:val="24"/>
                <w:szCs w:val="24"/>
              </w:rPr>
              <w:t>-167.32</w:t>
            </w:r>
            <w:r>
              <w:rPr>
                <w:rFonts w:ascii="仿宋" w:eastAsia="仿宋" w:hAnsi="仿宋" w:cs="仿宋" w:hint="eastAsia"/>
                <w:color w:val="000000"/>
                <w:kern w:val="0"/>
                <w:sz w:val="24"/>
                <w:szCs w:val="24"/>
              </w:rPr>
              <w:fldChar w:fldCharType="end"/>
            </w:r>
          </w:p>
        </w:tc>
        <w:tc>
          <w:tcPr>
            <w:tcW w:w="966" w:type="dxa"/>
            <w:tcBorders>
              <w:top w:val="single" w:sz="4" w:space="0" w:color="000000"/>
              <w:left w:val="single" w:sz="4" w:space="0" w:color="000000"/>
              <w:bottom w:val="single" w:sz="4" w:space="0" w:color="000000"/>
              <w:right w:val="single" w:sz="4" w:space="0" w:color="000000"/>
            </w:tcBorders>
            <w:vAlign w:val="center"/>
          </w:tcPr>
          <w:p w:rsidR="00E33076" w:rsidRDefault="00DA3234">
            <w:pPr>
              <w:widowControl/>
              <w:spacing w:line="600" w:lineRule="exact"/>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fldChar w:fldCharType="begin"/>
            </w:r>
            <w:r w:rsidR="00EF29B6">
              <w:rPr>
                <w:rFonts w:ascii="仿宋" w:eastAsia="仿宋" w:hAnsi="仿宋" w:cs="仿宋" w:hint="eastAsia"/>
                <w:color w:val="000000"/>
                <w:kern w:val="0"/>
                <w:sz w:val="24"/>
                <w:szCs w:val="24"/>
              </w:rPr>
              <w:instrText xml:space="preserve"> = sum(F2:F3) \* MERGEFORMAT </w:instrText>
            </w:r>
            <w:r>
              <w:rPr>
                <w:rFonts w:ascii="仿宋" w:eastAsia="仿宋" w:hAnsi="仿宋" w:cs="仿宋" w:hint="eastAsia"/>
                <w:color w:val="000000"/>
                <w:kern w:val="0"/>
                <w:sz w:val="24"/>
                <w:szCs w:val="24"/>
              </w:rPr>
              <w:fldChar w:fldCharType="separate"/>
            </w:r>
            <w:r w:rsidR="00EF29B6">
              <w:rPr>
                <w:rFonts w:ascii="仿宋" w:eastAsia="仿宋" w:hAnsi="仿宋" w:cs="仿宋" w:hint="eastAsia"/>
                <w:color w:val="000000"/>
                <w:kern w:val="0"/>
                <w:sz w:val="24"/>
                <w:szCs w:val="24"/>
              </w:rPr>
              <w:t>-66.16</w:t>
            </w:r>
            <w:r>
              <w:rPr>
                <w:rFonts w:ascii="仿宋" w:eastAsia="仿宋" w:hAnsi="仿宋" w:cs="仿宋" w:hint="eastAsia"/>
                <w:color w:val="000000"/>
                <w:kern w:val="0"/>
                <w:sz w:val="24"/>
                <w:szCs w:val="24"/>
              </w:rPr>
              <w:fldChar w:fldCharType="end"/>
            </w:r>
          </w:p>
        </w:tc>
        <w:tc>
          <w:tcPr>
            <w:tcW w:w="968" w:type="dxa"/>
            <w:tcBorders>
              <w:top w:val="single" w:sz="4" w:space="0" w:color="000000"/>
              <w:left w:val="single" w:sz="4" w:space="0" w:color="000000"/>
              <w:bottom w:val="single" w:sz="4" w:space="0" w:color="000000"/>
              <w:right w:val="single" w:sz="4" w:space="0" w:color="000000"/>
            </w:tcBorders>
            <w:vAlign w:val="center"/>
          </w:tcPr>
          <w:p w:rsidR="00E33076" w:rsidRDefault="00DA3234">
            <w:pPr>
              <w:widowControl/>
              <w:spacing w:line="600" w:lineRule="exact"/>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fldChar w:fldCharType="begin"/>
            </w:r>
            <w:r w:rsidR="00EF29B6">
              <w:rPr>
                <w:rFonts w:ascii="仿宋" w:eastAsia="仿宋" w:hAnsi="仿宋" w:cs="仿宋" w:hint="eastAsia"/>
                <w:color w:val="000000"/>
                <w:kern w:val="0"/>
                <w:sz w:val="24"/>
                <w:szCs w:val="24"/>
              </w:rPr>
              <w:instrText xml:space="preserve"> = sum(G2:G3) \* MERGEFORMAT </w:instrText>
            </w:r>
            <w:r>
              <w:rPr>
                <w:rFonts w:ascii="仿宋" w:eastAsia="仿宋" w:hAnsi="仿宋" w:cs="仿宋" w:hint="eastAsia"/>
                <w:color w:val="000000"/>
                <w:kern w:val="0"/>
                <w:sz w:val="24"/>
                <w:szCs w:val="24"/>
              </w:rPr>
              <w:fldChar w:fldCharType="separate"/>
            </w:r>
            <w:r w:rsidR="00EF29B6">
              <w:rPr>
                <w:rFonts w:ascii="仿宋" w:eastAsia="仿宋" w:hAnsi="仿宋" w:cs="仿宋" w:hint="eastAsia"/>
                <w:color w:val="000000"/>
                <w:kern w:val="0"/>
                <w:sz w:val="24"/>
                <w:szCs w:val="24"/>
              </w:rPr>
              <w:t>-987.16</w:t>
            </w:r>
            <w:r>
              <w:rPr>
                <w:rFonts w:ascii="仿宋" w:eastAsia="仿宋" w:hAnsi="仿宋" w:cs="仿宋" w:hint="eastAsia"/>
                <w:color w:val="000000"/>
                <w:kern w:val="0"/>
                <w:sz w:val="24"/>
                <w:szCs w:val="24"/>
              </w:rPr>
              <w:fldChar w:fldCharType="end"/>
            </w:r>
          </w:p>
        </w:tc>
      </w:tr>
    </w:tbl>
    <w:p w:rsidR="00E33076" w:rsidRDefault="00EF29B6" w:rsidP="00E73C6A">
      <w:pPr>
        <w:spacing w:line="600" w:lineRule="exact"/>
        <w:ind w:firstLineChars="200" w:firstLine="643"/>
        <w:rPr>
          <w:rFonts w:ascii="仿宋" w:eastAsia="仿宋" w:hAnsi="仿宋" w:cs="仿宋"/>
          <w:b/>
          <w:sz w:val="32"/>
          <w:szCs w:val="32"/>
        </w:rPr>
      </w:pPr>
      <w:r>
        <w:rPr>
          <w:rFonts w:ascii="仿宋" w:eastAsia="仿宋" w:hAnsi="仿宋" w:cs="仿宋" w:hint="eastAsia"/>
          <w:b/>
          <w:sz w:val="32"/>
          <w:szCs w:val="32"/>
        </w:rPr>
        <w:t>（三）2019年度部门决算情况（万元）</w:t>
      </w:r>
    </w:p>
    <w:tbl>
      <w:tblPr>
        <w:tblW w:w="0" w:type="auto"/>
        <w:tblLayout w:type="fixed"/>
        <w:tblCellMar>
          <w:top w:w="15" w:type="dxa"/>
          <w:left w:w="15" w:type="dxa"/>
          <w:bottom w:w="15" w:type="dxa"/>
          <w:right w:w="15" w:type="dxa"/>
        </w:tblCellMar>
        <w:tblLook w:val="04A0"/>
      </w:tblPr>
      <w:tblGrid>
        <w:gridCol w:w="2121"/>
        <w:gridCol w:w="1167"/>
        <w:gridCol w:w="1050"/>
        <w:gridCol w:w="983"/>
        <w:gridCol w:w="1267"/>
        <w:gridCol w:w="933"/>
        <w:gridCol w:w="821"/>
      </w:tblGrid>
      <w:tr w:rsidR="00E33076">
        <w:trPr>
          <w:trHeight w:val="480"/>
        </w:trPr>
        <w:tc>
          <w:tcPr>
            <w:tcW w:w="2121" w:type="dxa"/>
            <w:tcBorders>
              <w:top w:val="single" w:sz="4" w:space="0" w:color="000000"/>
              <w:left w:val="single" w:sz="4" w:space="0" w:color="000000"/>
              <w:bottom w:val="single" w:sz="4" w:space="0" w:color="000000"/>
              <w:right w:val="single" w:sz="4" w:space="0" w:color="000000"/>
            </w:tcBorders>
            <w:vAlign w:val="center"/>
          </w:tcPr>
          <w:p w:rsidR="00E33076" w:rsidRDefault="00E33076">
            <w:pPr>
              <w:spacing w:line="600" w:lineRule="exact"/>
              <w:rPr>
                <w:rFonts w:ascii="仿宋" w:eastAsia="仿宋" w:hAnsi="仿宋" w:cs="仿宋"/>
                <w:color w:val="000000"/>
                <w:sz w:val="24"/>
                <w:szCs w:val="24"/>
              </w:rPr>
            </w:pPr>
          </w:p>
        </w:tc>
        <w:tc>
          <w:tcPr>
            <w:tcW w:w="1167"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小计</w:t>
            </w:r>
          </w:p>
        </w:tc>
        <w:tc>
          <w:tcPr>
            <w:tcW w:w="1050"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局机关</w:t>
            </w:r>
          </w:p>
        </w:tc>
        <w:tc>
          <w:tcPr>
            <w:tcW w:w="983"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路政支队</w:t>
            </w:r>
          </w:p>
        </w:tc>
        <w:tc>
          <w:tcPr>
            <w:tcW w:w="1267"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谢林港检测站</w:t>
            </w:r>
          </w:p>
        </w:tc>
        <w:tc>
          <w:tcPr>
            <w:tcW w:w="933"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公路检测中心</w:t>
            </w:r>
          </w:p>
        </w:tc>
        <w:tc>
          <w:tcPr>
            <w:tcW w:w="821"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应急抢险中心</w:t>
            </w:r>
          </w:p>
        </w:tc>
      </w:tr>
      <w:tr w:rsidR="00E33076">
        <w:trPr>
          <w:trHeight w:hRule="exact" w:val="454"/>
        </w:trPr>
        <w:tc>
          <w:tcPr>
            <w:tcW w:w="2121"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基本支出</w:t>
            </w:r>
          </w:p>
        </w:tc>
        <w:tc>
          <w:tcPr>
            <w:tcW w:w="1167"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4004.13</w:t>
            </w:r>
          </w:p>
        </w:tc>
        <w:tc>
          <w:tcPr>
            <w:tcW w:w="1050"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2376.62</w:t>
            </w:r>
          </w:p>
        </w:tc>
        <w:tc>
          <w:tcPr>
            <w:tcW w:w="983"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285.5</w:t>
            </w:r>
          </w:p>
        </w:tc>
        <w:tc>
          <w:tcPr>
            <w:tcW w:w="1267"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519.4</w:t>
            </w:r>
          </w:p>
        </w:tc>
        <w:tc>
          <w:tcPr>
            <w:tcW w:w="933"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132.93</w:t>
            </w:r>
          </w:p>
        </w:tc>
        <w:tc>
          <w:tcPr>
            <w:tcW w:w="821"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689.68</w:t>
            </w:r>
          </w:p>
        </w:tc>
      </w:tr>
      <w:tr w:rsidR="00E33076">
        <w:trPr>
          <w:trHeight w:hRule="exact" w:val="454"/>
        </w:trPr>
        <w:tc>
          <w:tcPr>
            <w:tcW w:w="2121"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 xml:space="preserve">  工资福利支出</w:t>
            </w:r>
          </w:p>
        </w:tc>
        <w:tc>
          <w:tcPr>
            <w:tcW w:w="1167"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2756.69</w:t>
            </w:r>
          </w:p>
        </w:tc>
        <w:tc>
          <w:tcPr>
            <w:tcW w:w="1050"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1248.02</w:t>
            </w:r>
          </w:p>
        </w:tc>
        <w:tc>
          <w:tcPr>
            <w:tcW w:w="983"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225.15</w:t>
            </w:r>
          </w:p>
        </w:tc>
        <w:tc>
          <w:tcPr>
            <w:tcW w:w="1267"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481.69</w:t>
            </w:r>
          </w:p>
        </w:tc>
        <w:tc>
          <w:tcPr>
            <w:tcW w:w="933"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117.2</w:t>
            </w:r>
          </w:p>
        </w:tc>
        <w:tc>
          <w:tcPr>
            <w:tcW w:w="821"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684.63</w:t>
            </w:r>
          </w:p>
        </w:tc>
      </w:tr>
      <w:tr w:rsidR="00E33076">
        <w:trPr>
          <w:trHeight w:hRule="exact" w:val="454"/>
        </w:trPr>
        <w:tc>
          <w:tcPr>
            <w:tcW w:w="2121"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lastRenderedPageBreak/>
              <w:t xml:space="preserve">  商品和服务支出</w:t>
            </w:r>
          </w:p>
        </w:tc>
        <w:tc>
          <w:tcPr>
            <w:tcW w:w="1167"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644.65</w:t>
            </w:r>
          </w:p>
        </w:tc>
        <w:tc>
          <w:tcPr>
            <w:tcW w:w="1050"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541.38</w:t>
            </w:r>
          </w:p>
        </w:tc>
        <w:tc>
          <w:tcPr>
            <w:tcW w:w="983"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60.35</w:t>
            </w:r>
          </w:p>
        </w:tc>
        <w:tc>
          <w:tcPr>
            <w:tcW w:w="1267"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28.27</w:t>
            </w:r>
          </w:p>
        </w:tc>
        <w:tc>
          <w:tcPr>
            <w:tcW w:w="933"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14.65</w:t>
            </w:r>
          </w:p>
        </w:tc>
        <w:tc>
          <w:tcPr>
            <w:tcW w:w="821" w:type="dxa"/>
            <w:tcBorders>
              <w:top w:val="single" w:sz="4" w:space="0" w:color="000000"/>
              <w:left w:val="single" w:sz="4" w:space="0" w:color="000000"/>
              <w:bottom w:val="single" w:sz="4" w:space="0" w:color="000000"/>
              <w:right w:val="single" w:sz="4" w:space="0" w:color="000000"/>
            </w:tcBorders>
          </w:tcPr>
          <w:p w:rsidR="00E33076" w:rsidRDefault="00E33076">
            <w:pPr>
              <w:spacing w:line="600" w:lineRule="exact"/>
              <w:jc w:val="center"/>
              <w:rPr>
                <w:rFonts w:ascii="仿宋" w:eastAsia="仿宋" w:hAnsi="仿宋" w:cs="仿宋"/>
                <w:color w:val="000000"/>
                <w:sz w:val="24"/>
                <w:szCs w:val="24"/>
              </w:rPr>
            </w:pPr>
          </w:p>
        </w:tc>
      </w:tr>
      <w:tr w:rsidR="00E33076">
        <w:trPr>
          <w:trHeight w:hRule="exact" w:val="454"/>
        </w:trPr>
        <w:tc>
          <w:tcPr>
            <w:tcW w:w="2121"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 xml:space="preserve">  对个人和家庭的补助</w:t>
            </w:r>
          </w:p>
        </w:tc>
        <w:tc>
          <w:tcPr>
            <w:tcW w:w="1167"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586.97</w:t>
            </w:r>
          </w:p>
        </w:tc>
        <w:tc>
          <w:tcPr>
            <w:tcW w:w="1050"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572.48</w:t>
            </w:r>
          </w:p>
        </w:tc>
        <w:tc>
          <w:tcPr>
            <w:tcW w:w="983" w:type="dxa"/>
            <w:tcBorders>
              <w:top w:val="single" w:sz="4" w:space="0" w:color="000000"/>
              <w:left w:val="single" w:sz="4" w:space="0" w:color="000000"/>
              <w:bottom w:val="single" w:sz="4" w:space="0" w:color="000000"/>
              <w:right w:val="single" w:sz="4" w:space="0" w:color="000000"/>
            </w:tcBorders>
            <w:vAlign w:val="center"/>
          </w:tcPr>
          <w:p w:rsidR="00E33076" w:rsidRDefault="00E33076">
            <w:pPr>
              <w:spacing w:line="600" w:lineRule="exact"/>
              <w:jc w:val="center"/>
              <w:rPr>
                <w:rFonts w:ascii="仿宋" w:eastAsia="仿宋" w:hAnsi="仿宋" w:cs="仿宋"/>
                <w:color w:val="000000"/>
                <w:sz w:val="24"/>
                <w:szCs w:val="24"/>
              </w:rPr>
            </w:pPr>
          </w:p>
        </w:tc>
        <w:tc>
          <w:tcPr>
            <w:tcW w:w="1267"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9.44</w:t>
            </w:r>
          </w:p>
        </w:tc>
        <w:tc>
          <w:tcPr>
            <w:tcW w:w="933" w:type="dxa"/>
            <w:tcBorders>
              <w:top w:val="single" w:sz="4" w:space="0" w:color="000000"/>
              <w:left w:val="single" w:sz="4" w:space="0" w:color="000000"/>
              <w:bottom w:val="single" w:sz="4" w:space="0" w:color="000000"/>
              <w:right w:val="single" w:sz="4" w:space="0" w:color="000000"/>
            </w:tcBorders>
            <w:vAlign w:val="center"/>
          </w:tcPr>
          <w:p w:rsidR="00E33076" w:rsidRDefault="00E33076">
            <w:pPr>
              <w:spacing w:line="600" w:lineRule="exact"/>
              <w:jc w:val="center"/>
              <w:rPr>
                <w:rFonts w:ascii="仿宋" w:eastAsia="仿宋" w:hAnsi="仿宋" w:cs="仿宋"/>
                <w:color w:val="000000"/>
                <w:sz w:val="24"/>
                <w:szCs w:val="24"/>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5.05</w:t>
            </w:r>
          </w:p>
        </w:tc>
      </w:tr>
      <w:tr w:rsidR="00E33076">
        <w:trPr>
          <w:trHeight w:hRule="exact" w:val="454"/>
        </w:trPr>
        <w:tc>
          <w:tcPr>
            <w:tcW w:w="2121"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 xml:space="preserve">  其他资本性支出</w:t>
            </w:r>
          </w:p>
        </w:tc>
        <w:tc>
          <w:tcPr>
            <w:tcW w:w="1167"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15.82</w:t>
            </w:r>
          </w:p>
        </w:tc>
        <w:tc>
          <w:tcPr>
            <w:tcW w:w="1050"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14.74</w:t>
            </w:r>
          </w:p>
        </w:tc>
        <w:tc>
          <w:tcPr>
            <w:tcW w:w="983" w:type="dxa"/>
            <w:tcBorders>
              <w:top w:val="single" w:sz="4" w:space="0" w:color="000000"/>
              <w:left w:val="single" w:sz="4" w:space="0" w:color="000000"/>
              <w:bottom w:val="single" w:sz="4" w:space="0" w:color="000000"/>
              <w:right w:val="single" w:sz="4" w:space="0" w:color="000000"/>
            </w:tcBorders>
            <w:vAlign w:val="center"/>
          </w:tcPr>
          <w:p w:rsidR="00E33076" w:rsidRDefault="00E33076">
            <w:pPr>
              <w:spacing w:line="600" w:lineRule="exact"/>
              <w:jc w:val="center"/>
              <w:rPr>
                <w:rFonts w:ascii="仿宋" w:eastAsia="仿宋" w:hAnsi="仿宋" w:cs="仿宋"/>
                <w:color w:val="000000"/>
                <w:sz w:val="24"/>
                <w:szCs w:val="24"/>
              </w:rPr>
            </w:pPr>
          </w:p>
        </w:tc>
        <w:tc>
          <w:tcPr>
            <w:tcW w:w="1267" w:type="dxa"/>
            <w:tcBorders>
              <w:top w:val="single" w:sz="4" w:space="0" w:color="000000"/>
              <w:left w:val="single" w:sz="4" w:space="0" w:color="000000"/>
              <w:bottom w:val="single" w:sz="4" w:space="0" w:color="000000"/>
              <w:right w:val="single" w:sz="4" w:space="0" w:color="000000"/>
            </w:tcBorders>
            <w:vAlign w:val="center"/>
          </w:tcPr>
          <w:p w:rsidR="00E33076" w:rsidRDefault="00E33076">
            <w:pPr>
              <w:spacing w:line="600" w:lineRule="exact"/>
              <w:jc w:val="center"/>
              <w:rPr>
                <w:rFonts w:ascii="仿宋" w:eastAsia="仿宋" w:hAnsi="仿宋" w:cs="仿宋"/>
                <w:color w:val="000000"/>
                <w:sz w:val="24"/>
                <w:szCs w:val="24"/>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1.08</w:t>
            </w:r>
          </w:p>
        </w:tc>
        <w:tc>
          <w:tcPr>
            <w:tcW w:w="821" w:type="dxa"/>
            <w:tcBorders>
              <w:top w:val="single" w:sz="4" w:space="0" w:color="000000"/>
              <w:left w:val="single" w:sz="4" w:space="0" w:color="000000"/>
              <w:bottom w:val="single" w:sz="4" w:space="0" w:color="000000"/>
              <w:right w:val="single" w:sz="4" w:space="0" w:color="000000"/>
            </w:tcBorders>
            <w:vAlign w:val="center"/>
          </w:tcPr>
          <w:p w:rsidR="00E33076" w:rsidRDefault="00E33076">
            <w:pPr>
              <w:spacing w:line="600" w:lineRule="exact"/>
              <w:jc w:val="center"/>
              <w:rPr>
                <w:rFonts w:ascii="仿宋" w:eastAsia="仿宋" w:hAnsi="仿宋" w:cs="仿宋"/>
                <w:color w:val="000000"/>
                <w:sz w:val="24"/>
                <w:szCs w:val="24"/>
              </w:rPr>
            </w:pPr>
          </w:p>
        </w:tc>
      </w:tr>
      <w:tr w:rsidR="00E33076">
        <w:trPr>
          <w:trHeight w:hRule="exact" w:val="454"/>
        </w:trPr>
        <w:tc>
          <w:tcPr>
            <w:tcW w:w="2121"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项目支出</w:t>
            </w:r>
          </w:p>
        </w:tc>
        <w:tc>
          <w:tcPr>
            <w:tcW w:w="1167"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sz w:val="24"/>
                <w:szCs w:val="24"/>
              </w:rPr>
            </w:pPr>
            <w:r>
              <w:rPr>
                <w:rFonts w:ascii="仿宋" w:eastAsia="仿宋" w:hAnsi="仿宋" w:cs="仿宋" w:hint="eastAsia"/>
                <w:kern w:val="0"/>
                <w:sz w:val="24"/>
                <w:szCs w:val="24"/>
              </w:rPr>
              <w:t>20652.43</w:t>
            </w:r>
          </w:p>
        </w:tc>
        <w:tc>
          <w:tcPr>
            <w:tcW w:w="1050"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sz w:val="24"/>
                <w:szCs w:val="24"/>
              </w:rPr>
            </w:pPr>
            <w:r>
              <w:rPr>
                <w:rFonts w:ascii="仿宋" w:eastAsia="仿宋" w:hAnsi="仿宋" w:cs="仿宋" w:hint="eastAsia"/>
                <w:kern w:val="0"/>
                <w:sz w:val="24"/>
                <w:szCs w:val="24"/>
              </w:rPr>
              <w:t>20635.09</w:t>
            </w:r>
          </w:p>
        </w:tc>
        <w:tc>
          <w:tcPr>
            <w:tcW w:w="983"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0</w:t>
            </w:r>
          </w:p>
        </w:tc>
        <w:tc>
          <w:tcPr>
            <w:tcW w:w="1267"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17.34</w:t>
            </w:r>
          </w:p>
        </w:tc>
        <w:tc>
          <w:tcPr>
            <w:tcW w:w="933"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0</w:t>
            </w:r>
          </w:p>
        </w:tc>
        <w:tc>
          <w:tcPr>
            <w:tcW w:w="821"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0</w:t>
            </w:r>
          </w:p>
        </w:tc>
      </w:tr>
      <w:tr w:rsidR="00E33076">
        <w:trPr>
          <w:trHeight w:hRule="exact" w:val="454"/>
        </w:trPr>
        <w:tc>
          <w:tcPr>
            <w:tcW w:w="2121"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ind w:firstLineChars="100" w:firstLine="240"/>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农林水支出</w:t>
            </w:r>
          </w:p>
        </w:tc>
        <w:tc>
          <w:tcPr>
            <w:tcW w:w="1167"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sz w:val="24"/>
                <w:szCs w:val="24"/>
              </w:rPr>
            </w:pPr>
            <w:r>
              <w:rPr>
                <w:rFonts w:ascii="仿宋" w:eastAsia="仿宋" w:hAnsi="仿宋" w:cs="仿宋" w:hint="eastAsia"/>
                <w:kern w:val="0"/>
                <w:sz w:val="24"/>
                <w:szCs w:val="24"/>
              </w:rPr>
              <w:t>0.95</w:t>
            </w:r>
          </w:p>
        </w:tc>
        <w:tc>
          <w:tcPr>
            <w:tcW w:w="1050"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sz w:val="24"/>
                <w:szCs w:val="24"/>
              </w:rPr>
            </w:pPr>
            <w:r>
              <w:rPr>
                <w:rFonts w:ascii="仿宋" w:eastAsia="仿宋" w:hAnsi="仿宋" w:cs="仿宋" w:hint="eastAsia"/>
                <w:kern w:val="0"/>
                <w:sz w:val="24"/>
                <w:szCs w:val="24"/>
              </w:rPr>
              <w:t>0.95</w:t>
            </w:r>
          </w:p>
        </w:tc>
        <w:tc>
          <w:tcPr>
            <w:tcW w:w="983" w:type="dxa"/>
            <w:tcBorders>
              <w:top w:val="single" w:sz="4" w:space="0" w:color="000000"/>
              <w:left w:val="single" w:sz="4" w:space="0" w:color="000000"/>
              <w:bottom w:val="single" w:sz="4" w:space="0" w:color="000000"/>
              <w:right w:val="single" w:sz="4" w:space="0" w:color="000000"/>
            </w:tcBorders>
            <w:vAlign w:val="center"/>
          </w:tcPr>
          <w:p w:rsidR="00E33076" w:rsidRDefault="00E33076">
            <w:pPr>
              <w:spacing w:line="600" w:lineRule="exact"/>
              <w:jc w:val="center"/>
              <w:rPr>
                <w:rFonts w:ascii="仿宋" w:eastAsia="仿宋" w:hAnsi="仿宋" w:cs="仿宋"/>
                <w:color w:val="000000"/>
                <w:sz w:val="24"/>
                <w:szCs w:val="24"/>
              </w:rPr>
            </w:pPr>
          </w:p>
        </w:tc>
        <w:tc>
          <w:tcPr>
            <w:tcW w:w="1267" w:type="dxa"/>
            <w:tcBorders>
              <w:top w:val="single" w:sz="4" w:space="0" w:color="000000"/>
              <w:left w:val="single" w:sz="4" w:space="0" w:color="000000"/>
              <w:bottom w:val="single" w:sz="4" w:space="0" w:color="000000"/>
              <w:right w:val="single" w:sz="4" w:space="0" w:color="000000"/>
            </w:tcBorders>
            <w:vAlign w:val="center"/>
          </w:tcPr>
          <w:p w:rsidR="00E33076" w:rsidRDefault="00E33076">
            <w:pPr>
              <w:spacing w:line="600" w:lineRule="exact"/>
              <w:jc w:val="center"/>
              <w:rPr>
                <w:rFonts w:ascii="仿宋" w:eastAsia="仿宋" w:hAnsi="仿宋" w:cs="仿宋"/>
                <w:color w:val="000000"/>
                <w:sz w:val="24"/>
                <w:szCs w:val="24"/>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E33076" w:rsidRDefault="00E33076">
            <w:pPr>
              <w:spacing w:line="600" w:lineRule="exact"/>
              <w:jc w:val="center"/>
              <w:rPr>
                <w:rFonts w:ascii="仿宋" w:eastAsia="仿宋" w:hAnsi="仿宋" w:cs="仿宋"/>
                <w:color w:val="000000"/>
                <w:sz w:val="24"/>
                <w:szCs w:val="24"/>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E33076" w:rsidRDefault="00E33076">
            <w:pPr>
              <w:spacing w:line="600" w:lineRule="exact"/>
              <w:jc w:val="center"/>
              <w:rPr>
                <w:rFonts w:ascii="仿宋" w:eastAsia="仿宋" w:hAnsi="仿宋" w:cs="仿宋"/>
                <w:color w:val="000000"/>
                <w:sz w:val="24"/>
                <w:szCs w:val="24"/>
              </w:rPr>
            </w:pPr>
          </w:p>
        </w:tc>
      </w:tr>
      <w:tr w:rsidR="00E33076">
        <w:trPr>
          <w:trHeight w:hRule="exact" w:val="454"/>
        </w:trPr>
        <w:tc>
          <w:tcPr>
            <w:tcW w:w="2121"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ind w:firstLineChars="100" w:firstLine="240"/>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公路养护</w:t>
            </w:r>
          </w:p>
        </w:tc>
        <w:tc>
          <w:tcPr>
            <w:tcW w:w="1167"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sz w:val="24"/>
                <w:szCs w:val="24"/>
              </w:rPr>
            </w:pPr>
            <w:r>
              <w:rPr>
                <w:rFonts w:ascii="仿宋" w:eastAsia="仿宋" w:hAnsi="仿宋" w:cs="仿宋" w:hint="eastAsia"/>
                <w:kern w:val="0"/>
                <w:sz w:val="24"/>
                <w:szCs w:val="24"/>
              </w:rPr>
              <w:t>20609.14</w:t>
            </w:r>
          </w:p>
        </w:tc>
        <w:tc>
          <w:tcPr>
            <w:tcW w:w="1050"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sz w:val="24"/>
                <w:szCs w:val="24"/>
              </w:rPr>
            </w:pPr>
            <w:r>
              <w:rPr>
                <w:rFonts w:ascii="仿宋" w:eastAsia="仿宋" w:hAnsi="仿宋" w:cs="仿宋" w:hint="eastAsia"/>
                <w:kern w:val="0"/>
                <w:sz w:val="24"/>
                <w:szCs w:val="24"/>
              </w:rPr>
              <w:t>20609.14</w:t>
            </w:r>
          </w:p>
        </w:tc>
        <w:tc>
          <w:tcPr>
            <w:tcW w:w="983" w:type="dxa"/>
            <w:tcBorders>
              <w:top w:val="single" w:sz="4" w:space="0" w:color="000000"/>
              <w:left w:val="single" w:sz="4" w:space="0" w:color="000000"/>
              <w:bottom w:val="single" w:sz="4" w:space="0" w:color="000000"/>
              <w:right w:val="single" w:sz="4" w:space="0" w:color="000000"/>
            </w:tcBorders>
            <w:vAlign w:val="center"/>
          </w:tcPr>
          <w:p w:rsidR="00E33076" w:rsidRDefault="00E33076">
            <w:pPr>
              <w:spacing w:line="600" w:lineRule="exact"/>
              <w:jc w:val="center"/>
              <w:rPr>
                <w:rFonts w:ascii="仿宋" w:eastAsia="仿宋" w:hAnsi="仿宋" w:cs="仿宋"/>
                <w:color w:val="000000"/>
                <w:sz w:val="24"/>
                <w:szCs w:val="24"/>
              </w:rPr>
            </w:pPr>
          </w:p>
        </w:tc>
        <w:tc>
          <w:tcPr>
            <w:tcW w:w="1267" w:type="dxa"/>
            <w:tcBorders>
              <w:top w:val="single" w:sz="4" w:space="0" w:color="000000"/>
              <w:left w:val="single" w:sz="4" w:space="0" w:color="000000"/>
              <w:bottom w:val="single" w:sz="4" w:space="0" w:color="000000"/>
              <w:right w:val="single" w:sz="4" w:space="0" w:color="000000"/>
            </w:tcBorders>
            <w:vAlign w:val="center"/>
          </w:tcPr>
          <w:p w:rsidR="00E33076" w:rsidRDefault="00E33076">
            <w:pPr>
              <w:spacing w:line="600" w:lineRule="exact"/>
              <w:jc w:val="center"/>
              <w:rPr>
                <w:rFonts w:ascii="仿宋" w:eastAsia="仿宋" w:hAnsi="仿宋" w:cs="仿宋"/>
                <w:color w:val="000000"/>
                <w:sz w:val="24"/>
                <w:szCs w:val="24"/>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E33076" w:rsidRDefault="00E33076">
            <w:pPr>
              <w:spacing w:line="600" w:lineRule="exact"/>
              <w:jc w:val="center"/>
              <w:rPr>
                <w:rFonts w:ascii="仿宋" w:eastAsia="仿宋" w:hAnsi="仿宋" w:cs="仿宋"/>
                <w:color w:val="000000"/>
                <w:sz w:val="24"/>
                <w:szCs w:val="24"/>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E33076" w:rsidRDefault="00E33076">
            <w:pPr>
              <w:spacing w:line="600" w:lineRule="exact"/>
              <w:jc w:val="center"/>
              <w:rPr>
                <w:rFonts w:ascii="仿宋" w:eastAsia="仿宋" w:hAnsi="仿宋" w:cs="仿宋"/>
                <w:color w:val="000000"/>
                <w:sz w:val="24"/>
                <w:szCs w:val="24"/>
              </w:rPr>
            </w:pPr>
          </w:p>
        </w:tc>
      </w:tr>
      <w:tr w:rsidR="00E33076">
        <w:trPr>
          <w:trHeight w:hRule="exact" w:val="454"/>
        </w:trPr>
        <w:tc>
          <w:tcPr>
            <w:tcW w:w="2121"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ind w:firstLineChars="100" w:firstLine="240"/>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其他公路水路运输支出</w:t>
            </w:r>
          </w:p>
        </w:tc>
        <w:tc>
          <w:tcPr>
            <w:tcW w:w="1167"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sz w:val="24"/>
                <w:szCs w:val="24"/>
              </w:rPr>
            </w:pPr>
            <w:r>
              <w:rPr>
                <w:rFonts w:ascii="仿宋" w:eastAsia="仿宋" w:hAnsi="仿宋" w:cs="仿宋" w:hint="eastAsia"/>
                <w:kern w:val="0"/>
                <w:sz w:val="24"/>
                <w:szCs w:val="24"/>
              </w:rPr>
              <w:t>20</w:t>
            </w:r>
          </w:p>
        </w:tc>
        <w:tc>
          <w:tcPr>
            <w:tcW w:w="1050"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sz w:val="24"/>
                <w:szCs w:val="24"/>
              </w:rPr>
            </w:pPr>
            <w:r>
              <w:rPr>
                <w:rFonts w:ascii="仿宋" w:eastAsia="仿宋" w:hAnsi="仿宋" w:cs="仿宋" w:hint="eastAsia"/>
                <w:kern w:val="0"/>
                <w:sz w:val="24"/>
                <w:szCs w:val="24"/>
              </w:rPr>
              <w:t>20</w:t>
            </w:r>
          </w:p>
        </w:tc>
        <w:tc>
          <w:tcPr>
            <w:tcW w:w="983" w:type="dxa"/>
            <w:tcBorders>
              <w:top w:val="single" w:sz="4" w:space="0" w:color="000000"/>
              <w:left w:val="single" w:sz="4" w:space="0" w:color="000000"/>
              <w:bottom w:val="single" w:sz="4" w:space="0" w:color="000000"/>
              <w:right w:val="single" w:sz="4" w:space="0" w:color="000000"/>
            </w:tcBorders>
            <w:vAlign w:val="center"/>
          </w:tcPr>
          <w:p w:rsidR="00E33076" w:rsidRDefault="00E33076">
            <w:pPr>
              <w:spacing w:line="600" w:lineRule="exact"/>
              <w:jc w:val="center"/>
              <w:rPr>
                <w:rFonts w:ascii="仿宋" w:eastAsia="仿宋" w:hAnsi="仿宋" w:cs="仿宋"/>
                <w:color w:val="000000"/>
                <w:sz w:val="24"/>
                <w:szCs w:val="24"/>
              </w:rPr>
            </w:pPr>
          </w:p>
        </w:tc>
        <w:tc>
          <w:tcPr>
            <w:tcW w:w="1267" w:type="dxa"/>
            <w:tcBorders>
              <w:top w:val="single" w:sz="4" w:space="0" w:color="000000"/>
              <w:left w:val="single" w:sz="4" w:space="0" w:color="000000"/>
              <w:bottom w:val="single" w:sz="4" w:space="0" w:color="000000"/>
              <w:right w:val="single" w:sz="4" w:space="0" w:color="000000"/>
            </w:tcBorders>
            <w:vAlign w:val="center"/>
          </w:tcPr>
          <w:p w:rsidR="00E33076" w:rsidRDefault="00E33076">
            <w:pPr>
              <w:spacing w:line="600" w:lineRule="exact"/>
              <w:jc w:val="center"/>
              <w:rPr>
                <w:rFonts w:ascii="仿宋" w:eastAsia="仿宋" w:hAnsi="仿宋" w:cs="仿宋"/>
                <w:color w:val="000000"/>
                <w:sz w:val="24"/>
                <w:szCs w:val="24"/>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E33076" w:rsidRDefault="00E33076">
            <w:pPr>
              <w:spacing w:line="600" w:lineRule="exact"/>
              <w:jc w:val="center"/>
              <w:rPr>
                <w:rFonts w:ascii="仿宋" w:eastAsia="仿宋" w:hAnsi="仿宋" w:cs="仿宋"/>
                <w:color w:val="000000"/>
                <w:sz w:val="24"/>
                <w:szCs w:val="24"/>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E33076" w:rsidRDefault="00E33076">
            <w:pPr>
              <w:spacing w:line="600" w:lineRule="exact"/>
              <w:jc w:val="center"/>
              <w:rPr>
                <w:rFonts w:ascii="仿宋" w:eastAsia="仿宋" w:hAnsi="仿宋" w:cs="仿宋"/>
                <w:color w:val="000000"/>
                <w:sz w:val="24"/>
                <w:szCs w:val="24"/>
              </w:rPr>
            </w:pPr>
          </w:p>
        </w:tc>
      </w:tr>
      <w:tr w:rsidR="00E33076">
        <w:trPr>
          <w:trHeight w:hRule="exact" w:val="454"/>
        </w:trPr>
        <w:tc>
          <w:tcPr>
            <w:tcW w:w="2121"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ind w:firstLineChars="100" w:firstLine="240"/>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其他交通运输支出</w:t>
            </w:r>
          </w:p>
        </w:tc>
        <w:tc>
          <w:tcPr>
            <w:tcW w:w="1167"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sz w:val="24"/>
                <w:szCs w:val="24"/>
              </w:rPr>
            </w:pPr>
            <w:r>
              <w:rPr>
                <w:rFonts w:ascii="仿宋" w:eastAsia="仿宋" w:hAnsi="仿宋" w:cs="仿宋" w:hint="eastAsia"/>
                <w:kern w:val="0"/>
                <w:sz w:val="24"/>
                <w:szCs w:val="24"/>
              </w:rPr>
              <w:t>22.34</w:t>
            </w:r>
          </w:p>
        </w:tc>
        <w:tc>
          <w:tcPr>
            <w:tcW w:w="1050"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sz w:val="24"/>
                <w:szCs w:val="24"/>
              </w:rPr>
            </w:pPr>
            <w:r>
              <w:rPr>
                <w:rFonts w:ascii="仿宋" w:eastAsia="仿宋" w:hAnsi="仿宋" w:cs="仿宋" w:hint="eastAsia"/>
                <w:kern w:val="0"/>
                <w:sz w:val="24"/>
                <w:szCs w:val="24"/>
              </w:rPr>
              <w:t>5</w:t>
            </w:r>
          </w:p>
        </w:tc>
        <w:tc>
          <w:tcPr>
            <w:tcW w:w="983" w:type="dxa"/>
            <w:tcBorders>
              <w:top w:val="single" w:sz="4" w:space="0" w:color="000000"/>
              <w:left w:val="single" w:sz="4" w:space="0" w:color="000000"/>
              <w:bottom w:val="single" w:sz="4" w:space="0" w:color="000000"/>
              <w:right w:val="single" w:sz="4" w:space="0" w:color="000000"/>
            </w:tcBorders>
            <w:vAlign w:val="center"/>
          </w:tcPr>
          <w:p w:rsidR="00E33076" w:rsidRDefault="00E33076">
            <w:pPr>
              <w:spacing w:line="600" w:lineRule="exact"/>
              <w:jc w:val="center"/>
              <w:rPr>
                <w:rFonts w:ascii="仿宋" w:eastAsia="仿宋" w:hAnsi="仿宋" w:cs="仿宋"/>
                <w:color w:val="000000"/>
                <w:sz w:val="24"/>
                <w:szCs w:val="24"/>
              </w:rPr>
            </w:pPr>
          </w:p>
        </w:tc>
        <w:tc>
          <w:tcPr>
            <w:tcW w:w="1267"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17.34</w:t>
            </w:r>
          </w:p>
        </w:tc>
        <w:tc>
          <w:tcPr>
            <w:tcW w:w="933" w:type="dxa"/>
            <w:tcBorders>
              <w:top w:val="single" w:sz="4" w:space="0" w:color="000000"/>
              <w:left w:val="single" w:sz="4" w:space="0" w:color="000000"/>
              <w:bottom w:val="single" w:sz="4" w:space="0" w:color="000000"/>
              <w:right w:val="single" w:sz="4" w:space="0" w:color="000000"/>
            </w:tcBorders>
            <w:vAlign w:val="center"/>
          </w:tcPr>
          <w:p w:rsidR="00E33076" w:rsidRDefault="00E33076">
            <w:pPr>
              <w:spacing w:line="600" w:lineRule="exact"/>
              <w:jc w:val="center"/>
              <w:rPr>
                <w:rFonts w:ascii="仿宋" w:eastAsia="仿宋" w:hAnsi="仿宋" w:cs="仿宋"/>
                <w:color w:val="000000"/>
                <w:sz w:val="24"/>
                <w:szCs w:val="24"/>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E33076" w:rsidRDefault="00E33076">
            <w:pPr>
              <w:spacing w:line="600" w:lineRule="exact"/>
              <w:jc w:val="center"/>
              <w:rPr>
                <w:rFonts w:ascii="仿宋" w:eastAsia="仿宋" w:hAnsi="仿宋" w:cs="仿宋"/>
                <w:color w:val="000000"/>
                <w:sz w:val="24"/>
                <w:szCs w:val="24"/>
              </w:rPr>
            </w:pPr>
          </w:p>
        </w:tc>
      </w:tr>
      <w:tr w:rsidR="00E33076">
        <w:trPr>
          <w:trHeight w:hRule="exact" w:val="454"/>
        </w:trPr>
        <w:tc>
          <w:tcPr>
            <w:tcW w:w="2121"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ind w:firstLineChars="100" w:firstLine="240"/>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资源勘探开发</w:t>
            </w:r>
          </w:p>
        </w:tc>
        <w:tc>
          <w:tcPr>
            <w:tcW w:w="1167"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sz w:val="24"/>
                <w:szCs w:val="24"/>
              </w:rPr>
            </w:pPr>
            <w:r>
              <w:rPr>
                <w:rFonts w:ascii="仿宋" w:eastAsia="仿宋" w:hAnsi="仿宋" w:cs="仿宋" w:hint="eastAsia"/>
                <w:kern w:val="0"/>
                <w:sz w:val="24"/>
                <w:szCs w:val="24"/>
              </w:rPr>
              <w:t>0</w:t>
            </w:r>
          </w:p>
        </w:tc>
        <w:tc>
          <w:tcPr>
            <w:tcW w:w="1050" w:type="dxa"/>
            <w:tcBorders>
              <w:top w:val="single" w:sz="4" w:space="0" w:color="000000"/>
              <w:left w:val="single" w:sz="4" w:space="0" w:color="000000"/>
              <w:bottom w:val="single" w:sz="4" w:space="0" w:color="000000"/>
              <w:right w:val="single" w:sz="4" w:space="0" w:color="000000"/>
            </w:tcBorders>
            <w:vAlign w:val="center"/>
          </w:tcPr>
          <w:p w:rsidR="00E33076" w:rsidRDefault="00E33076">
            <w:pPr>
              <w:spacing w:line="600" w:lineRule="exact"/>
              <w:jc w:val="center"/>
              <w:rPr>
                <w:rFonts w:ascii="仿宋" w:eastAsia="仿宋" w:hAnsi="仿宋" w:cs="仿宋"/>
                <w:sz w:val="24"/>
                <w:szCs w:val="24"/>
              </w:rPr>
            </w:pPr>
          </w:p>
        </w:tc>
        <w:tc>
          <w:tcPr>
            <w:tcW w:w="983" w:type="dxa"/>
            <w:tcBorders>
              <w:top w:val="single" w:sz="4" w:space="0" w:color="000000"/>
              <w:left w:val="single" w:sz="4" w:space="0" w:color="000000"/>
              <w:bottom w:val="single" w:sz="4" w:space="0" w:color="000000"/>
              <w:right w:val="single" w:sz="4" w:space="0" w:color="000000"/>
            </w:tcBorders>
            <w:vAlign w:val="center"/>
          </w:tcPr>
          <w:p w:rsidR="00E33076" w:rsidRDefault="00E33076">
            <w:pPr>
              <w:spacing w:line="600" w:lineRule="exact"/>
              <w:jc w:val="center"/>
              <w:rPr>
                <w:rFonts w:ascii="仿宋" w:eastAsia="仿宋" w:hAnsi="仿宋" w:cs="仿宋"/>
                <w:color w:val="000000"/>
                <w:sz w:val="24"/>
                <w:szCs w:val="24"/>
              </w:rPr>
            </w:pPr>
          </w:p>
        </w:tc>
        <w:tc>
          <w:tcPr>
            <w:tcW w:w="1267" w:type="dxa"/>
            <w:tcBorders>
              <w:top w:val="single" w:sz="4" w:space="0" w:color="000000"/>
              <w:left w:val="single" w:sz="4" w:space="0" w:color="000000"/>
              <w:bottom w:val="single" w:sz="4" w:space="0" w:color="000000"/>
              <w:right w:val="single" w:sz="4" w:space="0" w:color="000000"/>
            </w:tcBorders>
            <w:vAlign w:val="center"/>
          </w:tcPr>
          <w:p w:rsidR="00E33076" w:rsidRDefault="00E33076">
            <w:pPr>
              <w:spacing w:line="600" w:lineRule="exact"/>
              <w:jc w:val="center"/>
              <w:rPr>
                <w:rFonts w:ascii="仿宋" w:eastAsia="仿宋" w:hAnsi="仿宋" w:cs="仿宋"/>
                <w:color w:val="000000"/>
                <w:sz w:val="24"/>
                <w:szCs w:val="24"/>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E33076" w:rsidRDefault="00E33076">
            <w:pPr>
              <w:spacing w:line="600" w:lineRule="exact"/>
              <w:jc w:val="center"/>
              <w:rPr>
                <w:rFonts w:ascii="仿宋" w:eastAsia="仿宋" w:hAnsi="仿宋" w:cs="仿宋"/>
                <w:color w:val="000000"/>
                <w:sz w:val="24"/>
                <w:szCs w:val="24"/>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E33076" w:rsidRDefault="00E33076">
            <w:pPr>
              <w:spacing w:line="600" w:lineRule="exact"/>
              <w:jc w:val="center"/>
              <w:rPr>
                <w:rFonts w:ascii="仿宋" w:eastAsia="仿宋" w:hAnsi="仿宋" w:cs="仿宋"/>
                <w:color w:val="000000"/>
                <w:sz w:val="24"/>
                <w:szCs w:val="24"/>
              </w:rPr>
            </w:pPr>
          </w:p>
        </w:tc>
      </w:tr>
      <w:tr w:rsidR="00E33076">
        <w:trPr>
          <w:trHeight w:hRule="exact" w:val="454"/>
        </w:trPr>
        <w:tc>
          <w:tcPr>
            <w:tcW w:w="2121"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ind w:firstLineChars="100" w:firstLine="240"/>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安全生产监管</w:t>
            </w:r>
          </w:p>
        </w:tc>
        <w:tc>
          <w:tcPr>
            <w:tcW w:w="1167"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0</w:t>
            </w:r>
          </w:p>
        </w:tc>
        <w:tc>
          <w:tcPr>
            <w:tcW w:w="1050" w:type="dxa"/>
            <w:tcBorders>
              <w:top w:val="single" w:sz="4" w:space="0" w:color="000000"/>
              <w:left w:val="single" w:sz="4" w:space="0" w:color="000000"/>
              <w:bottom w:val="single" w:sz="4" w:space="0" w:color="000000"/>
              <w:right w:val="single" w:sz="4" w:space="0" w:color="000000"/>
            </w:tcBorders>
            <w:vAlign w:val="center"/>
          </w:tcPr>
          <w:p w:rsidR="00E33076" w:rsidRDefault="00E33076">
            <w:pPr>
              <w:spacing w:line="600" w:lineRule="exact"/>
              <w:jc w:val="center"/>
              <w:rPr>
                <w:rFonts w:ascii="仿宋" w:eastAsia="仿宋" w:hAnsi="仿宋" w:cs="仿宋"/>
                <w:color w:val="000000"/>
                <w:sz w:val="24"/>
                <w:szCs w:val="24"/>
              </w:rPr>
            </w:pPr>
          </w:p>
        </w:tc>
        <w:tc>
          <w:tcPr>
            <w:tcW w:w="983" w:type="dxa"/>
            <w:tcBorders>
              <w:top w:val="single" w:sz="4" w:space="0" w:color="000000"/>
              <w:left w:val="single" w:sz="4" w:space="0" w:color="000000"/>
              <w:bottom w:val="single" w:sz="4" w:space="0" w:color="000000"/>
              <w:right w:val="single" w:sz="4" w:space="0" w:color="000000"/>
            </w:tcBorders>
            <w:vAlign w:val="center"/>
          </w:tcPr>
          <w:p w:rsidR="00E33076" w:rsidRDefault="00E33076">
            <w:pPr>
              <w:spacing w:line="600" w:lineRule="exact"/>
              <w:jc w:val="center"/>
              <w:rPr>
                <w:rFonts w:ascii="仿宋" w:eastAsia="仿宋" w:hAnsi="仿宋" w:cs="仿宋"/>
                <w:color w:val="000000"/>
                <w:sz w:val="24"/>
                <w:szCs w:val="24"/>
              </w:rPr>
            </w:pPr>
          </w:p>
        </w:tc>
        <w:tc>
          <w:tcPr>
            <w:tcW w:w="1267" w:type="dxa"/>
            <w:tcBorders>
              <w:top w:val="single" w:sz="4" w:space="0" w:color="000000"/>
              <w:left w:val="single" w:sz="4" w:space="0" w:color="000000"/>
              <w:bottom w:val="single" w:sz="4" w:space="0" w:color="000000"/>
              <w:right w:val="single" w:sz="4" w:space="0" w:color="000000"/>
            </w:tcBorders>
            <w:vAlign w:val="center"/>
          </w:tcPr>
          <w:p w:rsidR="00E33076" w:rsidRDefault="00E33076">
            <w:pPr>
              <w:spacing w:line="600" w:lineRule="exact"/>
              <w:jc w:val="center"/>
              <w:rPr>
                <w:rFonts w:ascii="仿宋" w:eastAsia="仿宋" w:hAnsi="仿宋" w:cs="仿宋"/>
                <w:color w:val="000000"/>
                <w:sz w:val="24"/>
                <w:szCs w:val="24"/>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E33076" w:rsidRDefault="00E33076">
            <w:pPr>
              <w:spacing w:line="600" w:lineRule="exact"/>
              <w:jc w:val="center"/>
              <w:rPr>
                <w:rFonts w:ascii="仿宋" w:eastAsia="仿宋" w:hAnsi="仿宋" w:cs="仿宋"/>
                <w:color w:val="000000"/>
                <w:sz w:val="24"/>
                <w:szCs w:val="24"/>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E33076" w:rsidRDefault="00E33076">
            <w:pPr>
              <w:spacing w:line="600" w:lineRule="exact"/>
              <w:jc w:val="center"/>
              <w:rPr>
                <w:rFonts w:ascii="仿宋" w:eastAsia="仿宋" w:hAnsi="仿宋" w:cs="仿宋"/>
                <w:color w:val="000000"/>
                <w:sz w:val="24"/>
                <w:szCs w:val="24"/>
              </w:rPr>
            </w:pPr>
          </w:p>
        </w:tc>
      </w:tr>
      <w:tr w:rsidR="00E33076">
        <w:trPr>
          <w:trHeight w:hRule="exact" w:val="454"/>
        </w:trPr>
        <w:tc>
          <w:tcPr>
            <w:tcW w:w="2121"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支出合计</w:t>
            </w:r>
          </w:p>
        </w:tc>
        <w:tc>
          <w:tcPr>
            <w:tcW w:w="1167"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24656.56</w:t>
            </w:r>
          </w:p>
        </w:tc>
        <w:tc>
          <w:tcPr>
            <w:tcW w:w="1050"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23011.71</w:t>
            </w:r>
          </w:p>
        </w:tc>
        <w:tc>
          <w:tcPr>
            <w:tcW w:w="983"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285.5</w:t>
            </w:r>
          </w:p>
        </w:tc>
        <w:tc>
          <w:tcPr>
            <w:tcW w:w="1267"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536.74</w:t>
            </w:r>
          </w:p>
        </w:tc>
        <w:tc>
          <w:tcPr>
            <w:tcW w:w="933"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132.93</w:t>
            </w:r>
          </w:p>
        </w:tc>
        <w:tc>
          <w:tcPr>
            <w:tcW w:w="821" w:type="dxa"/>
            <w:tcBorders>
              <w:top w:val="single" w:sz="4" w:space="0" w:color="000000"/>
              <w:left w:val="single" w:sz="4" w:space="0" w:color="000000"/>
              <w:bottom w:val="single" w:sz="4" w:space="0" w:color="000000"/>
              <w:right w:val="single" w:sz="4" w:space="0" w:color="000000"/>
            </w:tcBorders>
            <w:vAlign w:val="center"/>
          </w:tcPr>
          <w:p w:rsidR="00E33076" w:rsidRDefault="00EF29B6">
            <w:pPr>
              <w:widowControl/>
              <w:spacing w:line="60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689.68</w:t>
            </w:r>
          </w:p>
        </w:tc>
      </w:tr>
    </w:tbl>
    <w:p w:rsidR="00E33076" w:rsidRDefault="00EF29B6">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从整体情况来看，益阳市公路管理局基本在支出过程中，能遵守各项规章制度，严格控制费用开支，项目支出均下达了投资计划，基本按计划组织实施，并加强了监督，达到了节约、高效的支出目标。</w:t>
      </w:r>
    </w:p>
    <w:p w:rsidR="00E33076" w:rsidRDefault="00EF29B6" w:rsidP="00E73C6A">
      <w:pPr>
        <w:spacing w:line="600" w:lineRule="exact"/>
        <w:ind w:firstLineChars="200" w:firstLine="643"/>
        <w:rPr>
          <w:rFonts w:ascii="仿宋" w:eastAsia="仿宋" w:hAnsi="仿宋" w:cs="仿宋"/>
          <w:b/>
          <w:sz w:val="32"/>
          <w:szCs w:val="32"/>
        </w:rPr>
      </w:pPr>
      <w:r>
        <w:rPr>
          <w:rFonts w:ascii="仿宋" w:eastAsia="仿宋" w:hAnsi="仿宋" w:cs="仿宋" w:hint="eastAsia"/>
          <w:b/>
          <w:sz w:val="32"/>
          <w:szCs w:val="32"/>
        </w:rPr>
        <w:t>二、绩效评价工作情况</w:t>
      </w:r>
    </w:p>
    <w:p w:rsidR="00E33076" w:rsidRDefault="00EF29B6" w:rsidP="00E73C6A">
      <w:pPr>
        <w:spacing w:line="600" w:lineRule="exact"/>
        <w:ind w:firstLineChars="200" w:firstLine="643"/>
        <w:rPr>
          <w:rFonts w:ascii="仿宋" w:eastAsia="仿宋" w:hAnsi="仿宋" w:cs="仿宋"/>
          <w:b/>
          <w:sz w:val="32"/>
          <w:szCs w:val="32"/>
        </w:rPr>
      </w:pPr>
      <w:r>
        <w:rPr>
          <w:rFonts w:ascii="仿宋" w:eastAsia="仿宋" w:hAnsi="仿宋" w:cs="仿宋" w:hint="eastAsia"/>
          <w:b/>
          <w:sz w:val="32"/>
          <w:szCs w:val="32"/>
        </w:rPr>
        <w:t>（一）绩效评价目的</w:t>
      </w:r>
    </w:p>
    <w:p w:rsidR="00E33076" w:rsidRDefault="00EF29B6">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此次绩效评价的目的是：严格落实《预算法》及省、市绩效管理工作的有关规定，进一步规范财政资金的管理，不断增强预算绩效理念，强化部门支出责任，推进全面实施预算绩效管理，提高财政资金使用效益。</w:t>
      </w:r>
    </w:p>
    <w:p w:rsidR="00E33076" w:rsidRDefault="00EF29B6" w:rsidP="00E73C6A">
      <w:pPr>
        <w:spacing w:line="600" w:lineRule="exact"/>
        <w:ind w:firstLineChars="200" w:firstLine="643"/>
        <w:rPr>
          <w:rFonts w:ascii="仿宋" w:eastAsia="仿宋" w:hAnsi="仿宋" w:cs="仿宋"/>
          <w:b/>
          <w:sz w:val="32"/>
          <w:szCs w:val="32"/>
        </w:rPr>
      </w:pPr>
      <w:r>
        <w:rPr>
          <w:rFonts w:ascii="仿宋" w:eastAsia="仿宋" w:hAnsi="仿宋" w:cs="仿宋" w:hint="eastAsia"/>
          <w:b/>
          <w:sz w:val="32"/>
          <w:szCs w:val="32"/>
        </w:rPr>
        <w:t>（二）绩效评价的主要过程</w:t>
      </w:r>
    </w:p>
    <w:p w:rsidR="00E33076" w:rsidRDefault="00EF29B6">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根据绩效评价的要求，益阳市公路管理局成立了自评工作领导小组，由姚雪华任组长，林小平、吴蜀湘任副组长，高跃峰、徐志刚、刘新桥任成员，领导小组下设办公</w:t>
      </w:r>
      <w:r>
        <w:rPr>
          <w:rFonts w:ascii="仿宋" w:eastAsia="仿宋" w:hAnsi="仿宋" w:cs="仿宋" w:hint="eastAsia"/>
          <w:sz w:val="32"/>
          <w:szCs w:val="32"/>
        </w:rPr>
        <w:lastRenderedPageBreak/>
        <w:t>室，由高跃峰任办公室主任。办公室负责绩效评价工作的具体实施，领导小组制定了绩效自评工作方案，对照自评方案进行研究和</w:t>
      </w:r>
      <w:proofErr w:type="gramStart"/>
      <w:r>
        <w:rPr>
          <w:rFonts w:ascii="仿宋" w:eastAsia="仿宋" w:hAnsi="仿宋" w:cs="仿宋" w:hint="eastAsia"/>
          <w:sz w:val="32"/>
          <w:szCs w:val="32"/>
        </w:rPr>
        <w:t>布署</w:t>
      </w:r>
      <w:proofErr w:type="gramEnd"/>
      <w:r>
        <w:rPr>
          <w:rFonts w:ascii="仿宋" w:eastAsia="仿宋" w:hAnsi="仿宋" w:cs="仿宋" w:hint="eastAsia"/>
          <w:sz w:val="32"/>
          <w:szCs w:val="32"/>
        </w:rPr>
        <w:t>，益阳市公路管理局领导及相关部门全程参与，并委托益阳中天会计师事务所协助自评，按照自评方案的要求，对照各实施项目的内容逐条逐项自评。在自评过程发现问题，查找原因，积极整改，为下一步工作夯实基础。</w:t>
      </w:r>
    </w:p>
    <w:p w:rsidR="00E33076" w:rsidRDefault="00EF29B6" w:rsidP="00E73C6A">
      <w:pPr>
        <w:spacing w:line="600" w:lineRule="exact"/>
        <w:ind w:firstLineChars="200" w:firstLine="643"/>
        <w:rPr>
          <w:rFonts w:ascii="仿宋" w:eastAsia="仿宋" w:hAnsi="仿宋" w:cs="仿宋"/>
          <w:sz w:val="32"/>
          <w:szCs w:val="32"/>
        </w:rPr>
      </w:pPr>
      <w:r>
        <w:rPr>
          <w:rFonts w:ascii="仿宋" w:eastAsia="仿宋" w:hAnsi="仿宋" w:cs="仿宋" w:hint="eastAsia"/>
          <w:b/>
          <w:bCs/>
          <w:sz w:val="32"/>
          <w:szCs w:val="32"/>
        </w:rPr>
        <w:t>三、主要绩效及评价结论</w:t>
      </w:r>
    </w:p>
    <w:p w:rsidR="00E33076" w:rsidRDefault="00EF29B6">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2019年，全市公路系统紧紧围绕年度目标任务，积极参与交通大会战，按照全面实施的三大工程，切实加强三大养护，强力推进治超工作，扎实推进农村公路建设管养工作，持续提升安全生产水平，全面加强党的建设的工作部署，主动作为，扎实工作，圆满地完成了各项工作目标任务。</w:t>
      </w:r>
    </w:p>
    <w:p w:rsidR="00E33076" w:rsidRDefault="00EF29B6" w:rsidP="00E73C6A">
      <w:pPr>
        <w:numPr>
          <w:ilvl w:val="0"/>
          <w:numId w:val="1"/>
        </w:numPr>
        <w:spacing w:line="600" w:lineRule="exact"/>
        <w:ind w:firstLineChars="200" w:firstLine="643"/>
        <w:rPr>
          <w:rFonts w:ascii="仿宋" w:eastAsia="仿宋" w:hAnsi="仿宋" w:cs="仿宋"/>
          <w:sz w:val="32"/>
          <w:szCs w:val="32"/>
        </w:rPr>
      </w:pPr>
      <w:r>
        <w:rPr>
          <w:rFonts w:ascii="仿宋" w:eastAsia="仿宋" w:hAnsi="仿宋" w:cs="仿宋" w:hint="eastAsia"/>
          <w:b/>
          <w:bCs/>
          <w:sz w:val="32"/>
          <w:szCs w:val="32"/>
        </w:rPr>
        <w:t>项目建设有力推进</w:t>
      </w:r>
    </w:p>
    <w:p w:rsidR="00E33076" w:rsidRDefault="00EF29B6">
      <w:pPr>
        <w:spacing w:line="600" w:lineRule="exact"/>
        <w:ind w:firstLineChars="300" w:firstLine="960"/>
        <w:rPr>
          <w:rFonts w:ascii="仿宋" w:eastAsia="仿宋" w:hAnsi="仿宋" w:cs="仿宋"/>
          <w:sz w:val="32"/>
          <w:szCs w:val="32"/>
        </w:rPr>
      </w:pPr>
      <w:r>
        <w:rPr>
          <w:rFonts w:ascii="仿宋" w:eastAsia="仿宋" w:hAnsi="仿宋" w:cs="仿宋" w:hint="eastAsia"/>
          <w:sz w:val="32"/>
          <w:szCs w:val="32"/>
        </w:rPr>
        <w:t>1、干线公路大中修。通过推行招投标制、项目法</w:t>
      </w:r>
      <w:proofErr w:type="gramStart"/>
      <w:r>
        <w:rPr>
          <w:rFonts w:ascii="仿宋" w:eastAsia="仿宋" w:hAnsi="仿宋" w:cs="仿宋" w:hint="eastAsia"/>
          <w:sz w:val="32"/>
          <w:szCs w:val="32"/>
        </w:rPr>
        <w:t>人制</w:t>
      </w:r>
      <w:proofErr w:type="gramEnd"/>
      <w:r>
        <w:rPr>
          <w:rFonts w:ascii="仿宋" w:eastAsia="仿宋" w:hAnsi="仿宋" w:cs="仿宋" w:hint="eastAsia"/>
          <w:sz w:val="32"/>
          <w:szCs w:val="32"/>
        </w:rPr>
        <w:t>、合同管理制、施工监理制、验收考核制等举措，细化前期工作，创新管理模式，严把工程技术关、质量关、安全关，实现多层有效监管，确保项目圆满完成。2019年，我市</w:t>
      </w:r>
      <w:proofErr w:type="gramStart"/>
      <w:r>
        <w:rPr>
          <w:rFonts w:ascii="仿宋" w:eastAsia="仿宋" w:hAnsi="仿宋" w:cs="仿宋" w:hint="eastAsia"/>
          <w:sz w:val="32"/>
          <w:szCs w:val="32"/>
        </w:rPr>
        <w:t>争取国省干线</w:t>
      </w:r>
      <w:proofErr w:type="gramEnd"/>
      <w:r>
        <w:rPr>
          <w:rFonts w:ascii="仿宋" w:eastAsia="仿宋" w:hAnsi="仿宋" w:cs="仿宋" w:hint="eastAsia"/>
          <w:sz w:val="32"/>
          <w:szCs w:val="32"/>
        </w:rPr>
        <w:t>大中修（含2018年提前实施项目）计划67.955公里，</w:t>
      </w:r>
      <w:proofErr w:type="gramStart"/>
      <w:r>
        <w:rPr>
          <w:rFonts w:ascii="仿宋" w:eastAsia="仿宋" w:hAnsi="仿宋" w:cs="仿宋" w:hint="eastAsia"/>
          <w:sz w:val="32"/>
          <w:szCs w:val="32"/>
        </w:rPr>
        <w:t>争取部</w:t>
      </w:r>
      <w:proofErr w:type="gramEnd"/>
      <w:r>
        <w:rPr>
          <w:rFonts w:ascii="仿宋" w:eastAsia="仿宋" w:hAnsi="仿宋" w:cs="仿宋" w:hint="eastAsia"/>
          <w:sz w:val="32"/>
          <w:szCs w:val="32"/>
        </w:rPr>
        <w:t>省补助资金11713万元，占全省补助资金比例13.2%，补助资金比例在全省排名第1。目前，大中</w:t>
      </w:r>
      <w:proofErr w:type="gramStart"/>
      <w:r>
        <w:rPr>
          <w:rFonts w:ascii="仿宋" w:eastAsia="仿宋" w:hAnsi="仿宋" w:cs="仿宋" w:hint="eastAsia"/>
          <w:sz w:val="32"/>
          <w:szCs w:val="32"/>
        </w:rPr>
        <w:t>修项目</w:t>
      </w:r>
      <w:proofErr w:type="gramEnd"/>
      <w:r>
        <w:rPr>
          <w:rFonts w:ascii="仿宋" w:eastAsia="仿宋" w:hAnsi="仿宋" w:cs="仿宋" w:hint="eastAsia"/>
          <w:sz w:val="32"/>
          <w:szCs w:val="32"/>
        </w:rPr>
        <w:t>已全面完工，工程合格率100%，优良率100%，计</w:t>
      </w:r>
      <w:r>
        <w:rPr>
          <w:rFonts w:ascii="仿宋" w:eastAsia="仿宋" w:hAnsi="仿宋" w:cs="仿宋" w:hint="eastAsia"/>
          <w:sz w:val="32"/>
          <w:szCs w:val="32"/>
        </w:rPr>
        <w:lastRenderedPageBreak/>
        <w:t>划内项目完成总投资14374万元，提前实施预计划大修项目7.904km，完成预计</w:t>
      </w:r>
      <w:proofErr w:type="gramStart"/>
      <w:r>
        <w:rPr>
          <w:rFonts w:ascii="仿宋" w:eastAsia="仿宋" w:hAnsi="仿宋" w:cs="仿宋" w:hint="eastAsia"/>
          <w:sz w:val="32"/>
          <w:szCs w:val="32"/>
        </w:rPr>
        <w:t>划投资</w:t>
      </w:r>
      <w:proofErr w:type="gramEnd"/>
      <w:r>
        <w:rPr>
          <w:rFonts w:ascii="仿宋" w:eastAsia="仿宋" w:hAnsi="仿宋" w:cs="仿宋" w:hint="eastAsia"/>
          <w:sz w:val="32"/>
          <w:szCs w:val="32"/>
        </w:rPr>
        <w:t>1494万元。</w:t>
      </w:r>
    </w:p>
    <w:p w:rsidR="00E33076" w:rsidRDefault="00EF29B6">
      <w:pPr>
        <w:spacing w:line="600" w:lineRule="exact"/>
        <w:ind w:firstLineChars="300" w:firstLine="960"/>
        <w:rPr>
          <w:rFonts w:ascii="仿宋" w:eastAsia="仿宋" w:hAnsi="仿宋" w:cs="仿宋"/>
          <w:sz w:val="32"/>
          <w:szCs w:val="32"/>
        </w:rPr>
      </w:pPr>
      <w:r>
        <w:rPr>
          <w:rFonts w:ascii="仿宋" w:eastAsia="仿宋" w:hAnsi="仿宋" w:cs="仿宋" w:hint="eastAsia"/>
          <w:sz w:val="32"/>
          <w:szCs w:val="32"/>
        </w:rPr>
        <w:t>2、农村公路建设。以“四好农村路”建设活动为抓手，努力在提供农村交通基本服务均等化上寻求新进展，在促进区县（市）人民政府主体责任落实上取得新突破，在筹集农村公路建设发展资金上挖掘新潜力，以质量安全管理为主线，规范农村公路建设管理，推进了农村公路事业的健康有序发展。2019年，省下达我市自然村通水泥（沥青）路和窄路加宽考核目标任务分别为670公里和168公里。截至目前，自然村通水泥（沥青）</w:t>
      </w:r>
      <w:proofErr w:type="gramStart"/>
      <w:r>
        <w:rPr>
          <w:rFonts w:ascii="仿宋" w:eastAsia="仿宋" w:hAnsi="仿宋" w:cs="仿宋" w:hint="eastAsia"/>
          <w:sz w:val="32"/>
          <w:szCs w:val="32"/>
        </w:rPr>
        <w:t>路完成</w:t>
      </w:r>
      <w:proofErr w:type="gramEnd"/>
      <w:r>
        <w:rPr>
          <w:rFonts w:ascii="仿宋" w:eastAsia="仿宋" w:hAnsi="仿宋" w:cs="仿宋" w:hint="eastAsia"/>
          <w:sz w:val="32"/>
          <w:szCs w:val="32"/>
        </w:rPr>
        <w:t>750.8公里，完成目标任务的112.1%，农村公路窄路加宽完成188.4公里，完成目标任务的112.1%。</w:t>
      </w:r>
    </w:p>
    <w:p w:rsidR="00E33076" w:rsidRDefault="00EF29B6">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3、国省道标志</w:t>
      </w:r>
      <w:proofErr w:type="gramStart"/>
      <w:r>
        <w:rPr>
          <w:rFonts w:ascii="仿宋" w:eastAsia="仿宋" w:hAnsi="仿宋" w:cs="仿宋" w:hint="eastAsia"/>
          <w:sz w:val="32"/>
          <w:szCs w:val="32"/>
        </w:rPr>
        <w:t>牌调整</w:t>
      </w:r>
      <w:proofErr w:type="gramEnd"/>
      <w:r>
        <w:rPr>
          <w:rFonts w:ascii="仿宋" w:eastAsia="仿宋" w:hAnsi="仿宋" w:cs="仿宋" w:hint="eastAsia"/>
          <w:sz w:val="32"/>
          <w:szCs w:val="32"/>
        </w:rPr>
        <w:t>工程。为进一步</w:t>
      </w:r>
      <w:proofErr w:type="gramStart"/>
      <w:r>
        <w:rPr>
          <w:rFonts w:ascii="仿宋" w:eastAsia="仿宋" w:hAnsi="仿宋" w:cs="仿宋" w:hint="eastAsia"/>
          <w:sz w:val="32"/>
          <w:szCs w:val="32"/>
        </w:rPr>
        <w:t>提升国</w:t>
      </w:r>
      <w:proofErr w:type="gramEnd"/>
      <w:r>
        <w:rPr>
          <w:rFonts w:ascii="仿宋" w:eastAsia="仿宋" w:hAnsi="仿宋" w:cs="仿宋" w:hint="eastAsia"/>
          <w:sz w:val="32"/>
          <w:szCs w:val="32"/>
        </w:rPr>
        <w:t>省道公路网的服务质量，为车辆行人提供更加精确的方向指引，为广大人民群众出行提供更加清晰的、长效性的识别系统，我局对全市范围内18条国省道开展了交通标志调整，共设置标志牌1407块，其中新增单柱式296块，新增悬臂式914块，新增附着式140块，更换悬臂式8块，利用旧标志49块，总投资2692万元。</w:t>
      </w:r>
    </w:p>
    <w:p w:rsidR="00E33076" w:rsidRDefault="00EF29B6" w:rsidP="00E73C6A">
      <w:pPr>
        <w:spacing w:line="600" w:lineRule="exact"/>
        <w:ind w:firstLineChars="200" w:firstLine="643"/>
        <w:rPr>
          <w:rFonts w:ascii="仿宋" w:eastAsia="仿宋" w:hAnsi="仿宋" w:cs="仿宋"/>
          <w:sz w:val="32"/>
          <w:szCs w:val="32"/>
        </w:rPr>
      </w:pPr>
      <w:r>
        <w:rPr>
          <w:rFonts w:ascii="仿宋" w:eastAsia="仿宋" w:hAnsi="仿宋" w:cs="仿宋" w:hint="eastAsia"/>
          <w:b/>
          <w:bCs/>
          <w:sz w:val="32"/>
          <w:szCs w:val="32"/>
        </w:rPr>
        <w:t>（二）公路养护情况</w:t>
      </w:r>
    </w:p>
    <w:p w:rsidR="00E33076" w:rsidRDefault="00EF29B6">
      <w:pPr>
        <w:spacing w:line="600" w:lineRule="exact"/>
        <w:ind w:firstLineChars="300" w:firstLine="960"/>
        <w:rPr>
          <w:rFonts w:ascii="仿宋" w:eastAsia="仿宋" w:hAnsi="仿宋" w:cs="仿宋"/>
          <w:sz w:val="32"/>
          <w:szCs w:val="32"/>
        </w:rPr>
      </w:pPr>
      <w:r>
        <w:rPr>
          <w:rFonts w:ascii="仿宋" w:eastAsia="仿宋" w:hAnsi="仿宋" w:cs="仿宋" w:hint="eastAsia"/>
          <w:sz w:val="32"/>
          <w:szCs w:val="32"/>
        </w:rPr>
        <w:t>1、干线公路养护。夯实日常养护基础，抓住桥隧养护环节，重点突出安全防护，着力抓好日常及预防性养护、路网结构改造工程、服务区建设，强化养护工作督查考核，</w:t>
      </w:r>
      <w:r>
        <w:rPr>
          <w:rFonts w:ascii="仿宋" w:eastAsia="仿宋" w:hAnsi="仿宋" w:cs="仿宋" w:hint="eastAsia"/>
          <w:sz w:val="32"/>
          <w:szCs w:val="32"/>
        </w:rPr>
        <w:lastRenderedPageBreak/>
        <w:t>确保养护工作扎实开展。完成危桥改造投资5332万元，完成836.52m/ 22座；完成安保工程投资7437.9万元，完成343.63㎞；完成小修工程投资3341万元；完成预防性养护计划46.49公里；完成服务区建设计划2座，完成投资490万元。</w:t>
      </w:r>
    </w:p>
    <w:p w:rsidR="00E33076" w:rsidRDefault="00EF29B6">
      <w:pPr>
        <w:spacing w:line="600" w:lineRule="exact"/>
        <w:ind w:firstLineChars="300" w:firstLine="960"/>
        <w:rPr>
          <w:rFonts w:ascii="仿宋" w:eastAsia="仿宋" w:hAnsi="仿宋" w:cs="仿宋"/>
          <w:sz w:val="32"/>
          <w:szCs w:val="32"/>
        </w:rPr>
      </w:pPr>
      <w:r>
        <w:rPr>
          <w:rFonts w:ascii="仿宋" w:eastAsia="仿宋" w:hAnsi="仿宋" w:cs="仿宋" w:hint="eastAsia"/>
          <w:sz w:val="32"/>
          <w:szCs w:val="32"/>
        </w:rPr>
        <w:t>2、农村公路养护。紧紧围绕省局农村公路管养工作方案要求，充分发挥农村公路在服务乡村振兴战略、打赢脱贫攻坚战中的基础性、先导性作用，以“四好农村路”创建为抓手，全面落实县级人民政府主体责任，建立健全以公共财政投入为主的农村公路管</w:t>
      </w:r>
      <w:proofErr w:type="gramStart"/>
      <w:r>
        <w:rPr>
          <w:rFonts w:ascii="仿宋" w:eastAsia="仿宋" w:hAnsi="仿宋" w:cs="仿宋" w:hint="eastAsia"/>
          <w:sz w:val="32"/>
          <w:szCs w:val="32"/>
        </w:rPr>
        <w:t>养资金长效保障</w:t>
      </w:r>
      <w:proofErr w:type="gramEnd"/>
      <w:r>
        <w:rPr>
          <w:rFonts w:ascii="仿宋" w:eastAsia="仿宋" w:hAnsi="仿宋" w:cs="仿宋" w:hint="eastAsia"/>
          <w:sz w:val="32"/>
          <w:szCs w:val="32"/>
        </w:rPr>
        <w:t>机制，全力推进农村公路养护管理工作，确保全市农村公路管理水平、路况水平、服务能力不断提升。全市农村公路路面中等</w:t>
      </w:r>
      <w:proofErr w:type="gramStart"/>
      <w:r>
        <w:rPr>
          <w:rFonts w:ascii="仿宋" w:eastAsia="仿宋" w:hAnsi="仿宋" w:cs="仿宋" w:hint="eastAsia"/>
          <w:sz w:val="32"/>
          <w:szCs w:val="32"/>
        </w:rPr>
        <w:t>路以上</w:t>
      </w:r>
      <w:proofErr w:type="gramEnd"/>
      <w:r>
        <w:rPr>
          <w:rFonts w:ascii="仿宋" w:eastAsia="仿宋" w:hAnsi="仿宋" w:cs="仿宋" w:hint="eastAsia"/>
          <w:sz w:val="32"/>
          <w:szCs w:val="32"/>
        </w:rPr>
        <w:t>比例预计达88.9%（具体比例待第三方检测结果）；完成农村公路安防工程992.5公里；农村公路</w:t>
      </w:r>
      <w:proofErr w:type="gramStart"/>
      <w:r>
        <w:rPr>
          <w:rFonts w:ascii="仿宋" w:eastAsia="仿宋" w:hAnsi="仿宋" w:cs="仿宋" w:hint="eastAsia"/>
          <w:sz w:val="32"/>
          <w:szCs w:val="32"/>
        </w:rPr>
        <w:t>列养率</w:t>
      </w:r>
      <w:proofErr w:type="gramEnd"/>
      <w:r>
        <w:rPr>
          <w:rFonts w:ascii="仿宋" w:eastAsia="仿宋" w:hAnsi="仿宋" w:cs="仿宋" w:hint="eastAsia"/>
          <w:sz w:val="32"/>
          <w:szCs w:val="32"/>
        </w:rPr>
        <w:t>达100%，县、乡、村道</w:t>
      </w:r>
      <w:proofErr w:type="gramStart"/>
      <w:r>
        <w:rPr>
          <w:rFonts w:ascii="仿宋" w:eastAsia="仿宋" w:hAnsi="仿宋" w:cs="仿宋" w:hint="eastAsia"/>
          <w:sz w:val="32"/>
          <w:szCs w:val="32"/>
        </w:rPr>
        <w:t>常养率</w:t>
      </w:r>
      <w:proofErr w:type="gramEnd"/>
      <w:r>
        <w:rPr>
          <w:rFonts w:ascii="仿宋" w:eastAsia="仿宋" w:hAnsi="仿宋" w:cs="仿宋" w:hint="eastAsia"/>
          <w:sz w:val="32"/>
          <w:szCs w:val="32"/>
        </w:rPr>
        <w:t>分别达到100%、91%、75%；创建县道文明示范路545.613公里，累计达到25.7%；创建乡、村道文明示范路805.001公里，累计达到6.8%；创建示范乡镇26个；绿化率达89.94%。</w:t>
      </w:r>
    </w:p>
    <w:p w:rsidR="00E33076" w:rsidRDefault="00EF29B6" w:rsidP="00E73C6A">
      <w:pPr>
        <w:spacing w:line="6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（三）路政工作情况</w:t>
      </w:r>
    </w:p>
    <w:p w:rsidR="00E33076" w:rsidRDefault="00EF29B6">
      <w:pPr>
        <w:spacing w:line="600" w:lineRule="exact"/>
        <w:ind w:firstLineChars="300" w:firstLine="960"/>
        <w:rPr>
          <w:rFonts w:ascii="仿宋" w:eastAsia="仿宋" w:hAnsi="仿宋" w:cs="仿宋"/>
          <w:sz w:val="32"/>
          <w:szCs w:val="32"/>
        </w:rPr>
      </w:pPr>
      <w:r>
        <w:rPr>
          <w:rFonts w:ascii="仿宋" w:eastAsia="仿宋" w:hAnsi="仿宋" w:cs="仿宋" w:hint="eastAsia"/>
          <w:sz w:val="32"/>
          <w:szCs w:val="32"/>
        </w:rPr>
        <w:t>坚持以确保公路完好、安全、畅通为中心，以提高科学管理水平、提升服务能力为主线，全面加强车辆超限超载治理，高位推进治超，坚持“四路同治”、源头治理，全面推进</w:t>
      </w:r>
      <w:proofErr w:type="gramStart"/>
      <w:r>
        <w:rPr>
          <w:rFonts w:ascii="仿宋" w:eastAsia="仿宋" w:hAnsi="仿宋" w:cs="仿宋" w:hint="eastAsia"/>
          <w:sz w:val="32"/>
          <w:szCs w:val="32"/>
        </w:rPr>
        <w:t>科技治</w:t>
      </w:r>
      <w:proofErr w:type="gramEnd"/>
      <w:r>
        <w:rPr>
          <w:rFonts w:ascii="仿宋" w:eastAsia="仿宋" w:hAnsi="仿宋" w:cs="仿宋" w:hint="eastAsia"/>
          <w:sz w:val="32"/>
          <w:szCs w:val="32"/>
        </w:rPr>
        <w:t>超、</w:t>
      </w:r>
      <w:proofErr w:type="gramStart"/>
      <w:r>
        <w:rPr>
          <w:rFonts w:ascii="仿宋" w:eastAsia="仿宋" w:hAnsi="仿宋" w:cs="仿宋" w:hint="eastAsia"/>
          <w:sz w:val="32"/>
          <w:szCs w:val="32"/>
        </w:rPr>
        <w:t>信用治</w:t>
      </w:r>
      <w:proofErr w:type="gramEnd"/>
      <w:r>
        <w:rPr>
          <w:rFonts w:ascii="仿宋" w:eastAsia="仿宋" w:hAnsi="仿宋" w:cs="仿宋" w:hint="eastAsia"/>
          <w:sz w:val="32"/>
          <w:szCs w:val="32"/>
        </w:rPr>
        <w:t>超、规范治超，做好公路路域</w:t>
      </w:r>
      <w:r>
        <w:rPr>
          <w:rFonts w:ascii="仿宋" w:eastAsia="仿宋" w:hAnsi="仿宋" w:cs="仿宋" w:hint="eastAsia"/>
          <w:sz w:val="32"/>
          <w:szCs w:val="32"/>
        </w:rPr>
        <w:lastRenderedPageBreak/>
        <w:t>环境专项整治活动，营造了公路“畅、安、舒、美”的公路通行环境。</w:t>
      </w:r>
    </w:p>
    <w:p w:rsidR="00E33076" w:rsidRDefault="00EF29B6">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1、超限超载治理。市领导多次深入治超一线暗访督查、调度督导全市治超工作，市政府督查室、市治超办对全市治</w:t>
      </w:r>
      <w:proofErr w:type="gramStart"/>
      <w:r>
        <w:rPr>
          <w:rFonts w:ascii="仿宋" w:eastAsia="仿宋" w:hAnsi="仿宋" w:cs="仿宋" w:hint="eastAsia"/>
          <w:sz w:val="32"/>
          <w:szCs w:val="32"/>
        </w:rPr>
        <w:t>超工作</w:t>
      </w:r>
      <w:proofErr w:type="gramEnd"/>
      <w:r>
        <w:rPr>
          <w:rFonts w:ascii="仿宋" w:eastAsia="仿宋" w:hAnsi="仿宋" w:cs="仿宋" w:hint="eastAsia"/>
          <w:sz w:val="32"/>
          <w:szCs w:val="32"/>
        </w:rPr>
        <w:t>进行了11次明查暗访，全市共检测车辆1326366台次，查处超限超载车辆2801台，卸载超限超载货物34616.97吨，交警扣分2915分，切割非法改（拼）装车辆254辆，全市干线公路超限率下降到了0.2%（</w:t>
      </w:r>
      <w:proofErr w:type="gramStart"/>
      <w:r>
        <w:rPr>
          <w:rFonts w:ascii="仿宋" w:eastAsia="仿宋" w:hAnsi="仿宋" w:cs="仿宋" w:hint="eastAsia"/>
          <w:sz w:val="32"/>
          <w:szCs w:val="32"/>
        </w:rPr>
        <w:t>省指标</w:t>
      </w:r>
      <w:proofErr w:type="gramEnd"/>
      <w:r>
        <w:rPr>
          <w:rFonts w:ascii="仿宋" w:eastAsia="仿宋" w:hAnsi="仿宋" w:cs="仿宋" w:hint="eastAsia"/>
          <w:sz w:val="32"/>
          <w:szCs w:val="32"/>
        </w:rPr>
        <w:t>1%以下），全市高速公路入口超限率由去年底的0.83%下降到今年10月份的0.09%（</w:t>
      </w:r>
      <w:proofErr w:type="gramStart"/>
      <w:r>
        <w:rPr>
          <w:rFonts w:ascii="仿宋" w:eastAsia="仿宋" w:hAnsi="仿宋" w:cs="仿宋" w:hint="eastAsia"/>
          <w:sz w:val="32"/>
          <w:szCs w:val="32"/>
        </w:rPr>
        <w:t>省指标</w:t>
      </w:r>
      <w:proofErr w:type="gramEnd"/>
      <w:r>
        <w:rPr>
          <w:rFonts w:ascii="仿宋" w:eastAsia="仿宋" w:hAnsi="仿宋" w:cs="仿宋" w:hint="eastAsia"/>
          <w:sz w:val="32"/>
          <w:szCs w:val="32"/>
        </w:rPr>
        <w:t>0.5%以下）。今年1至10月，全市信息抄告2358份，吊销道路运输证44 本，吊销道路从业资格证11本，扣除诚信分1570分，行政拘留5人。</w:t>
      </w:r>
    </w:p>
    <w:p w:rsidR="00E33076" w:rsidRDefault="00EF29B6">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路域环境整治。2019年，全市共出动宣传车辆92台次，执法人员826人次，开展现场咨询活动15次，设置流动宣传咨询台120处，发放宣传资料20000份，悬挂宣传横幅250余条，制作宣传展板14块，通过媒体报道4次，发送宣传短信600多条，进驻重点货运源头企业宣传39家，开展超限超载专项整治行动12次，全市共查处违法案件54起。</w:t>
      </w:r>
    </w:p>
    <w:p w:rsidR="00E33076" w:rsidRDefault="00EF29B6" w:rsidP="00E73C6A">
      <w:pPr>
        <w:spacing w:line="600" w:lineRule="exact"/>
        <w:ind w:firstLineChars="200" w:firstLine="643"/>
        <w:rPr>
          <w:rFonts w:ascii="仿宋" w:eastAsia="仿宋" w:hAnsi="仿宋" w:cs="仿宋"/>
          <w:sz w:val="32"/>
          <w:szCs w:val="32"/>
        </w:rPr>
      </w:pPr>
      <w:r>
        <w:rPr>
          <w:rFonts w:ascii="仿宋" w:eastAsia="仿宋" w:hAnsi="仿宋" w:cs="仿宋" w:hint="eastAsia"/>
          <w:b/>
          <w:bCs/>
          <w:sz w:val="32"/>
          <w:szCs w:val="32"/>
        </w:rPr>
        <w:t>（四）脱贫攻坚有序推进</w:t>
      </w:r>
    </w:p>
    <w:p w:rsidR="00E33076" w:rsidRDefault="00EF29B6">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今年是进驻桃江县松木塘镇三节塘村帮扶工作的第二年，也是巩固脱贫成果，继续完善基础设施建设，推进“美丽乡村”建设、农村人居环境整治的一年。我局党委</w:t>
      </w:r>
      <w:r>
        <w:rPr>
          <w:rFonts w:ascii="仿宋" w:eastAsia="仿宋" w:hAnsi="仿宋" w:cs="仿宋" w:hint="eastAsia"/>
          <w:sz w:val="32"/>
          <w:szCs w:val="32"/>
        </w:rPr>
        <w:lastRenderedPageBreak/>
        <w:t>高度重视扶贫工作，全年组织相关部门召开现场办公会、调度会4次，主要领导12次、分管领导14次到村上走访调研，党委班子成员12次走访结对帮扶贫困户。在全体党员中开展优秀党员评比活动，在全村开展争创“十星级文明农户”活动，召开农副产品展销会，鼓励、指导贫困户发展产业。完成村组道路破碎板处理625平方米，加宽错车道5处，修复河堤332立方米，安装路灯137盏，改造危桥1座，完成杨柳溪青山潭电力台区项目、杨柳溪后公湾组农田项目。</w:t>
      </w:r>
    </w:p>
    <w:p w:rsidR="00E33076" w:rsidRDefault="00EF29B6" w:rsidP="00E73C6A">
      <w:pPr>
        <w:spacing w:line="600" w:lineRule="exact"/>
        <w:ind w:firstLineChars="200" w:firstLine="643"/>
        <w:rPr>
          <w:rFonts w:ascii="仿宋" w:eastAsia="仿宋" w:hAnsi="仿宋" w:cs="仿宋"/>
          <w:sz w:val="32"/>
          <w:szCs w:val="32"/>
        </w:rPr>
      </w:pPr>
      <w:r>
        <w:rPr>
          <w:rFonts w:ascii="仿宋" w:eastAsia="仿宋" w:hAnsi="仿宋" w:cs="仿宋" w:hint="eastAsia"/>
          <w:b/>
          <w:bCs/>
          <w:sz w:val="32"/>
          <w:szCs w:val="32"/>
        </w:rPr>
        <w:t>（五）党建工作深入扎实</w:t>
      </w:r>
    </w:p>
    <w:p w:rsidR="00E33076" w:rsidRDefault="00EF29B6">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一是主题教育成效显著。紧扣学习贯彻习近平新时代中国特色社会主义思想这条主线，围绕《学习纲要》《论述选编》等内容开展理论学习;二是夯实思想防线。落实意识形态工作责任制，加强意识形态阵地的建设和管理;三是强化支部建设严格落实“三会一课”、谈心谈话、民主评议党员制度，扎实开展主题党日、组织生活会等活动,加强支部标准化建设;四是全面落实从严治党责任。组织召开党风廉政建设专题会议，强化党风廉政建设主体责任。</w:t>
      </w:r>
    </w:p>
    <w:p w:rsidR="00E33076" w:rsidRDefault="00EF29B6" w:rsidP="00E73C6A">
      <w:pPr>
        <w:spacing w:line="600" w:lineRule="exact"/>
        <w:ind w:firstLineChars="200" w:firstLine="643"/>
        <w:rPr>
          <w:rFonts w:ascii="仿宋" w:eastAsia="仿宋" w:hAnsi="仿宋" w:cs="仿宋"/>
          <w:sz w:val="32"/>
          <w:szCs w:val="32"/>
        </w:rPr>
      </w:pPr>
      <w:r>
        <w:rPr>
          <w:rFonts w:ascii="仿宋" w:eastAsia="仿宋" w:hAnsi="仿宋" w:cs="仿宋" w:hint="eastAsia"/>
          <w:b/>
          <w:bCs/>
          <w:sz w:val="32"/>
          <w:szCs w:val="32"/>
        </w:rPr>
        <w:t>（六）安全生产稳中向好</w:t>
      </w:r>
    </w:p>
    <w:p w:rsidR="00E33076" w:rsidRDefault="00EF29B6">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始终坚持“安全第一、预防为主、综合治理”方针，科学管理，统筹安排，全面提高了公路保障能力和服务水平，实现了全年无安全生产责任事故的安全生产工作目标。一是落实安全生产责任制，强化安全目标责任。“党政同责、</w:t>
      </w:r>
      <w:r>
        <w:rPr>
          <w:rFonts w:ascii="仿宋" w:eastAsia="仿宋" w:hAnsi="仿宋" w:cs="仿宋" w:hint="eastAsia"/>
          <w:sz w:val="32"/>
          <w:szCs w:val="32"/>
        </w:rPr>
        <w:lastRenderedPageBreak/>
        <w:t>一岗双责”的安全生产领导体制和责任体系进一步完善，安全生产目标责任体系不断健全。二是开展安全专项行动，防范安全生产事故。全年开展了春运安全工作、安全生产隐患“十大专项整治”百日行动、安全监管“强执法防事故”行动等专项行动。三是突出安全重点，确保公路安全畅通。加强了国</w:t>
      </w:r>
      <w:proofErr w:type="gramStart"/>
      <w:r>
        <w:rPr>
          <w:rFonts w:ascii="仿宋" w:eastAsia="仿宋" w:hAnsi="仿宋" w:cs="仿宋" w:hint="eastAsia"/>
          <w:sz w:val="32"/>
          <w:szCs w:val="32"/>
        </w:rPr>
        <w:t>省道日</w:t>
      </w:r>
      <w:proofErr w:type="gramEnd"/>
      <w:r>
        <w:rPr>
          <w:rFonts w:ascii="仿宋" w:eastAsia="仿宋" w:hAnsi="仿宋" w:cs="仿宋" w:hint="eastAsia"/>
          <w:sz w:val="32"/>
          <w:szCs w:val="32"/>
        </w:rPr>
        <w:t>常性监控，实现了对重点区域、关键环节的有效管控，强化了重点时段、重点部位的安全监管。四是加强舆论引导，强化安全宣传。在本机关院内、项目施工场所、主要活动区域等人员密集场所悬挂宣传横幅标语500多条，发放宣传资料3万多份。</w:t>
      </w:r>
    </w:p>
    <w:p w:rsidR="00E33076" w:rsidRDefault="00EF29B6" w:rsidP="00E73C6A">
      <w:pPr>
        <w:spacing w:line="6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四、存在的主要问题</w:t>
      </w:r>
    </w:p>
    <w:p w:rsidR="00E33076" w:rsidRDefault="00EF29B6">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公路养护</w:t>
      </w:r>
      <w:proofErr w:type="gramStart"/>
      <w:r>
        <w:rPr>
          <w:rFonts w:ascii="仿宋" w:eastAsia="仿宋" w:hAnsi="仿宋" w:cs="仿宋" w:hint="eastAsia"/>
          <w:sz w:val="32"/>
          <w:szCs w:val="32"/>
        </w:rPr>
        <w:t>账</w:t>
      </w:r>
      <w:proofErr w:type="gramEnd"/>
      <w:r>
        <w:rPr>
          <w:rFonts w:ascii="仿宋" w:eastAsia="仿宋" w:hAnsi="仿宋" w:cs="仿宋" w:hint="eastAsia"/>
          <w:sz w:val="32"/>
          <w:szCs w:val="32"/>
        </w:rPr>
        <w:t>并入经费</w:t>
      </w:r>
      <w:proofErr w:type="gramStart"/>
      <w:r>
        <w:rPr>
          <w:rFonts w:ascii="仿宋" w:eastAsia="仿宋" w:hAnsi="仿宋" w:cs="仿宋" w:hint="eastAsia"/>
          <w:sz w:val="32"/>
          <w:szCs w:val="32"/>
        </w:rPr>
        <w:t>账</w:t>
      </w:r>
      <w:proofErr w:type="gramEnd"/>
      <w:r>
        <w:rPr>
          <w:rFonts w:ascii="仿宋" w:eastAsia="仿宋" w:hAnsi="仿宋" w:cs="仿宋" w:hint="eastAsia"/>
          <w:sz w:val="32"/>
          <w:szCs w:val="32"/>
        </w:rPr>
        <w:t>核算后，通过公路养护专户拨入的专项资金均在“其他收入”反映，致“其他收入”数额巨大；公路养护报表比财政决算报表编报时间稍迟，年末公路养护数据有调整，导致公路养护报表与财政决算报表数据不一致。</w:t>
      </w:r>
    </w:p>
    <w:p w:rsidR="00E33076" w:rsidRDefault="00EF29B6" w:rsidP="00E73C6A">
      <w:pPr>
        <w:topLinePunct/>
        <w:spacing w:line="6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五、有关建议</w:t>
      </w:r>
    </w:p>
    <w:p w:rsidR="00E33076" w:rsidRDefault="00EF29B6">
      <w:pPr>
        <w:spacing w:line="600" w:lineRule="exact"/>
        <w:ind w:firstLineChars="200" w:firstLine="640"/>
        <w:outlineLvl w:val="1"/>
        <w:rPr>
          <w:rFonts w:ascii="仿宋" w:eastAsia="仿宋" w:hAnsi="仿宋" w:cs="仿宋"/>
          <w:sz w:val="32"/>
          <w:szCs w:val="32"/>
        </w:rPr>
      </w:pPr>
      <w:r>
        <w:rPr>
          <w:rFonts w:ascii="仿宋" w:eastAsia="仿宋" w:hAnsi="仿宋" w:cs="仿宋" w:hint="eastAsia"/>
          <w:sz w:val="32"/>
          <w:szCs w:val="32"/>
        </w:rPr>
        <w:t>1、财政加大预算安排力度，增加公路部门基本支出预算，将公路系统常年性专项经费纳入部门预算。努力积极争取省补资金，强化前期，优化设计，合理安排，加强全过程管理，推广四新技术，实施“五化”工程，抓早抓紧抓实抓好，提高公路品质。</w:t>
      </w:r>
    </w:p>
    <w:p w:rsidR="00E33076" w:rsidRDefault="00EF29B6">
      <w:pPr>
        <w:spacing w:line="600" w:lineRule="exact"/>
        <w:ind w:firstLineChars="200" w:firstLine="640"/>
        <w:outlineLvl w:val="1"/>
        <w:rPr>
          <w:rFonts w:ascii="仿宋" w:eastAsia="仿宋" w:hAnsi="仿宋" w:cs="仿宋"/>
          <w:sz w:val="32"/>
          <w:szCs w:val="32"/>
        </w:rPr>
      </w:pPr>
      <w:r>
        <w:rPr>
          <w:rFonts w:ascii="仿宋" w:eastAsia="仿宋" w:hAnsi="仿宋" w:cs="仿宋" w:hint="eastAsia"/>
          <w:sz w:val="32"/>
          <w:szCs w:val="32"/>
        </w:rPr>
        <w:t>2、将公路养护费用列入重点项目支出预算，确保养护</w:t>
      </w:r>
      <w:r>
        <w:rPr>
          <w:rFonts w:ascii="仿宋" w:eastAsia="仿宋" w:hAnsi="仿宋" w:cs="仿宋" w:hint="eastAsia"/>
          <w:sz w:val="32"/>
          <w:szCs w:val="32"/>
        </w:rPr>
        <w:lastRenderedPageBreak/>
        <w:t>费用专款专用。争取上级加大投入，加强预防性养护。健全以公共财政投入为主的养护资金保障机制，确保养护投入落到实处；全面开展日常性养护，加大预防性养护、小修和大中修工程实施力度。</w:t>
      </w:r>
    </w:p>
    <w:p w:rsidR="00E33076" w:rsidRDefault="00EF29B6">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附件：2019年部门整体支出绩效自评指标计分表</w:t>
      </w:r>
    </w:p>
    <w:p w:rsidR="00E33076" w:rsidRDefault="00EF29B6">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E33076" w:rsidRDefault="00EF29B6">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E33076" w:rsidRDefault="00EF29B6">
      <w:pPr>
        <w:spacing w:line="600" w:lineRule="exact"/>
        <w:ind w:firstLineChars="1700" w:firstLine="5440"/>
        <w:rPr>
          <w:rFonts w:ascii="仿宋" w:eastAsia="仿宋" w:hAnsi="仿宋" w:cs="仿宋"/>
          <w:sz w:val="32"/>
          <w:szCs w:val="32"/>
        </w:rPr>
      </w:pPr>
      <w:r>
        <w:rPr>
          <w:rFonts w:ascii="仿宋" w:eastAsia="仿宋" w:hAnsi="仿宋" w:cs="仿宋" w:hint="eastAsia"/>
          <w:sz w:val="32"/>
          <w:szCs w:val="32"/>
        </w:rPr>
        <w:t>益阳市公路管理局</w:t>
      </w:r>
    </w:p>
    <w:p w:rsidR="00E33076" w:rsidRDefault="00EF29B6">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                                                  2020年4月22日</w:t>
      </w:r>
    </w:p>
    <w:p w:rsidR="00E33076" w:rsidRDefault="00E33076">
      <w:pPr>
        <w:spacing w:line="540" w:lineRule="exact"/>
        <w:jc w:val="left"/>
        <w:rPr>
          <w:rFonts w:ascii="仿宋" w:eastAsia="仿宋"/>
          <w:sz w:val="30"/>
          <w:szCs w:val="30"/>
        </w:rPr>
      </w:pPr>
    </w:p>
    <w:p w:rsidR="00E33076" w:rsidRDefault="00E33076">
      <w:pPr>
        <w:spacing w:line="540" w:lineRule="exact"/>
        <w:jc w:val="left"/>
        <w:rPr>
          <w:rFonts w:ascii="仿宋" w:eastAsia="仿宋"/>
          <w:sz w:val="30"/>
          <w:szCs w:val="30"/>
        </w:rPr>
      </w:pPr>
    </w:p>
    <w:p w:rsidR="00E33076" w:rsidRDefault="00E33076"/>
    <w:p w:rsidR="00E33076" w:rsidRDefault="00E33076"/>
    <w:p w:rsidR="00E33076" w:rsidRDefault="00E33076"/>
    <w:p w:rsidR="00E33076" w:rsidRDefault="00E33076"/>
    <w:p w:rsidR="00E33076" w:rsidRDefault="00E33076"/>
    <w:p w:rsidR="00E33076" w:rsidRDefault="00E33076"/>
    <w:p w:rsidR="00E33076" w:rsidRDefault="00E33076"/>
    <w:p w:rsidR="00E33076" w:rsidRDefault="00E33076"/>
    <w:p w:rsidR="00E33076" w:rsidRDefault="00E33076"/>
    <w:p w:rsidR="00E33076" w:rsidRDefault="00E33076"/>
    <w:p w:rsidR="00E33076" w:rsidRDefault="00E33076"/>
    <w:p w:rsidR="00E33076" w:rsidRDefault="00E33076"/>
    <w:p w:rsidR="00E33076" w:rsidRDefault="00EF29B6">
      <w:pPr>
        <w:rPr>
          <w:rFonts w:ascii="黑体" w:eastAsia="黑体"/>
          <w:szCs w:val="32"/>
        </w:rPr>
      </w:pPr>
      <w:r>
        <w:rPr>
          <w:rFonts w:ascii="黑体" w:eastAsia="黑体" w:hint="eastAsia"/>
          <w:szCs w:val="32"/>
        </w:rPr>
        <w:t>附件：</w:t>
      </w:r>
    </w:p>
    <w:tbl>
      <w:tblPr>
        <w:tblW w:w="8964" w:type="dxa"/>
        <w:tblLayout w:type="fixed"/>
        <w:tblCellMar>
          <w:left w:w="0" w:type="dxa"/>
          <w:right w:w="0" w:type="dxa"/>
        </w:tblCellMar>
        <w:tblLook w:val="04A0"/>
      </w:tblPr>
      <w:tblGrid>
        <w:gridCol w:w="547"/>
        <w:gridCol w:w="570"/>
        <w:gridCol w:w="703"/>
        <w:gridCol w:w="446"/>
        <w:gridCol w:w="2976"/>
        <w:gridCol w:w="3722"/>
      </w:tblGrid>
      <w:tr w:rsidR="00E33076">
        <w:trPr>
          <w:tblHeader/>
        </w:trPr>
        <w:tc>
          <w:tcPr>
            <w:tcW w:w="8964" w:type="dxa"/>
            <w:gridSpan w:val="6"/>
            <w:tcBorders>
              <w:bottom w:val="single" w:sz="4" w:space="0" w:color="auto"/>
            </w:tcBorders>
            <w:tcMar>
              <w:top w:w="10" w:type="dxa"/>
              <w:left w:w="10" w:type="dxa"/>
              <w:bottom w:w="0" w:type="dxa"/>
              <w:right w:w="10" w:type="dxa"/>
            </w:tcMar>
            <w:vAlign w:val="center"/>
          </w:tcPr>
          <w:p w:rsidR="00E33076" w:rsidRDefault="00EF29B6">
            <w:pPr>
              <w:jc w:val="center"/>
              <w:rPr>
                <w:rFonts w:ascii="黑体" w:eastAsia="黑体"/>
                <w:bCs/>
                <w:sz w:val="36"/>
                <w:szCs w:val="36"/>
              </w:rPr>
            </w:pPr>
            <w:r>
              <w:rPr>
                <w:rFonts w:ascii="黑体" w:eastAsia="黑体" w:hint="eastAsia"/>
                <w:bCs/>
                <w:sz w:val="36"/>
                <w:szCs w:val="36"/>
              </w:rPr>
              <w:t>2019年度部门整体支出绩效自评指标计分表</w:t>
            </w:r>
          </w:p>
          <w:p w:rsidR="00E33076" w:rsidRDefault="00E33076">
            <w:pPr>
              <w:jc w:val="center"/>
              <w:rPr>
                <w:rFonts w:ascii="仿宋_GB2312"/>
                <w:bCs/>
                <w:szCs w:val="21"/>
              </w:rPr>
            </w:pPr>
          </w:p>
        </w:tc>
      </w:tr>
      <w:tr w:rsidR="00E33076">
        <w:trPr>
          <w:trHeight w:val="567"/>
          <w:tblHeader/>
        </w:trPr>
        <w:tc>
          <w:tcPr>
            <w:tcW w:w="54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jc w:val="center"/>
              <w:rPr>
                <w:rFonts w:ascii="仿宋_GB2312"/>
                <w:bCs/>
                <w:szCs w:val="21"/>
              </w:rPr>
            </w:pPr>
            <w:r>
              <w:rPr>
                <w:rFonts w:ascii="仿宋_GB2312" w:hint="eastAsia"/>
                <w:bCs/>
                <w:szCs w:val="21"/>
              </w:rPr>
              <w:t>一级</w:t>
            </w:r>
            <w:r>
              <w:rPr>
                <w:rFonts w:ascii="仿宋_GB2312" w:hint="eastAsia"/>
                <w:bCs/>
                <w:szCs w:val="21"/>
              </w:rPr>
              <w:br/>
            </w:r>
            <w:r>
              <w:rPr>
                <w:rFonts w:ascii="仿宋_GB2312" w:hint="eastAsia"/>
                <w:bCs/>
                <w:szCs w:val="21"/>
              </w:rPr>
              <w:t>指标</w:t>
            </w:r>
          </w:p>
        </w:tc>
        <w:tc>
          <w:tcPr>
            <w:tcW w:w="57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jc w:val="center"/>
              <w:rPr>
                <w:rFonts w:ascii="仿宋_GB2312"/>
                <w:bCs/>
                <w:szCs w:val="21"/>
              </w:rPr>
            </w:pPr>
            <w:r>
              <w:rPr>
                <w:rFonts w:ascii="仿宋_GB2312" w:hint="eastAsia"/>
                <w:bCs/>
                <w:szCs w:val="21"/>
              </w:rPr>
              <w:t>二级指标</w:t>
            </w:r>
          </w:p>
        </w:tc>
        <w:tc>
          <w:tcPr>
            <w:tcW w:w="703"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jc w:val="center"/>
              <w:rPr>
                <w:rFonts w:ascii="仿宋_GB2312"/>
                <w:bCs/>
                <w:szCs w:val="21"/>
              </w:rPr>
            </w:pPr>
            <w:r>
              <w:rPr>
                <w:rFonts w:ascii="仿宋_GB2312" w:hint="eastAsia"/>
                <w:bCs/>
                <w:szCs w:val="21"/>
              </w:rPr>
              <w:t>三级指标</w:t>
            </w:r>
          </w:p>
        </w:tc>
        <w:tc>
          <w:tcPr>
            <w:tcW w:w="446" w:type="dxa"/>
            <w:tcBorders>
              <w:top w:val="single" w:sz="4" w:space="0" w:color="auto"/>
              <w:left w:val="nil"/>
              <w:bottom w:val="single" w:sz="4" w:space="0" w:color="auto"/>
              <w:right w:val="single" w:sz="4" w:space="0" w:color="auto"/>
            </w:tcBorders>
            <w:vAlign w:val="center"/>
          </w:tcPr>
          <w:p w:rsidR="00E33076" w:rsidRDefault="00EF29B6">
            <w:pPr>
              <w:spacing w:line="240" w:lineRule="exact"/>
              <w:jc w:val="center"/>
              <w:rPr>
                <w:rFonts w:ascii="仿宋_GB2312"/>
                <w:bCs/>
                <w:szCs w:val="21"/>
              </w:rPr>
            </w:pPr>
            <w:r>
              <w:rPr>
                <w:rFonts w:ascii="仿宋_GB2312" w:hint="eastAsia"/>
                <w:bCs/>
                <w:szCs w:val="21"/>
              </w:rPr>
              <w:t>自评分</w:t>
            </w:r>
          </w:p>
        </w:tc>
        <w:tc>
          <w:tcPr>
            <w:tcW w:w="297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jc w:val="center"/>
              <w:rPr>
                <w:rFonts w:ascii="仿宋_GB2312"/>
                <w:bCs/>
                <w:szCs w:val="21"/>
              </w:rPr>
            </w:pPr>
            <w:r>
              <w:rPr>
                <w:rFonts w:ascii="仿宋_GB2312" w:hint="eastAsia"/>
                <w:bCs/>
                <w:szCs w:val="21"/>
              </w:rPr>
              <w:t>指标解释</w:t>
            </w:r>
          </w:p>
        </w:tc>
        <w:tc>
          <w:tcPr>
            <w:tcW w:w="3722"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jc w:val="center"/>
              <w:rPr>
                <w:rFonts w:ascii="仿宋_GB2312"/>
                <w:bCs/>
                <w:szCs w:val="21"/>
              </w:rPr>
            </w:pPr>
            <w:r>
              <w:rPr>
                <w:rFonts w:ascii="仿宋_GB2312" w:hint="eastAsia"/>
                <w:bCs/>
                <w:szCs w:val="21"/>
              </w:rPr>
              <w:t>指标说明</w:t>
            </w:r>
          </w:p>
        </w:tc>
      </w:tr>
      <w:tr w:rsidR="00E33076">
        <w:trPr>
          <w:trHeight w:val="567"/>
        </w:trPr>
        <w:tc>
          <w:tcPr>
            <w:tcW w:w="547" w:type="dxa"/>
            <w:vMerge w:val="restart"/>
            <w:tcBorders>
              <w:top w:val="nil"/>
              <w:left w:val="single" w:sz="4" w:space="0" w:color="auto"/>
              <w:bottom w:val="single" w:sz="4" w:space="0" w:color="auto"/>
              <w:right w:val="single" w:sz="4" w:space="0" w:color="auto"/>
            </w:tcBorders>
            <w:noWrap/>
            <w:tcMar>
              <w:top w:w="10" w:type="dxa"/>
              <w:left w:w="10" w:type="dxa"/>
              <w:bottom w:w="0" w:type="dxa"/>
              <w:right w:w="10" w:type="dxa"/>
            </w:tcMar>
            <w:textDirection w:val="tbRlV"/>
            <w:vAlign w:val="center"/>
          </w:tcPr>
          <w:p w:rsidR="00E33076" w:rsidRDefault="00EF29B6">
            <w:pPr>
              <w:spacing w:line="240" w:lineRule="exact"/>
              <w:jc w:val="center"/>
              <w:rPr>
                <w:rFonts w:ascii="仿宋_GB2312"/>
                <w:szCs w:val="21"/>
              </w:rPr>
            </w:pPr>
            <w:r>
              <w:rPr>
                <w:rFonts w:ascii="仿宋_GB2312" w:hint="eastAsia"/>
                <w:szCs w:val="21"/>
              </w:rPr>
              <w:t>投</w:t>
            </w:r>
            <w:r>
              <w:rPr>
                <w:rFonts w:ascii="仿宋_GB2312" w:hint="eastAsia"/>
                <w:szCs w:val="21"/>
              </w:rPr>
              <w:t xml:space="preserve">   </w:t>
            </w:r>
            <w:r>
              <w:rPr>
                <w:rFonts w:ascii="仿宋_GB2312" w:hint="eastAsia"/>
                <w:szCs w:val="21"/>
              </w:rPr>
              <w:t>入（</w:t>
            </w:r>
            <w:r>
              <w:rPr>
                <w:rFonts w:ascii="仿宋_GB2312" w:hint="eastAsia"/>
                <w:szCs w:val="21"/>
              </w:rPr>
              <w:t>20</w:t>
            </w:r>
            <w:r>
              <w:rPr>
                <w:rFonts w:ascii="仿宋_GB2312" w:hint="eastAsia"/>
                <w:szCs w:val="21"/>
              </w:rPr>
              <w:t>分）</w:t>
            </w:r>
          </w:p>
        </w:tc>
        <w:tc>
          <w:tcPr>
            <w:tcW w:w="570" w:type="dxa"/>
            <w:vMerge w:val="restart"/>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jc w:val="center"/>
              <w:rPr>
                <w:rFonts w:ascii="仿宋_GB2312"/>
                <w:szCs w:val="21"/>
              </w:rPr>
            </w:pPr>
            <w:r>
              <w:rPr>
                <w:rFonts w:ascii="仿宋_GB2312" w:hint="eastAsia"/>
                <w:szCs w:val="21"/>
              </w:rPr>
              <w:t>目标</w:t>
            </w:r>
            <w:r>
              <w:rPr>
                <w:rFonts w:ascii="仿宋_GB2312" w:hint="eastAsia"/>
                <w:szCs w:val="21"/>
              </w:rPr>
              <w:br/>
            </w:r>
            <w:r>
              <w:rPr>
                <w:rFonts w:ascii="仿宋_GB2312" w:hint="eastAsia"/>
                <w:szCs w:val="21"/>
              </w:rPr>
              <w:t>设定（</w:t>
            </w:r>
            <w:r>
              <w:rPr>
                <w:rFonts w:ascii="仿宋_GB2312" w:hint="eastAsia"/>
                <w:szCs w:val="21"/>
              </w:rPr>
              <w:t>5</w:t>
            </w:r>
            <w:r>
              <w:rPr>
                <w:rFonts w:ascii="仿宋_GB2312" w:hint="eastAsia"/>
                <w:szCs w:val="21"/>
              </w:rPr>
              <w:t>分）</w:t>
            </w:r>
          </w:p>
        </w:tc>
        <w:tc>
          <w:tcPr>
            <w:tcW w:w="703" w:type="dxa"/>
            <w:tcBorders>
              <w:top w:val="nil"/>
              <w:left w:val="nil"/>
              <w:bottom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jc w:val="center"/>
              <w:rPr>
                <w:rFonts w:ascii="仿宋_GB2312"/>
                <w:szCs w:val="21"/>
              </w:rPr>
            </w:pPr>
            <w:r>
              <w:rPr>
                <w:rFonts w:ascii="仿宋_GB2312" w:hint="eastAsia"/>
                <w:szCs w:val="21"/>
              </w:rPr>
              <w:t>绩效目标合理性（</w:t>
            </w:r>
            <w:r>
              <w:rPr>
                <w:rFonts w:ascii="仿宋_GB2312" w:hint="eastAsia"/>
                <w:szCs w:val="21"/>
              </w:rPr>
              <w:t>2</w:t>
            </w:r>
            <w:r>
              <w:rPr>
                <w:rFonts w:ascii="仿宋_GB2312" w:hint="eastAsia"/>
                <w:szCs w:val="21"/>
              </w:rPr>
              <w:t>分）</w:t>
            </w:r>
          </w:p>
        </w:tc>
        <w:tc>
          <w:tcPr>
            <w:tcW w:w="446" w:type="dxa"/>
            <w:tcBorders>
              <w:top w:val="single" w:sz="4" w:space="0" w:color="auto"/>
              <w:left w:val="nil"/>
              <w:bottom w:val="single" w:sz="4" w:space="0" w:color="auto"/>
              <w:right w:val="single" w:sz="4" w:space="0" w:color="auto"/>
            </w:tcBorders>
            <w:vAlign w:val="center"/>
          </w:tcPr>
          <w:p w:rsidR="00E33076" w:rsidRDefault="00EF29B6">
            <w:pPr>
              <w:tabs>
                <w:tab w:val="left" w:pos="2604"/>
              </w:tabs>
              <w:spacing w:line="240" w:lineRule="exact"/>
              <w:jc w:val="center"/>
              <w:rPr>
                <w:rFonts w:ascii="仿宋_GB2312" w:eastAsia="仿宋_GB2312"/>
                <w:szCs w:val="21"/>
              </w:rPr>
            </w:pPr>
            <w:r>
              <w:rPr>
                <w:rFonts w:ascii="仿宋_GB2312" w:hint="eastAsia"/>
                <w:szCs w:val="21"/>
              </w:rPr>
              <w:t>2</w:t>
            </w:r>
          </w:p>
        </w:tc>
        <w:tc>
          <w:tcPr>
            <w:tcW w:w="2976" w:type="dxa"/>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E33076" w:rsidRDefault="00EF29B6">
            <w:pPr>
              <w:tabs>
                <w:tab w:val="left" w:pos="2604"/>
              </w:tabs>
              <w:spacing w:line="240" w:lineRule="exact"/>
              <w:rPr>
                <w:rFonts w:ascii="仿宋_GB2312"/>
                <w:szCs w:val="21"/>
              </w:rPr>
            </w:pPr>
            <w:r>
              <w:rPr>
                <w:rFonts w:ascii="仿宋_GB2312" w:hint="eastAsia"/>
                <w:szCs w:val="21"/>
              </w:rPr>
              <w:t>部门所设立的整体绩效目标依据是否充分，是否符合客观实际，用以反映和考核部门整体绩效目标与部门履职、年度工作任务的相符性情况。</w:t>
            </w:r>
          </w:p>
        </w:tc>
        <w:tc>
          <w:tcPr>
            <w:tcW w:w="3722" w:type="dxa"/>
            <w:tcBorders>
              <w:top w:val="nil"/>
              <w:left w:val="nil"/>
              <w:bottom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rPr>
                <w:rFonts w:ascii="仿宋_GB2312"/>
                <w:szCs w:val="21"/>
              </w:rPr>
            </w:pPr>
            <w:r>
              <w:rPr>
                <w:rFonts w:ascii="仿宋_GB2312" w:hint="eastAsia"/>
                <w:szCs w:val="21"/>
              </w:rPr>
              <w:t>①符合国家法律法规、国民经济和社会发展总体规划计</w:t>
            </w:r>
            <w:r>
              <w:rPr>
                <w:rFonts w:ascii="仿宋_GB2312" w:hint="eastAsia"/>
                <w:szCs w:val="21"/>
              </w:rPr>
              <w:t>1</w:t>
            </w:r>
            <w:r>
              <w:rPr>
                <w:rFonts w:ascii="仿宋_GB2312" w:hint="eastAsia"/>
                <w:szCs w:val="21"/>
              </w:rPr>
              <w:t>分；②符合部门“三定”方案确定的职责计</w:t>
            </w:r>
            <w:r>
              <w:rPr>
                <w:rFonts w:ascii="仿宋_GB2312" w:hint="eastAsia"/>
                <w:szCs w:val="21"/>
              </w:rPr>
              <w:t>0.5</w:t>
            </w:r>
            <w:r>
              <w:rPr>
                <w:rFonts w:ascii="仿宋_GB2312" w:hint="eastAsia"/>
                <w:szCs w:val="21"/>
              </w:rPr>
              <w:t>分；③是否符合部门制定的中长期实施规划计</w:t>
            </w:r>
            <w:r>
              <w:rPr>
                <w:rFonts w:ascii="仿宋_GB2312" w:hint="eastAsia"/>
                <w:szCs w:val="21"/>
              </w:rPr>
              <w:t>0.5</w:t>
            </w:r>
            <w:r>
              <w:rPr>
                <w:rFonts w:ascii="仿宋_GB2312" w:hint="eastAsia"/>
                <w:szCs w:val="21"/>
              </w:rPr>
              <w:t>分。</w:t>
            </w:r>
          </w:p>
        </w:tc>
      </w:tr>
      <w:tr w:rsidR="00E33076">
        <w:trPr>
          <w:trHeight w:val="567"/>
        </w:trPr>
        <w:tc>
          <w:tcPr>
            <w:tcW w:w="547" w:type="dxa"/>
            <w:vMerge/>
            <w:tcBorders>
              <w:top w:val="nil"/>
              <w:left w:val="single" w:sz="4" w:space="0" w:color="auto"/>
              <w:bottom w:val="single" w:sz="4" w:space="0" w:color="auto"/>
              <w:right w:val="single" w:sz="4" w:space="0" w:color="auto"/>
            </w:tcBorders>
            <w:vAlign w:val="center"/>
          </w:tcPr>
          <w:p w:rsidR="00E33076" w:rsidRDefault="00E33076">
            <w:pPr>
              <w:spacing w:line="240" w:lineRule="exact"/>
              <w:jc w:val="center"/>
              <w:rPr>
                <w:rFonts w:ascii="仿宋_GB2312"/>
                <w:szCs w:val="21"/>
              </w:rPr>
            </w:pPr>
          </w:p>
        </w:tc>
        <w:tc>
          <w:tcPr>
            <w:tcW w:w="570" w:type="dxa"/>
            <w:vMerge/>
            <w:tcBorders>
              <w:top w:val="nil"/>
              <w:left w:val="single" w:sz="4" w:space="0" w:color="auto"/>
              <w:bottom w:val="single" w:sz="4" w:space="0" w:color="auto"/>
              <w:right w:val="single" w:sz="4" w:space="0" w:color="auto"/>
            </w:tcBorders>
            <w:vAlign w:val="center"/>
          </w:tcPr>
          <w:p w:rsidR="00E33076" w:rsidRDefault="00E33076">
            <w:pPr>
              <w:spacing w:line="240" w:lineRule="exact"/>
              <w:jc w:val="center"/>
              <w:rPr>
                <w:rFonts w:ascii="仿宋_GB2312"/>
                <w:szCs w:val="21"/>
              </w:rPr>
            </w:pPr>
          </w:p>
        </w:tc>
        <w:tc>
          <w:tcPr>
            <w:tcW w:w="703" w:type="dxa"/>
            <w:tcBorders>
              <w:top w:val="nil"/>
              <w:left w:val="nil"/>
              <w:bottom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jc w:val="center"/>
              <w:rPr>
                <w:rFonts w:ascii="仿宋_GB2312"/>
                <w:szCs w:val="21"/>
              </w:rPr>
            </w:pPr>
            <w:r>
              <w:rPr>
                <w:rFonts w:ascii="仿宋_GB2312" w:hint="eastAsia"/>
                <w:szCs w:val="21"/>
              </w:rPr>
              <w:t>绩效指标明确性（</w:t>
            </w:r>
            <w:r>
              <w:rPr>
                <w:rFonts w:ascii="仿宋_GB2312" w:hint="eastAsia"/>
                <w:szCs w:val="21"/>
              </w:rPr>
              <w:t>3</w:t>
            </w:r>
            <w:r>
              <w:rPr>
                <w:rFonts w:ascii="仿宋_GB2312" w:hint="eastAsia"/>
                <w:szCs w:val="21"/>
              </w:rPr>
              <w:t>分）</w:t>
            </w:r>
          </w:p>
        </w:tc>
        <w:tc>
          <w:tcPr>
            <w:tcW w:w="446" w:type="dxa"/>
            <w:tcBorders>
              <w:top w:val="single" w:sz="4" w:space="0" w:color="auto"/>
              <w:left w:val="nil"/>
              <w:bottom w:val="single" w:sz="4" w:space="0" w:color="auto"/>
              <w:right w:val="single" w:sz="4" w:space="0" w:color="auto"/>
            </w:tcBorders>
            <w:vAlign w:val="center"/>
          </w:tcPr>
          <w:p w:rsidR="00E33076" w:rsidRDefault="00EF29B6">
            <w:pPr>
              <w:tabs>
                <w:tab w:val="left" w:pos="2604"/>
              </w:tabs>
              <w:spacing w:line="240" w:lineRule="exact"/>
              <w:jc w:val="center"/>
              <w:rPr>
                <w:rFonts w:ascii="仿宋_GB2312" w:eastAsia="仿宋_GB2312"/>
                <w:szCs w:val="21"/>
              </w:rPr>
            </w:pPr>
            <w:r>
              <w:rPr>
                <w:rFonts w:ascii="仿宋_GB2312" w:hint="eastAsia"/>
                <w:szCs w:val="21"/>
              </w:rPr>
              <w:t>2</w:t>
            </w:r>
          </w:p>
        </w:tc>
        <w:tc>
          <w:tcPr>
            <w:tcW w:w="2976" w:type="dxa"/>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E33076" w:rsidRDefault="00EF29B6">
            <w:pPr>
              <w:tabs>
                <w:tab w:val="left" w:pos="2604"/>
              </w:tabs>
              <w:spacing w:line="240" w:lineRule="exact"/>
              <w:rPr>
                <w:rFonts w:ascii="仿宋_GB2312"/>
                <w:szCs w:val="21"/>
              </w:rPr>
            </w:pPr>
            <w:r>
              <w:rPr>
                <w:rFonts w:ascii="仿宋_GB2312" w:hint="eastAsia"/>
                <w:szCs w:val="21"/>
              </w:rPr>
              <w:t>部门依据整体绩效目标所设定的绩效指标是否清晰、细化、可衡量，用以反映和考核部门整体绩效目标的</w:t>
            </w:r>
            <w:proofErr w:type="gramStart"/>
            <w:r>
              <w:rPr>
                <w:rFonts w:ascii="仿宋_GB2312" w:hint="eastAsia"/>
                <w:szCs w:val="21"/>
              </w:rPr>
              <w:t>明细化</w:t>
            </w:r>
            <w:proofErr w:type="gramEnd"/>
            <w:r>
              <w:rPr>
                <w:rFonts w:ascii="仿宋_GB2312" w:hint="eastAsia"/>
                <w:szCs w:val="21"/>
              </w:rPr>
              <w:t>情况。</w:t>
            </w:r>
          </w:p>
        </w:tc>
        <w:tc>
          <w:tcPr>
            <w:tcW w:w="3722" w:type="dxa"/>
            <w:tcBorders>
              <w:top w:val="nil"/>
              <w:left w:val="nil"/>
              <w:bottom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rPr>
                <w:rFonts w:ascii="仿宋_GB2312"/>
                <w:szCs w:val="21"/>
              </w:rPr>
            </w:pPr>
            <w:r>
              <w:rPr>
                <w:rFonts w:ascii="仿宋_GB2312" w:hint="eastAsia"/>
                <w:szCs w:val="21"/>
              </w:rPr>
              <w:t>①将部门整体的绩效目标细化分解为具体的工作任务计</w:t>
            </w:r>
            <w:r>
              <w:rPr>
                <w:rFonts w:ascii="仿宋_GB2312" w:hint="eastAsia"/>
                <w:szCs w:val="21"/>
              </w:rPr>
              <w:t>1</w:t>
            </w:r>
            <w:r>
              <w:rPr>
                <w:rFonts w:ascii="仿宋_GB2312" w:hint="eastAsia"/>
                <w:szCs w:val="21"/>
              </w:rPr>
              <w:t>分；②通过清晰、可衡量的指标</w:t>
            </w:r>
            <w:proofErr w:type="gramStart"/>
            <w:r>
              <w:rPr>
                <w:rFonts w:ascii="仿宋_GB2312" w:hint="eastAsia"/>
                <w:szCs w:val="21"/>
              </w:rPr>
              <w:t>值予以</w:t>
            </w:r>
            <w:proofErr w:type="gramEnd"/>
            <w:r>
              <w:rPr>
                <w:rFonts w:ascii="仿宋_GB2312" w:hint="eastAsia"/>
                <w:szCs w:val="21"/>
              </w:rPr>
              <w:t>体现计</w:t>
            </w:r>
            <w:r>
              <w:rPr>
                <w:rFonts w:ascii="仿宋_GB2312" w:hint="eastAsia"/>
                <w:szCs w:val="21"/>
              </w:rPr>
              <w:t>0.5</w:t>
            </w:r>
            <w:r>
              <w:rPr>
                <w:rFonts w:ascii="仿宋_GB2312" w:hint="eastAsia"/>
                <w:szCs w:val="21"/>
              </w:rPr>
              <w:t>分。③与部门年度的任务数或计划数相对应计</w:t>
            </w:r>
            <w:r>
              <w:rPr>
                <w:rFonts w:ascii="仿宋_GB2312" w:hint="eastAsia"/>
                <w:szCs w:val="21"/>
              </w:rPr>
              <w:t>0.5</w:t>
            </w:r>
            <w:r>
              <w:rPr>
                <w:rFonts w:ascii="仿宋_GB2312" w:hint="eastAsia"/>
                <w:szCs w:val="21"/>
              </w:rPr>
              <w:t>分；④与本年度部门预算资金相匹配计</w:t>
            </w:r>
            <w:r>
              <w:rPr>
                <w:rFonts w:ascii="仿宋_GB2312" w:hint="eastAsia"/>
                <w:szCs w:val="21"/>
              </w:rPr>
              <w:t>1</w:t>
            </w:r>
            <w:r>
              <w:rPr>
                <w:rFonts w:ascii="仿宋_GB2312" w:hint="eastAsia"/>
                <w:szCs w:val="21"/>
              </w:rPr>
              <w:t>分。</w:t>
            </w:r>
          </w:p>
        </w:tc>
      </w:tr>
      <w:tr w:rsidR="00E33076">
        <w:trPr>
          <w:trHeight w:val="567"/>
        </w:trPr>
        <w:tc>
          <w:tcPr>
            <w:tcW w:w="547" w:type="dxa"/>
            <w:vMerge/>
            <w:tcBorders>
              <w:top w:val="nil"/>
              <w:left w:val="single" w:sz="4" w:space="0" w:color="auto"/>
              <w:bottom w:val="single" w:sz="4" w:space="0" w:color="auto"/>
              <w:right w:val="single" w:sz="4" w:space="0" w:color="auto"/>
            </w:tcBorders>
            <w:vAlign w:val="center"/>
          </w:tcPr>
          <w:p w:rsidR="00E33076" w:rsidRDefault="00E33076">
            <w:pPr>
              <w:spacing w:line="240" w:lineRule="exact"/>
              <w:jc w:val="center"/>
              <w:rPr>
                <w:rFonts w:ascii="仿宋_GB2312"/>
                <w:szCs w:val="21"/>
              </w:rPr>
            </w:pPr>
          </w:p>
        </w:tc>
        <w:tc>
          <w:tcPr>
            <w:tcW w:w="570" w:type="dxa"/>
            <w:vMerge w:val="restart"/>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jc w:val="center"/>
              <w:rPr>
                <w:rFonts w:ascii="仿宋_GB2312"/>
                <w:szCs w:val="21"/>
              </w:rPr>
            </w:pPr>
            <w:r>
              <w:rPr>
                <w:rFonts w:ascii="仿宋_GB2312" w:hint="eastAsia"/>
                <w:szCs w:val="21"/>
              </w:rPr>
              <w:t>预算</w:t>
            </w:r>
            <w:r>
              <w:rPr>
                <w:rFonts w:ascii="仿宋_GB2312" w:hint="eastAsia"/>
                <w:szCs w:val="21"/>
              </w:rPr>
              <w:br/>
            </w:r>
            <w:r>
              <w:rPr>
                <w:rFonts w:ascii="仿宋_GB2312" w:hint="eastAsia"/>
                <w:szCs w:val="21"/>
              </w:rPr>
              <w:t>配置（</w:t>
            </w:r>
            <w:r>
              <w:rPr>
                <w:rFonts w:ascii="仿宋_GB2312" w:hint="eastAsia"/>
                <w:szCs w:val="21"/>
              </w:rPr>
              <w:t>15</w:t>
            </w:r>
            <w:r>
              <w:rPr>
                <w:rFonts w:ascii="仿宋_GB2312" w:hint="eastAsia"/>
                <w:szCs w:val="21"/>
              </w:rPr>
              <w:t>分）</w:t>
            </w:r>
          </w:p>
        </w:tc>
        <w:tc>
          <w:tcPr>
            <w:tcW w:w="703" w:type="dxa"/>
            <w:tcBorders>
              <w:top w:val="nil"/>
              <w:left w:val="nil"/>
              <w:bottom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jc w:val="center"/>
              <w:rPr>
                <w:rFonts w:ascii="仿宋_GB2312"/>
                <w:szCs w:val="21"/>
              </w:rPr>
            </w:pPr>
            <w:r>
              <w:rPr>
                <w:rFonts w:ascii="仿宋_GB2312" w:hint="eastAsia"/>
                <w:szCs w:val="21"/>
              </w:rPr>
              <w:t>在职人员控制率（</w:t>
            </w:r>
            <w:r>
              <w:rPr>
                <w:rFonts w:ascii="仿宋_GB2312" w:hint="eastAsia"/>
                <w:szCs w:val="21"/>
              </w:rPr>
              <w:t>5</w:t>
            </w:r>
            <w:r>
              <w:rPr>
                <w:rFonts w:ascii="仿宋_GB2312" w:hint="eastAsia"/>
                <w:szCs w:val="21"/>
              </w:rPr>
              <w:t>分）</w:t>
            </w:r>
          </w:p>
        </w:tc>
        <w:tc>
          <w:tcPr>
            <w:tcW w:w="446" w:type="dxa"/>
            <w:tcBorders>
              <w:top w:val="single" w:sz="4" w:space="0" w:color="auto"/>
              <w:left w:val="nil"/>
              <w:bottom w:val="single" w:sz="4" w:space="0" w:color="auto"/>
              <w:right w:val="single" w:sz="4" w:space="0" w:color="auto"/>
            </w:tcBorders>
            <w:vAlign w:val="center"/>
          </w:tcPr>
          <w:p w:rsidR="00E33076" w:rsidRDefault="00EF29B6">
            <w:pPr>
              <w:tabs>
                <w:tab w:val="left" w:pos="2604"/>
              </w:tabs>
              <w:spacing w:line="240" w:lineRule="exact"/>
              <w:jc w:val="center"/>
              <w:rPr>
                <w:rFonts w:ascii="仿宋_GB2312" w:eastAsia="仿宋_GB2312"/>
                <w:szCs w:val="21"/>
              </w:rPr>
            </w:pPr>
            <w:r>
              <w:rPr>
                <w:rFonts w:ascii="仿宋_GB2312" w:hint="eastAsia"/>
                <w:szCs w:val="21"/>
              </w:rPr>
              <w:t>5</w:t>
            </w:r>
          </w:p>
        </w:tc>
        <w:tc>
          <w:tcPr>
            <w:tcW w:w="2976" w:type="dxa"/>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E33076" w:rsidRDefault="00EF29B6">
            <w:pPr>
              <w:tabs>
                <w:tab w:val="left" w:pos="2604"/>
              </w:tabs>
              <w:spacing w:line="240" w:lineRule="exact"/>
              <w:rPr>
                <w:rFonts w:ascii="仿宋_GB2312"/>
                <w:szCs w:val="21"/>
              </w:rPr>
            </w:pPr>
            <w:r>
              <w:rPr>
                <w:rFonts w:ascii="仿宋_GB2312" w:hint="eastAsia"/>
                <w:szCs w:val="21"/>
              </w:rPr>
              <w:t>部门本年度实际在职人员数与编制数的比率，用以反映和考核部门对人员成本的控制程度。</w:t>
            </w:r>
          </w:p>
        </w:tc>
        <w:tc>
          <w:tcPr>
            <w:tcW w:w="3722" w:type="dxa"/>
            <w:tcBorders>
              <w:top w:val="nil"/>
              <w:left w:val="nil"/>
              <w:bottom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rPr>
                <w:rFonts w:ascii="仿宋_GB2312"/>
                <w:szCs w:val="21"/>
              </w:rPr>
            </w:pPr>
            <w:r>
              <w:rPr>
                <w:rFonts w:ascii="仿宋_GB2312" w:hint="eastAsia"/>
                <w:szCs w:val="21"/>
              </w:rPr>
              <w:t>在职人员控制率</w:t>
            </w:r>
            <w:r>
              <w:rPr>
                <w:rFonts w:ascii="仿宋_GB2312" w:hint="eastAsia"/>
                <w:szCs w:val="21"/>
              </w:rPr>
              <w:t>=</w:t>
            </w:r>
            <w:r>
              <w:rPr>
                <w:rFonts w:ascii="仿宋_GB2312" w:hint="eastAsia"/>
                <w:szCs w:val="21"/>
              </w:rPr>
              <w:t>（在职人员数</w:t>
            </w:r>
            <w:r>
              <w:rPr>
                <w:rFonts w:ascii="仿宋_GB2312" w:hint="eastAsia"/>
                <w:szCs w:val="21"/>
              </w:rPr>
              <w:t>/</w:t>
            </w:r>
            <w:r>
              <w:rPr>
                <w:rFonts w:ascii="仿宋_GB2312" w:hint="eastAsia"/>
                <w:szCs w:val="21"/>
              </w:rPr>
              <w:t>编制数）×</w:t>
            </w:r>
            <w:r>
              <w:rPr>
                <w:rFonts w:ascii="仿宋_GB2312" w:hint="eastAsia"/>
                <w:szCs w:val="21"/>
              </w:rPr>
              <w:t>100%</w:t>
            </w:r>
            <w:r>
              <w:rPr>
                <w:rFonts w:ascii="仿宋_GB2312" w:hint="eastAsia"/>
                <w:szCs w:val="21"/>
              </w:rPr>
              <w:t>小于或等于</w:t>
            </w:r>
            <w:r>
              <w:rPr>
                <w:rFonts w:ascii="仿宋_GB2312" w:hint="eastAsia"/>
                <w:szCs w:val="21"/>
              </w:rPr>
              <w:t>1</w:t>
            </w:r>
            <w:r>
              <w:rPr>
                <w:rFonts w:ascii="仿宋_GB2312" w:hint="eastAsia"/>
                <w:szCs w:val="21"/>
              </w:rPr>
              <w:t>计</w:t>
            </w:r>
            <w:r>
              <w:rPr>
                <w:rFonts w:ascii="仿宋_GB2312" w:hint="eastAsia"/>
                <w:szCs w:val="21"/>
              </w:rPr>
              <w:t>5</w:t>
            </w:r>
            <w:r>
              <w:rPr>
                <w:rFonts w:ascii="仿宋_GB2312" w:hint="eastAsia"/>
                <w:szCs w:val="21"/>
              </w:rPr>
              <w:t>分，否则按比例计分。在职人员数：部门实际在职人数，以财政部确定的部门决算编制口径为准。编制数：机构编制部门核定批复的部门的人员编制数。</w:t>
            </w:r>
          </w:p>
        </w:tc>
      </w:tr>
      <w:tr w:rsidR="00E33076">
        <w:trPr>
          <w:trHeight w:val="567"/>
        </w:trPr>
        <w:tc>
          <w:tcPr>
            <w:tcW w:w="547" w:type="dxa"/>
            <w:vMerge/>
            <w:tcBorders>
              <w:top w:val="nil"/>
              <w:left w:val="single" w:sz="4" w:space="0" w:color="auto"/>
              <w:bottom w:val="single" w:sz="4" w:space="0" w:color="auto"/>
              <w:right w:val="single" w:sz="4" w:space="0" w:color="auto"/>
            </w:tcBorders>
            <w:vAlign w:val="center"/>
          </w:tcPr>
          <w:p w:rsidR="00E33076" w:rsidRDefault="00E33076">
            <w:pPr>
              <w:spacing w:line="240" w:lineRule="exact"/>
              <w:jc w:val="center"/>
              <w:rPr>
                <w:rFonts w:ascii="仿宋_GB2312"/>
                <w:szCs w:val="21"/>
              </w:rPr>
            </w:pPr>
          </w:p>
        </w:tc>
        <w:tc>
          <w:tcPr>
            <w:tcW w:w="570" w:type="dxa"/>
            <w:vMerge/>
            <w:tcBorders>
              <w:top w:val="nil"/>
              <w:left w:val="single" w:sz="4" w:space="0" w:color="auto"/>
              <w:bottom w:val="single" w:sz="4" w:space="0" w:color="auto"/>
              <w:right w:val="single" w:sz="4" w:space="0" w:color="auto"/>
            </w:tcBorders>
            <w:vAlign w:val="center"/>
          </w:tcPr>
          <w:p w:rsidR="00E33076" w:rsidRDefault="00E33076">
            <w:pPr>
              <w:spacing w:line="240" w:lineRule="exact"/>
              <w:jc w:val="center"/>
              <w:rPr>
                <w:rFonts w:ascii="仿宋_GB2312"/>
                <w:szCs w:val="21"/>
              </w:rPr>
            </w:pPr>
          </w:p>
        </w:tc>
        <w:tc>
          <w:tcPr>
            <w:tcW w:w="703" w:type="dxa"/>
            <w:tcBorders>
              <w:top w:val="nil"/>
              <w:left w:val="nil"/>
              <w:bottom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jc w:val="center"/>
              <w:rPr>
                <w:rFonts w:ascii="仿宋_GB2312"/>
                <w:szCs w:val="21"/>
              </w:rPr>
            </w:pPr>
            <w:r>
              <w:rPr>
                <w:rFonts w:ascii="仿宋_GB2312" w:hint="eastAsia"/>
                <w:szCs w:val="21"/>
              </w:rPr>
              <w:t>“三公经费”</w:t>
            </w:r>
          </w:p>
          <w:p w:rsidR="00E33076" w:rsidRDefault="00EF29B6">
            <w:pPr>
              <w:spacing w:line="240" w:lineRule="exact"/>
              <w:jc w:val="center"/>
              <w:rPr>
                <w:rFonts w:ascii="仿宋_GB2312"/>
                <w:szCs w:val="21"/>
              </w:rPr>
            </w:pPr>
            <w:r>
              <w:rPr>
                <w:rFonts w:ascii="仿宋_GB2312" w:hint="eastAsia"/>
                <w:szCs w:val="21"/>
              </w:rPr>
              <w:t>变动率（</w:t>
            </w:r>
            <w:r>
              <w:rPr>
                <w:rFonts w:ascii="仿宋_GB2312" w:hint="eastAsia"/>
                <w:szCs w:val="21"/>
              </w:rPr>
              <w:t>5</w:t>
            </w:r>
            <w:r>
              <w:rPr>
                <w:rFonts w:ascii="仿宋_GB2312" w:hint="eastAsia"/>
                <w:szCs w:val="21"/>
              </w:rPr>
              <w:t>分）</w:t>
            </w:r>
          </w:p>
        </w:tc>
        <w:tc>
          <w:tcPr>
            <w:tcW w:w="446" w:type="dxa"/>
            <w:tcBorders>
              <w:top w:val="single" w:sz="4" w:space="0" w:color="auto"/>
              <w:left w:val="nil"/>
              <w:bottom w:val="single" w:sz="4" w:space="0" w:color="auto"/>
              <w:right w:val="single" w:sz="4" w:space="0" w:color="auto"/>
            </w:tcBorders>
            <w:vAlign w:val="center"/>
          </w:tcPr>
          <w:p w:rsidR="00E33076" w:rsidRDefault="00EF29B6">
            <w:pPr>
              <w:tabs>
                <w:tab w:val="left" w:pos="2604"/>
              </w:tabs>
              <w:spacing w:line="240" w:lineRule="exact"/>
              <w:jc w:val="center"/>
              <w:rPr>
                <w:rFonts w:ascii="仿宋_GB2312" w:eastAsia="仿宋_GB2312"/>
                <w:szCs w:val="21"/>
              </w:rPr>
            </w:pPr>
            <w:r>
              <w:rPr>
                <w:rFonts w:ascii="仿宋_GB2312" w:hint="eastAsia"/>
                <w:szCs w:val="21"/>
              </w:rPr>
              <w:t>4.5</w:t>
            </w:r>
          </w:p>
        </w:tc>
        <w:tc>
          <w:tcPr>
            <w:tcW w:w="2976" w:type="dxa"/>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E33076" w:rsidRDefault="00EF29B6">
            <w:pPr>
              <w:tabs>
                <w:tab w:val="left" w:pos="2604"/>
              </w:tabs>
              <w:spacing w:line="240" w:lineRule="exact"/>
              <w:rPr>
                <w:rFonts w:ascii="仿宋_GB2312"/>
                <w:szCs w:val="21"/>
              </w:rPr>
            </w:pPr>
            <w:r>
              <w:rPr>
                <w:rFonts w:ascii="仿宋_GB2312" w:hint="eastAsia"/>
                <w:szCs w:val="21"/>
              </w:rPr>
              <w:t>部门本年度“三公经费”预算数与上年度“三公经费”预算数的变动比率，用以反映和考核部门对控制重点行政成本的努力程度。</w:t>
            </w:r>
          </w:p>
        </w:tc>
        <w:tc>
          <w:tcPr>
            <w:tcW w:w="3722" w:type="dxa"/>
            <w:tcBorders>
              <w:top w:val="nil"/>
              <w:left w:val="nil"/>
              <w:bottom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rPr>
                <w:rFonts w:ascii="仿宋_GB2312"/>
                <w:szCs w:val="21"/>
              </w:rPr>
            </w:pPr>
            <w:r>
              <w:rPr>
                <w:rFonts w:ascii="仿宋_GB2312" w:hint="eastAsia"/>
                <w:szCs w:val="21"/>
              </w:rPr>
              <w:t>“三公经费”变动率</w:t>
            </w:r>
            <w:r>
              <w:rPr>
                <w:rFonts w:ascii="仿宋_GB2312" w:hint="eastAsia"/>
                <w:szCs w:val="21"/>
              </w:rPr>
              <w:t>=[</w:t>
            </w:r>
            <w:r>
              <w:rPr>
                <w:rFonts w:ascii="仿宋_GB2312" w:hint="eastAsia"/>
                <w:szCs w:val="21"/>
              </w:rPr>
              <w:t>（本年度“三公经费”总额</w:t>
            </w:r>
            <w:r>
              <w:rPr>
                <w:rFonts w:ascii="仿宋_GB2312" w:hint="eastAsia"/>
                <w:szCs w:val="21"/>
              </w:rPr>
              <w:t>-</w:t>
            </w:r>
            <w:r>
              <w:rPr>
                <w:rFonts w:ascii="仿宋_GB2312" w:hint="eastAsia"/>
                <w:szCs w:val="21"/>
              </w:rPr>
              <w:t>上年度“三公经费”总额）</w:t>
            </w:r>
            <w:r>
              <w:rPr>
                <w:rFonts w:ascii="仿宋_GB2312" w:hint="eastAsia"/>
                <w:szCs w:val="21"/>
              </w:rPr>
              <w:t>/</w:t>
            </w:r>
            <w:r>
              <w:rPr>
                <w:rFonts w:ascii="仿宋_GB2312" w:hint="eastAsia"/>
                <w:szCs w:val="21"/>
              </w:rPr>
              <w:t>上年度“三公经费”总额</w:t>
            </w:r>
            <w:r>
              <w:rPr>
                <w:rFonts w:ascii="仿宋_GB2312" w:hint="eastAsia"/>
                <w:szCs w:val="21"/>
              </w:rPr>
              <w:t>]</w:t>
            </w:r>
            <w:r>
              <w:rPr>
                <w:rFonts w:ascii="仿宋_GB2312" w:hint="eastAsia"/>
                <w:szCs w:val="21"/>
              </w:rPr>
              <w:t>×</w:t>
            </w:r>
            <w:r>
              <w:rPr>
                <w:rFonts w:ascii="仿宋_GB2312" w:hint="eastAsia"/>
                <w:szCs w:val="21"/>
              </w:rPr>
              <w:t>100%</w:t>
            </w:r>
            <w:r>
              <w:rPr>
                <w:rFonts w:ascii="仿宋_GB2312" w:hint="eastAsia"/>
                <w:szCs w:val="21"/>
              </w:rPr>
              <w:t>。下降的计</w:t>
            </w:r>
            <w:r>
              <w:rPr>
                <w:rFonts w:ascii="仿宋_GB2312" w:hint="eastAsia"/>
                <w:szCs w:val="21"/>
              </w:rPr>
              <w:t>5</w:t>
            </w:r>
            <w:r>
              <w:rPr>
                <w:rFonts w:ascii="仿宋_GB2312" w:hint="eastAsia"/>
                <w:szCs w:val="21"/>
              </w:rPr>
              <w:t>分，增加的按比例扣减。“三公经费”：年度预算安排的因公出国（境）费、公务车辆购置及运行费和公务招待费。</w:t>
            </w:r>
          </w:p>
        </w:tc>
      </w:tr>
      <w:tr w:rsidR="00E33076">
        <w:trPr>
          <w:trHeight w:val="567"/>
        </w:trPr>
        <w:tc>
          <w:tcPr>
            <w:tcW w:w="547" w:type="dxa"/>
            <w:vMerge/>
            <w:tcBorders>
              <w:top w:val="nil"/>
              <w:left w:val="single" w:sz="4" w:space="0" w:color="auto"/>
              <w:bottom w:val="single" w:sz="4" w:space="0" w:color="auto"/>
              <w:right w:val="single" w:sz="4" w:space="0" w:color="auto"/>
            </w:tcBorders>
            <w:vAlign w:val="center"/>
          </w:tcPr>
          <w:p w:rsidR="00E33076" w:rsidRDefault="00E33076">
            <w:pPr>
              <w:spacing w:line="240" w:lineRule="exact"/>
              <w:jc w:val="center"/>
              <w:rPr>
                <w:rFonts w:ascii="仿宋_GB2312"/>
                <w:szCs w:val="21"/>
              </w:rPr>
            </w:pPr>
          </w:p>
        </w:tc>
        <w:tc>
          <w:tcPr>
            <w:tcW w:w="570" w:type="dxa"/>
            <w:vMerge/>
            <w:tcBorders>
              <w:top w:val="nil"/>
              <w:left w:val="single" w:sz="4" w:space="0" w:color="auto"/>
              <w:bottom w:val="single" w:sz="4" w:space="0" w:color="auto"/>
              <w:right w:val="single" w:sz="4" w:space="0" w:color="auto"/>
            </w:tcBorders>
            <w:vAlign w:val="center"/>
          </w:tcPr>
          <w:p w:rsidR="00E33076" w:rsidRDefault="00E33076">
            <w:pPr>
              <w:spacing w:line="240" w:lineRule="exact"/>
              <w:jc w:val="center"/>
              <w:rPr>
                <w:rFonts w:ascii="仿宋_GB2312"/>
                <w:szCs w:val="21"/>
              </w:rPr>
            </w:pPr>
          </w:p>
        </w:tc>
        <w:tc>
          <w:tcPr>
            <w:tcW w:w="703" w:type="dxa"/>
            <w:tcBorders>
              <w:top w:val="nil"/>
              <w:left w:val="nil"/>
              <w:bottom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jc w:val="center"/>
              <w:rPr>
                <w:rFonts w:ascii="仿宋_GB2312"/>
                <w:szCs w:val="21"/>
              </w:rPr>
            </w:pPr>
            <w:r>
              <w:rPr>
                <w:rFonts w:ascii="仿宋_GB2312" w:hint="eastAsia"/>
                <w:szCs w:val="21"/>
              </w:rPr>
              <w:t>重点支出安排率（</w:t>
            </w:r>
            <w:r>
              <w:rPr>
                <w:rFonts w:ascii="仿宋_GB2312" w:hint="eastAsia"/>
                <w:szCs w:val="21"/>
              </w:rPr>
              <w:t>5</w:t>
            </w:r>
            <w:r>
              <w:rPr>
                <w:rFonts w:ascii="仿宋_GB2312" w:hint="eastAsia"/>
                <w:szCs w:val="21"/>
              </w:rPr>
              <w:t>分）</w:t>
            </w:r>
          </w:p>
        </w:tc>
        <w:tc>
          <w:tcPr>
            <w:tcW w:w="446" w:type="dxa"/>
            <w:tcBorders>
              <w:top w:val="single" w:sz="4" w:space="0" w:color="auto"/>
              <w:left w:val="nil"/>
              <w:bottom w:val="single" w:sz="4" w:space="0" w:color="auto"/>
              <w:right w:val="single" w:sz="4" w:space="0" w:color="auto"/>
            </w:tcBorders>
            <w:vAlign w:val="center"/>
          </w:tcPr>
          <w:p w:rsidR="00E33076" w:rsidRDefault="00EF29B6">
            <w:pPr>
              <w:tabs>
                <w:tab w:val="left" w:pos="2604"/>
              </w:tabs>
              <w:spacing w:line="240" w:lineRule="exact"/>
              <w:jc w:val="center"/>
              <w:rPr>
                <w:rFonts w:ascii="仿宋_GB2312" w:eastAsia="仿宋_GB2312"/>
                <w:szCs w:val="21"/>
              </w:rPr>
            </w:pPr>
            <w:r>
              <w:rPr>
                <w:rFonts w:ascii="仿宋_GB2312" w:hint="eastAsia"/>
                <w:szCs w:val="21"/>
              </w:rPr>
              <w:t>5</w:t>
            </w:r>
          </w:p>
        </w:tc>
        <w:tc>
          <w:tcPr>
            <w:tcW w:w="2976" w:type="dxa"/>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E33076" w:rsidRDefault="00EF29B6">
            <w:pPr>
              <w:tabs>
                <w:tab w:val="left" w:pos="2604"/>
              </w:tabs>
              <w:spacing w:line="240" w:lineRule="exact"/>
              <w:rPr>
                <w:rFonts w:ascii="仿宋_GB2312"/>
                <w:szCs w:val="21"/>
              </w:rPr>
            </w:pPr>
            <w:r>
              <w:rPr>
                <w:rFonts w:ascii="仿宋_GB2312" w:hint="eastAsia"/>
                <w:szCs w:val="21"/>
              </w:rPr>
              <w:t>部门本年度预算安排的重点项目支出与部门项目总支出的比率，用以反映和考核部门对履行主要职责或完成重点任务的保障程度。</w:t>
            </w:r>
          </w:p>
        </w:tc>
        <w:tc>
          <w:tcPr>
            <w:tcW w:w="3722" w:type="dxa"/>
            <w:tcBorders>
              <w:top w:val="nil"/>
              <w:left w:val="nil"/>
              <w:bottom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rPr>
                <w:rFonts w:ascii="仿宋_GB2312"/>
                <w:szCs w:val="21"/>
              </w:rPr>
            </w:pPr>
            <w:r>
              <w:rPr>
                <w:rFonts w:ascii="仿宋_GB2312" w:hint="eastAsia"/>
                <w:szCs w:val="21"/>
              </w:rPr>
              <w:t>重点支出安排率</w:t>
            </w:r>
            <w:r>
              <w:rPr>
                <w:rFonts w:ascii="仿宋_GB2312" w:hint="eastAsia"/>
                <w:szCs w:val="21"/>
              </w:rPr>
              <w:t>=</w:t>
            </w:r>
            <w:r>
              <w:rPr>
                <w:rFonts w:ascii="仿宋_GB2312" w:hint="eastAsia"/>
                <w:szCs w:val="21"/>
              </w:rPr>
              <w:t>（重点项目支出</w:t>
            </w:r>
            <w:r>
              <w:rPr>
                <w:rFonts w:ascii="仿宋_GB2312" w:hint="eastAsia"/>
                <w:szCs w:val="21"/>
              </w:rPr>
              <w:t>/</w:t>
            </w:r>
            <w:r>
              <w:rPr>
                <w:rFonts w:ascii="仿宋_GB2312" w:hint="eastAsia"/>
                <w:szCs w:val="21"/>
              </w:rPr>
              <w:t>项目总支出）×</w:t>
            </w:r>
            <w:r>
              <w:rPr>
                <w:rFonts w:ascii="仿宋_GB2312" w:hint="eastAsia"/>
                <w:szCs w:val="21"/>
              </w:rPr>
              <w:t>100%</w:t>
            </w:r>
            <w:r>
              <w:rPr>
                <w:rFonts w:ascii="仿宋_GB2312" w:hint="eastAsia"/>
                <w:szCs w:val="21"/>
              </w:rPr>
              <w:t>。实际得分</w:t>
            </w:r>
            <w:r>
              <w:rPr>
                <w:rFonts w:ascii="仿宋_GB2312" w:hint="eastAsia"/>
                <w:szCs w:val="21"/>
              </w:rPr>
              <w:t>=</w:t>
            </w:r>
            <w:r>
              <w:rPr>
                <w:rFonts w:ascii="仿宋_GB2312" w:hint="eastAsia"/>
                <w:szCs w:val="21"/>
              </w:rPr>
              <w:t>支出安排率</w:t>
            </w:r>
            <w:r>
              <w:rPr>
                <w:rFonts w:ascii="仿宋_GB2312" w:hint="eastAsia"/>
                <w:szCs w:val="21"/>
              </w:rPr>
              <w:t>*5</w:t>
            </w:r>
            <w:r>
              <w:rPr>
                <w:rFonts w:ascii="仿宋_GB2312" w:hint="eastAsia"/>
                <w:szCs w:val="21"/>
              </w:rPr>
              <w:t>分。重点项目支出：部门年度预算安排的，与本部门履职和发展密切相关、具有明显社会和经济影响、党委政府关心或社会比较关注的项目支出总额。项目总支出：部门年度预算安排的项目支出总额。</w:t>
            </w:r>
          </w:p>
        </w:tc>
      </w:tr>
      <w:tr w:rsidR="00E33076">
        <w:trPr>
          <w:trHeight w:val="567"/>
        </w:trPr>
        <w:tc>
          <w:tcPr>
            <w:tcW w:w="547" w:type="dxa"/>
            <w:vMerge w:val="restart"/>
            <w:tcBorders>
              <w:top w:val="nil"/>
              <w:left w:val="single" w:sz="4" w:space="0" w:color="auto"/>
              <w:right w:val="single" w:sz="4" w:space="0" w:color="auto"/>
            </w:tcBorders>
            <w:noWrap/>
            <w:tcMar>
              <w:top w:w="10" w:type="dxa"/>
              <w:left w:w="10" w:type="dxa"/>
              <w:bottom w:w="0" w:type="dxa"/>
              <w:right w:w="10" w:type="dxa"/>
            </w:tcMar>
            <w:textDirection w:val="tbRlV"/>
            <w:vAlign w:val="center"/>
          </w:tcPr>
          <w:p w:rsidR="00E33076" w:rsidRDefault="00EF29B6">
            <w:pPr>
              <w:spacing w:line="240" w:lineRule="exact"/>
              <w:jc w:val="center"/>
              <w:rPr>
                <w:rFonts w:ascii="仿宋_GB2312"/>
                <w:szCs w:val="21"/>
              </w:rPr>
            </w:pPr>
            <w:r>
              <w:rPr>
                <w:rFonts w:ascii="仿宋_GB2312" w:hint="eastAsia"/>
                <w:szCs w:val="21"/>
              </w:rPr>
              <w:t>过</w:t>
            </w:r>
            <w:r>
              <w:rPr>
                <w:rFonts w:ascii="仿宋_GB2312" w:hint="eastAsia"/>
                <w:szCs w:val="21"/>
              </w:rPr>
              <w:t xml:space="preserve">             </w:t>
            </w:r>
            <w:r>
              <w:rPr>
                <w:rFonts w:ascii="仿宋_GB2312" w:hint="eastAsia"/>
                <w:szCs w:val="21"/>
              </w:rPr>
              <w:t>程（</w:t>
            </w:r>
            <w:r>
              <w:rPr>
                <w:rFonts w:ascii="仿宋_GB2312" w:hint="eastAsia"/>
                <w:szCs w:val="21"/>
              </w:rPr>
              <w:t>30</w:t>
            </w:r>
            <w:r>
              <w:rPr>
                <w:rFonts w:ascii="仿宋_GB2312" w:hint="eastAsia"/>
                <w:szCs w:val="21"/>
              </w:rPr>
              <w:t>分）</w:t>
            </w:r>
          </w:p>
        </w:tc>
        <w:tc>
          <w:tcPr>
            <w:tcW w:w="570" w:type="dxa"/>
            <w:vMerge w:val="restart"/>
            <w:tcBorders>
              <w:top w:val="nil"/>
              <w:left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jc w:val="center"/>
              <w:rPr>
                <w:rFonts w:ascii="仿宋_GB2312"/>
                <w:szCs w:val="21"/>
              </w:rPr>
            </w:pPr>
            <w:r>
              <w:rPr>
                <w:rFonts w:ascii="仿宋_GB2312" w:hint="eastAsia"/>
                <w:szCs w:val="21"/>
              </w:rPr>
              <w:t>预算</w:t>
            </w:r>
            <w:r>
              <w:rPr>
                <w:rFonts w:ascii="仿宋_GB2312" w:hint="eastAsia"/>
                <w:szCs w:val="21"/>
              </w:rPr>
              <w:br/>
            </w:r>
            <w:r>
              <w:rPr>
                <w:rFonts w:ascii="仿宋_GB2312" w:hint="eastAsia"/>
                <w:szCs w:val="21"/>
              </w:rPr>
              <w:t>执行</w:t>
            </w:r>
          </w:p>
          <w:p w:rsidR="00E33076" w:rsidRDefault="00EF29B6">
            <w:pPr>
              <w:spacing w:line="240" w:lineRule="exact"/>
              <w:jc w:val="center"/>
              <w:rPr>
                <w:rFonts w:ascii="仿宋_GB2312"/>
                <w:szCs w:val="21"/>
              </w:rPr>
            </w:pPr>
            <w:r>
              <w:rPr>
                <w:rFonts w:ascii="仿宋_GB2312" w:hint="eastAsia"/>
                <w:szCs w:val="21"/>
              </w:rPr>
              <w:t>（</w:t>
            </w:r>
            <w:r>
              <w:rPr>
                <w:rFonts w:ascii="仿宋_GB2312" w:hint="eastAsia"/>
                <w:szCs w:val="21"/>
              </w:rPr>
              <w:t>20</w:t>
            </w:r>
            <w:r>
              <w:rPr>
                <w:rFonts w:ascii="仿宋_GB2312" w:hint="eastAsia"/>
                <w:szCs w:val="21"/>
              </w:rPr>
              <w:t>分）</w:t>
            </w:r>
          </w:p>
        </w:tc>
        <w:tc>
          <w:tcPr>
            <w:tcW w:w="703" w:type="dxa"/>
            <w:tcBorders>
              <w:top w:val="nil"/>
              <w:left w:val="nil"/>
              <w:bottom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jc w:val="center"/>
              <w:rPr>
                <w:rFonts w:ascii="仿宋_GB2312"/>
                <w:szCs w:val="21"/>
              </w:rPr>
            </w:pPr>
            <w:r>
              <w:rPr>
                <w:rFonts w:ascii="仿宋_GB2312" w:hint="eastAsia"/>
                <w:szCs w:val="21"/>
              </w:rPr>
              <w:t>预算完成率（</w:t>
            </w:r>
            <w:r>
              <w:rPr>
                <w:rFonts w:ascii="仿宋_GB2312" w:hint="eastAsia"/>
                <w:szCs w:val="21"/>
              </w:rPr>
              <w:t>4</w:t>
            </w:r>
            <w:r>
              <w:rPr>
                <w:rFonts w:ascii="仿宋_GB2312" w:hint="eastAsia"/>
                <w:szCs w:val="21"/>
              </w:rPr>
              <w:t>分）</w:t>
            </w:r>
          </w:p>
        </w:tc>
        <w:tc>
          <w:tcPr>
            <w:tcW w:w="446" w:type="dxa"/>
            <w:tcBorders>
              <w:top w:val="single" w:sz="4" w:space="0" w:color="auto"/>
              <w:left w:val="nil"/>
              <w:bottom w:val="single" w:sz="4" w:space="0" w:color="auto"/>
              <w:right w:val="single" w:sz="4" w:space="0" w:color="auto"/>
            </w:tcBorders>
            <w:vAlign w:val="center"/>
          </w:tcPr>
          <w:p w:rsidR="00E33076" w:rsidRDefault="00EF29B6">
            <w:pPr>
              <w:tabs>
                <w:tab w:val="left" w:pos="2604"/>
              </w:tabs>
              <w:spacing w:line="240" w:lineRule="exact"/>
              <w:jc w:val="center"/>
              <w:rPr>
                <w:rFonts w:ascii="仿宋_GB2312" w:eastAsia="仿宋_GB2312"/>
                <w:szCs w:val="21"/>
              </w:rPr>
            </w:pPr>
            <w:r>
              <w:rPr>
                <w:rFonts w:ascii="仿宋_GB2312" w:hint="eastAsia"/>
                <w:szCs w:val="21"/>
              </w:rPr>
              <w:t>4</w:t>
            </w:r>
          </w:p>
        </w:tc>
        <w:tc>
          <w:tcPr>
            <w:tcW w:w="2976" w:type="dxa"/>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E33076" w:rsidRDefault="00EF29B6">
            <w:pPr>
              <w:tabs>
                <w:tab w:val="left" w:pos="2604"/>
              </w:tabs>
              <w:spacing w:line="240" w:lineRule="exact"/>
              <w:rPr>
                <w:rFonts w:ascii="仿宋_GB2312"/>
                <w:szCs w:val="21"/>
              </w:rPr>
            </w:pPr>
            <w:r>
              <w:rPr>
                <w:rFonts w:ascii="仿宋_GB2312" w:hint="eastAsia"/>
                <w:szCs w:val="21"/>
              </w:rPr>
              <w:t>部门本年度预算完成数与预算数的比率，用以反映和考核部门预算完成程度。</w:t>
            </w:r>
          </w:p>
        </w:tc>
        <w:tc>
          <w:tcPr>
            <w:tcW w:w="3722" w:type="dxa"/>
            <w:tcBorders>
              <w:top w:val="nil"/>
              <w:left w:val="nil"/>
              <w:bottom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rPr>
                <w:rFonts w:ascii="仿宋_GB2312"/>
                <w:szCs w:val="21"/>
              </w:rPr>
            </w:pPr>
            <w:r>
              <w:rPr>
                <w:rFonts w:ascii="仿宋_GB2312" w:hint="eastAsia"/>
                <w:szCs w:val="21"/>
              </w:rPr>
              <w:t>预算完成率</w:t>
            </w:r>
            <w:r>
              <w:rPr>
                <w:rFonts w:ascii="仿宋_GB2312" w:hint="eastAsia"/>
                <w:szCs w:val="21"/>
              </w:rPr>
              <w:t>=</w:t>
            </w:r>
            <w:r>
              <w:rPr>
                <w:rFonts w:ascii="仿宋_GB2312" w:hint="eastAsia"/>
                <w:szCs w:val="21"/>
              </w:rPr>
              <w:t>（预算完成数</w:t>
            </w:r>
            <w:r>
              <w:rPr>
                <w:rFonts w:ascii="仿宋_GB2312" w:hint="eastAsia"/>
                <w:szCs w:val="21"/>
              </w:rPr>
              <w:t>/</w:t>
            </w:r>
            <w:r>
              <w:rPr>
                <w:rFonts w:ascii="仿宋_GB2312" w:hint="eastAsia"/>
                <w:szCs w:val="21"/>
              </w:rPr>
              <w:t>预算数）×</w:t>
            </w:r>
            <w:r>
              <w:rPr>
                <w:rFonts w:ascii="仿宋_GB2312" w:hint="eastAsia"/>
                <w:szCs w:val="21"/>
              </w:rPr>
              <w:t>100%</w:t>
            </w:r>
            <w:r>
              <w:rPr>
                <w:rFonts w:ascii="仿宋_GB2312" w:hint="eastAsia"/>
                <w:szCs w:val="21"/>
              </w:rPr>
              <w:t>。完成年初预算计</w:t>
            </w:r>
            <w:r>
              <w:rPr>
                <w:rFonts w:ascii="仿宋_GB2312" w:hint="eastAsia"/>
                <w:szCs w:val="21"/>
              </w:rPr>
              <w:t>4</w:t>
            </w:r>
            <w:r>
              <w:rPr>
                <w:rFonts w:ascii="仿宋_GB2312" w:hint="eastAsia"/>
                <w:szCs w:val="21"/>
              </w:rPr>
              <w:t>分，未完成年初预算按比例扣减，预算完成数：部门本年度实际完成的预算数。预算数：财政部门批复的本年度部门预算数。</w:t>
            </w:r>
          </w:p>
        </w:tc>
      </w:tr>
      <w:tr w:rsidR="00E33076">
        <w:trPr>
          <w:trHeight w:val="567"/>
        </w:trPr>
        <w:tc>
          <w:tcPr>
            <w:tcW w:w="547" w:type="dxa"/>
            <w:vMerge/>
            <w:tcBorders>
              <w:left w:val="single" w:sz="4" w:space="0" w:color="auto"/>
              <w:right w:val="single" w:sz="4" w:space="0" w:color="auto"/>
            </w:tcBorders>
            <w:vAlign w:val="center"/>
          </w:tcPr>
          <w:p w:rsidR="00E33076" w:rsidRDefault="00E33076">
            <w:pPr>
              <w:spacing w:line="240" w:lineRule="exact"/>
              <w:jc w:val="center"/>
              <w:rPr>
                <w:rFonts w:ascii="仿宋_GB2312"/>
                <w:szCs w:val="21"/>
              </w:rPr>
            </w:pPr>
          </w:p>
        </w:tc>
        <w:tc>
          <w:tcPr>
            <w:tcW w:w="570" w:type="dxa"/>
            <w:vMerge/>
            <w:tcBorders>
              <w:left w:val="single" w:sz="4" w:space="0" w:color="auto"/>
              <w:right w:val="single" w:sz="4" w:space="0" w:color="auto"/>
            </w:tcBorders>
            <w:vAlign w:val="center"/>
          </w:tcPr>
          <w:p w:rsidR="00E33076" w:rsidRDefault="00E33076">
            <w:pPr>
              <w:spacing w:line="240" w:lineRule="exact"/>
              <w:jc w:val="center"/>
              <w:rPr>
                <w:rFonts w:ascii="仿宋_GB2312"/>
                <w:szCs w:val="21"/>
              </w:rPr>
            </w:pPr>
          </w:p>
        </w:tc>
        <w:tc>
          <w:tcPr>
            <w:tcW w:w="703" w:type="dxa"/>
            <w:tcBorders>
              <w:top w:val="nil"/>
              <w:left w:val="nil"/>
              <w:bottom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jc w:val="center"/>
              <w:rPr>
                <w:rFonts w:ascii="仿宋_GB2312"/>
                <w:szCs w:val="21"/>
              </w:rPr>
            </w:pPr>
            <w:r>
              <w:rPr>
                <w:rFonts w:ascii="仿宋_GB2312" w:hint="eastAsia"/>
                <w:szCs w:val="21"/>
              </w:rPr>
              <w:t>预算调整率（</w:t>
            </w:r>
            <w:r>
              <w:rPr>
                <w:rFonts w:ascii="仿宋_GB2312" w:hint="eastAsia"/>
                <w:szCs w:val="21"/>
              </w:rPr>
              <w:t>2</w:t>
            </w:r>
            <w:r>
              <w:rPr>
                <w:rFonts w:ascii="仿宋_GB2312" w:hint="eastAsia"/>
                <w:szCs w:val="21"/>
              </w:rPr>
              <w:t>分）</w:t>
            </w:r>
          </w:p>
        </w:tc>
        <w:tc>
          <w:tcPr>
            <w:tcW w:w="446" w:type="dxa"/>
            <w:tcBorders>
              <w:top w:val="single" w:sz="4" w:space="0" w:color="auto"/>
              <w:left w:val="nil"/>
              <w:bottom w:val="single" w:sz="4" w:space="0" w:color="auto"/>
              <w:right w:val="single" w:sz="4" w:space="0" w:color="auto"/>
            </w:tcBorders>
            <w:vAlign w:val="center"/>
          </w:tcPr>
          <w:p w:rsidR="00E33076" w:rsidRDefault="00EF29B6">
            <w:pPr>
              <w:tabs>
                <w:tab w:val="left" w:pos="2604"/>
              </w:tabs>
              <w:spacing w:line="240" w:lineRule="exact"/>
              <w:jc w:val="center"/>
              <w:rPr>
                <w:rFonts w:ascii="仿宋_GB2312" w:eastAsia="仿宋_GB2312"/>
                <w:szCs w:val="21"/>
              </w:rPr>
            </w:pPr>
            <w:r>
              <w:rPr>
                <w:rFonts w:ascii="仿宋_GB2312" w:hint="eastAsia"/>
                <w:szCs w:val="21"/>
              </w:rPr>
              <w:t>1.5</w:t>
            </w:r>
          </w:p>
        </w:tc>
        <w:tc>
          <w:tcPr>
            <w:tcW w:w="2976" w:type="dxa"/>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E33076" w:rsidRDefault="00EF29B6">
            <w:pPr>
              <w:tabs>
                <w:tab w:val="left" w:pos="2604"/>
              </w:tabs>
              <w:spacing w:line="240" w:lineRule="exact"/>
              <w:rPr>
                <w:rFonts w:ascii="仿宋_GB2312"/>
                <w:szCs w:val="21"/>
              </w:rPr>
            </w:pPr>
            <w:r>
              <w:rPr>
                <w:rFonts w:ascii="仿宋_GB2312" w:hint="eastAsia"/>
                <w:szCs w:val="21"/>
              </w:rPr>
              <w:t>部门本年度预算调整数与预算数的比率，用以反映和考核部门预算的调整程度。</w:t>
            </w:r>
          </w:p>
        </w:tc>
        <w:tc>
          <w:tcPr>
            <w:tcW w:w="3722" w:type="dxa"/>
            <w:tcBorders>
              <w:top w:val="nil"/>
              <w:left w:val="nil"/>
              <w:bottom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rPr>
                <w:rFonts w:ascii="仿宋_GB2312"/>
                <w:szCs w:val="21"/>
              </w:rPr>
            </w:pPr>
            <w:r>
              <w:rPr>
                <w:rFonts w:ascii="仿宋_GB2312" w:hint="eastAsia"/>
                <w:szCs w:val="21"/>
              </w:rPr>
              <w:t>预算调整率</w:t>
            </w:r>
            <w:r>
              <w:rPr>
                <w:rFonts w:ascii="仿宋_GB2312" w:hint="eastAsia"/>
                <w:szCs w:val="21"/>
              </w:rPr>
              <w:t>=</w:t>
            </w:r>
            <w:r>
              <w:rPr>
                <w:rFonts w:ascii="仿宋_GB2312" w:hint="eastAsia"/>
                <w:szCs w:val="21"/>
              </w:rPr>
              <w:t>（预算调整数</w:t>
            </w:r>
            <w:r>
              <w:rPr>
                <w:rFonts w:ascii="仿宋_GB2312" w:hint="eastAsia"/>
                <w:szCs w:val="21"/>
              </w:rPr>
              <w:t>/</w:t>
            </w:r>
            <w:r>
              <w:rPr>
                <w:rFonts w:ascii="仿宋_GB2312" w:hint="eastAsia"/>
                <w:szCs w:val="21"/>
              </w:rPr>
              <w:t>预算数）×</w:t>
            </w:r>
            <w:r>
              <w:rPr>
                <w:rFonts w:ascii="仿宋_GB2312" w:hint="eastAsia"/>
                <w:szCs w:val="21"/>
              </w:rPr>
              <w:t>100%</w:t>
            </w:r>
            <w:r>
              <w:rPr>
                <w:rFonts w:ascii="仿宋_GB2312" w:hint="eastAsia"/>
                <w:szCs w:val="21"/>
              </w:rPr>
              <w:t>。未调整的计</w:t>
            </w:r>
            <w:r>
              <w:rPr>
                <w:rFonts w:ascii="仿宋_GB2312" w:hint="eastAsia"/>
                <w:szCs w:val="21"/>
              </w:rPr>
              <w:t>2</w:t>
            </w:r>
            <w:r>
              <w:rPr>
                <w:rFonts w:ascii="仿宋_GB2312" w:hint="eastAsia"/>
                <w:szCs w:val="21"/>
              </w:rPr>
              <w:t>分，调整了的除特殊原因外按比例扣减。预算调整数：部门在本年度内涉及预算的追加、追减或结构调整的资金总和（因落实国家政策、发生不可抗力、上级部门或同级党委政府临时交办而产生的调整除外）。</w:t>
            </w:r>
          </w:p>
        </w:tc>
      </w:tr>
      <w:tr w:rsidR="00E33076">
        <w:trPr>
          <w:trHeight w:val="567"/>
        </w:trPr>
        <w:tc>
          <w:tcPr>
            <w:tcW w:w="547" w:type="dxa"/>
            <w:vMerge/>
            <w:tcBorders>
              <w:left w:val="single" w:sz="4" w:space="0" w:color="auto"/>
              <w:right w:val="single" w:sz="4" w:space="0" w:color="auto"/>
            </w:tcBorders>
            <w:vAlign w:val="center"/>
          </w:tcPr>
          <w:p w:rsidR="00E33076" w:rsidRDefault="00E33076">
            <w:pPr>
              <w:spacing w:line="240" w:lineRule="exact"/>
              <w:jc w:val="center"/>
              <w:rPr>
                <w:rFonts w:ascii="仿宋_GB2312"/>
                <w:szCs w:val="21"/>
              </w:rPr>
            </w:pPr>
          </w:p>
        </w:tc>
        <w:tc>
          <w:tcPr>
            <w:tcW w:w="570" w:type="dxa"/>
            <w:vMerge/>
            <w:tcBorders>
              <w:left w:val="single" w:sz="4" w:space="0" w:color="auto"/>
              <w:right w:val="single" w:sz="4" w:space="0" w:color="auto"/>
            </w:tcBorders>
            <w:vAlign w:val="center"/>
          </w:tcPr>
          <w:p w:rsidR="00E33076" w:rsidRDefault="00E33076">
            <w:pPr>
              <w:spacing w:line="240" w:lineRule="exact"/>
              <w:jc w:val="center"/>
              <w:rPr>
                <w:rFonts w:ascii="仿宋_GB2312"/>
                <w:szCs w:val="21"/>
              </w:rPr>
            </w:pPr>
          </w:p>
        </w:tc>
        <w:tc>
          <w:tcPr>
            <w:tcW w:w="703" w:type="dxa"/>
            <w:tcBorders>
              <w:top w:val="nil"/>
              <w:left w:val="nil"/>
              <w:bottom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jc w:val="center"/>
              <w:rPr>
                <w:rFonts w:ascii="仿宋_GB2312"/>
                <w:szCs w:val="21"/>
              </w:rPr>
            </w:pPr>
            <w:r>
              <w:rPr>
                <w:rFonts w:ascii="仿宋_GB2312" w:hint="eastAsia"/>
                <w:szCs w:val="21"/>
              </w:rPr>
              <w:t>支付进度率（</w:t>
            </w:r>
            <w:r>
              <w:rPr>
                <w:rFonts w:ascii="仿宋_GB2312" w:hint="eastAsia"/>
                <w:szCs w:val="21"/>
              </w:rPr>
              <w:t>2</w:t>
            </w:r>
            <w:r>
              <w:rPr>
                <w:rFonts w:ascii="仿宋_GB2312" w:hint="eastAsia"/>
                <w:szCs w:val="21"/>
              </w:rPr>
              <w:t>分）</w:t>
            </w:r>
          </w:p>
        </w:tc>
        <w:tc>
          <w:tcPr>
            <w:tcW w:w="446" w:type="dxa"/>
            <w:tcBorders>
              <w:top w:val="single" w:sz="4" w:space="0" w:color="auto"/>
              <w:left w:val="nil"/>
              <w:bottom w:val="single" w:sz="4" w:space="0" w:color="auto"/>
              <w:right w:val="single" w:sz="4" w:space="0" w:color="auto"/>
            </w:tcBorders>
            <w:vAlign w:val="center"/>
          </w:tcPr>
          <w:p w:rsidR="00E33076" w:rsidRDefault="00EF29B6">
            <w:pPr>
              <w:tabs>
                <w:tab w:val="left" w:pos="2604"/>
              </w:tabs>
              <w:spacing w:line="240" w:lineRule="exact"/>
              <w:jc w:val="center"/>
              <w:rPr>
                <w:rFonts w:ascii="仿宋_GB2312" w:eastAsia="仿宋_GB2312"/>
                <w:szCs w:val="21"/>
              </w:rPr>
            </w:pPr>
            <w:r>
              <w:rPr>
                <w:rFonts w:ascii="仿宋_GB2312" w:hint="eastAsia"/>
                <w:szCs w:val="21"/>
              </w:rPr>
              <w:t>2</w:t>
            </w:r>
          </w:p>
        </w:tc>
        <w:tc>
          <w:tcPr>
            <w:tcW w:w="2976" w:type="dxa"/>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E33076" w:rsidRDefault="00EF29B6">
            <w:pPr>
              <w:tabs>
                <w:tab w:val="left" w:pos="2604"/>
              </w:tabs>
              <w:spacing w:line="240" w:lineRule="exact"/>
              <w:rPr>
                <w:rFonts w:ascii="仿宋_GB2312"/>
                <w:szCs w:val="21"/>
              </w:rPr>
            </w:pPr>
            <w:r>
              <w:rPr>
                <w:rFonts w:ascii="仿宋_GB2312" w:hint="eastAsia"/>
                <w:szCs w:val="21"/>
              </w:rPr>
              <w:t>部门实际支付进度与既定支付进度的比率，用以反映和考核部门预算执行的及时性和均衡性程度。</w:t>
            </w:r>
          </w:p>
        </w:tc>
        <w:tc>
          <w:tcPr>
            <w:tcW w:w="3722" w:type="dxa"/>
            <w:tcBorders>
              <w:top w:val="nil"/>
              <w:left w:val="nil"/>
              <w:bottom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rPr>
                <w:rFonts w:ascii="仿宋_GB2312"/>
                <w:szCs w:val="21"/>
              </w:rPr>
            </w:pPr>
            <w:r>
              <w:rPr>
                <w:rFonts w:ascii="仿宋_GB2312" w:hint="eastAsia"/>
                <w:szCs w:val="21"/>
              </w:rPr>
              <w:t>支付进度率</w:t>
            </w:r>
            <w:r>
              <w:rPr>
                <w:rFonts w:ascii="仿宋_GB2312" w:hint="eastAsia"/>
                <w:szCs w:val="21"/>
              </w:rPr>
              <w:t>=</w:t>
            </w:r>
            <w:r>
              <w:rPr>
                <w:rFonts w:ascii="仿宋_GB2312" w:hint="eastAsia"/>
                <w:szCs w:val="21"/>
              </w:rPr>
              <w:t>（实际支付进度</w:t>
            </w:r>
            <w:r>
              <w:rPr>
                <w:rFonts w:ascii="仿宋_GB2312" w:hint="eastAsia"/>
                <w:szCs w:val="21"/>
              </w:rPr>
              <w:t>/</w:t>
            </w:r>
            <w:r>
              <w:rPr>
                <w:rFonts w:ascii="仿宋_GB2312" w:hint="eastAsia"/>
                <w:szCs w:val="21"/>
              </w:rPr>
              <w:t>既定支付进度）×</w:t>
            </w:r>
            <w:r>
              <w:rPr>
                <w:rFonts w:ascii="仿宋_GB2312" w:hint="eastAsia"/>
                <w:szCs w:val="21"/>
              </w:rPr>
              <w:t>100%</w:t>
            </w:r>
            <w:r>
              <w:rPr>
                <w:rFonts w:ascii="仿宋_GB2312" w:hint="eastAsia"/>
                <w:szCs w:val="21"/>
              </w:rPr>
              <w:t>。完成年终进度的计</w:t>
            </w:r>
            <w:r>
              <w:rPr>
                <w:rFonts w:ascii="仿宋_GB2312" w:hint="eastAsia"/>
                <w:szCs w:val="21"/>
              </w:rPr>
              <w:t>1</w:t>
            </w:r>
            <w:r>
              <w:rPr>
                <w:rFonts w:ascii="仿宋_GB2312" w:hint="eastAsia"/>
                <w:szCs w:val="21"/>
              </w:rPr>
              <w:t>分，按季度完成预算进度的计</w:t>
            </w:r>
            <w:r>
              <w:rPr>
                <w:rFonts w:ascii="仿宋_GB2312" w:hint="eastAsia"/>
                <w:szCs w:val="21"/>
              </w:rPr>
              <w:t>1</w:t>
            </w:r>
            <w:r>
              <w:rPr>
                <w:rFonts w:ascii="仿宋_GB2312" w:hint="eastAsia"/>
                <w:szCs w:val="21"/>
              </w:rPr>
              <w:t>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rsidR="00E33076">
        <w:trPr>
          <w:trHeight w:val="567"/>
        </w:trPr>
        <w:tc>
          <w:tcPr>
            <w:tcW w:w="547" w:type="dxa"/>
            <w:vMerge/>
            <w:tcBorders>
              <w:left w:val="single" w:sz="4" w:space="0" w:color="auto"/>
              <w:right w:val="single" w:sz="4" w:space="0" w:color="auto"/>
            </w:tcBorders>
            <w:noWrap/>
            <w:tcMar>
              <w:top w:w="10" w:type="dxa"/>
              <w:left w:w="10" w:type="dxa"/>
              <w:bottom w:w="0" w:type="dxa"/>
              <w:right w:w="10" w:type="dxa"/>
            </w:tcMar>
            <w:textDirection w:val="tbRlV"/>
            <w:vAlign w:val="center"/>
          </w:tcPr>
          <w:p w:rsidR="00E33076" w:rsidRDefault="00E33076">
            <w:pPr>
              <w:spacing w:line="240" w:lineRule="exact"/>
              <w:jc w:val="center"/>
              <w:rPr>
                <w:rFonts w:ascii="仿宋_GB2312"/>
                <w:szCs w:val="21"/>
              </w:rPr>
            </w:pPr>
          </w:p>
        </w:tc>
        <w:tc>
          <w:tcPr>
            <w:tcW w:w="570" w:type="dxa"/>
            <w:vMerge/>
            <w:tcBorders>
              <w:left w:val="single" w:sz="4" w:space="0" w:color="auto"/>
              <w:right w:val="single" w:sz="4" w:space="0" w:color="auto"/>
            </w:tcBorders>
            <w:tcMar>
              <w:top w:w="10" w:type="dxa"/>
              <w:left w:w="10" w:type="dxa"/>
              <w:bottom w:w="0" w:type="dxa"/>
              <w:right w:w="10" w:type="dxa"/>
            </w:tcMar>
            <w:vAlign w:val="center"/>
          </w:tcPr>
          <w:p w:rsidR="00E33076" w:rsidRDefault="00E33076">
            <w:pPr>
              <w:spacing w:line="240" w:lineRule="exact"/>
              <w:jc w:val="center"/>
              <w:rPr>
                <w:rFonts w:ascii="仿宋_GB2312"/>
                <w:szCs w:val="21"/>
              </w:rPr>
            </w:pPr>
          </w:p>
        </w:tc>
        <w:tc>
          <w:tcPr>
            <w:tcW w:w="703"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jc w:val="center"/>
              <w:rPr>
                <w:rFonts w:ascii="仿宋_GB2312"/>
                <w:szCs w:val="21"/>
              </w:rPr>
            </w:pPr>
            <w:r>
              <w:rPr>
                <w:rFonts w:ascii="仿宋_GB2312" w:hint="eastAsia"/>
                <w:szCs w:val="21"/>
              </w:rPr>
              <w:t>结转结余控制</w:t>
            </w:r>
            <w:r>
              <w:rPr>
                <w:rFonts w:ascii="仿宋_GB2312" w:hint="eastAsia"/>
                <w:szCs w:val="21"/>
              </w:rPr>
              <w:lastRenderedPageBreak/>
              <w:t>率（</w:t>
            </w:r>
            <w:r>
              <w:rPr>
                <w:rFonts w:ascii="仿宋_GB2312" w:hint="eastAsia"/>
                <w:szCs w:val="21"/>
              </w:rPr>
              <w:t>4</w:t>
            </w:r>
            <w:r>
              <w:rPr>
                <w:rFonts w:ascii="仿宋_GB2312" w:hint="eastAsia"/>
                <w:szCs w:val="21"/>
              </w:rPr>
              <w:t>分）</w:t>
            </w:r>
          </w:p>
        </w:tc>
        <w:tc>
          <w:tcPr>
            <w:tcW w:w="446" w:type="dxa"/>
            <w:tcBorders>
              <w:top w:val="single" w:sz="4" w:space="0" w:color="auto"/>
              <w:left w:val="nil"/>
              <w:bottom w:val="single" w:sz="4" w:space="0" w:color="auto"/>
              <w:right w:val="single" w:sz="4" w:space="0" w:color="auto"/>
            </w:tcBorders>
            <w:vAlign w:val="center"/>
          </w:tcPr>
          <w:p w:rsidR="00E33076" w:rsidRDefault="00EF29B6">
            <w:pPr>
              <w:tabs>
                <w:tab w:val="left" w:pos="2604"/>
              </w:tabs>
              <w:spacing w:line="240" w:lineRule="exact"/>
              <w:jc w:val="center"/>
              <w:rPr>
                <w:rFonts w:ascii="仿宋_GB2312" w:eastAsia="仿宋_GB2312"/>
                <w:szCs w:val="21"/>
              </w:rPr>
            </w:pPr>
            <w:r>
              <w:rPr>
                <w:rFonts w:ascii="仿宋_GB2312" w:hint="eastAsia"/>
                <w:szCs w:val="21"/>
              </w:rPr>
              <w:lastRenderedPageBreak/>
              <w:t>0</w:t>
            </w:r>
          </w:p>
        </w:tc>
        <w:tc>
          <w:tcPr>
            <w:tcW w:w="297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E33076" w:rsidRDefault="00EF29B6">
            <w:pPr>
              <w:tabs>
                <w:tab w:val="left" w:pos="2604"/>
              </w:tabs>
              <w:spacing w:line="240" w:lineRule="exact"/>
              <w:rPr>
                <w:rFonts w:ascii="仿宋_GB2312"/>
                <w:szCs w:val="21"/>
              </w:rPr>
            </w:pPr>
            <w:r>
              <w:rPr>
                <w:rFonts w:ascii="仿宋_GB2312" w:hint="eastAsia"/>
                <w:szCs w:val="21"/>
              </w:rPr>
              <w:t>部门本年度结转结余总额与上年结转结余总额增减比例，用以反</w:t>
            </w:r>
            <w:r>
              <w:rPr>
                <w:rFonts w:ascii="仿宋_GB2312" w:hint="eastAsia"/>
                <w:szCs w:val="21"/>
              </w:rPr>
              <w:lastRenderedPageBreak/>
              <w:t>映和考核部门对存量资金的实际控制程度。</w:t>
            </w:r>
          </w:p>
        </w:tc>
        <w:tc>
          <w:tcPr>
            <w:tcW w:w="3722"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rPr>
                <w:rFonts w:ascii="仿宋_GB2312"/>
                <w:szCs w:val="21"/>
              </w:rPr>
            </w:pPr>
            <w:r>
              <w:rPr>
                <w:rFonts w:ascii="仿宋_GB2312" w:hint="eastAsia"/>
                <w:szCs w:val="21"/>
              </w:rPr>
              <w:lastRenderedPageBreak/>
              <w:t>结转结余控制率</w:t>
            </w:r>
            <w:r>
              <w:rPr>
                <w:rFonts w:ascii="仿宋_GB2312" w:hint="eastAsia"/>
                <w:szCs w:val="21"/>
              </w:rPr>
              <w:t>=</w:t>
            </w:r>
            <w:r>
              <w:rPr>
                <w:rFonts w:ascii="仿宋_GB2312" w:hint="eastAsia"/>
                <w:szCs w:val="21"/>
              </w:rPr>
              <w:t>（本年结转结余总额</w:t>
            </w:r>
            <w:r>
              <w:rPr>
                <w:rFonts w:ascii="仿宋_GB2312" w:hint="eastAsia"/>
                <w:szCs w:val="21"/>
              </w:rPr>
              <w:t>-</w:t>
            </w:r>
            <w:r>
              <w:rPr>
                <w:rFonts w:ascii="仿宋_GB2312" w:hint="eastAsia"/>
                <w:szCs w:val="21"/>
              </w:rPr>
              <w:t>上年结转结余总额）</w:t>
            </w:r>
            <w:r>
              <w:rPr>
                <w:rFonts w:ascii="仿宋_GB2312" w:hint="eastAsia"/>
                <w:szCs w:val="21"/>
              </w:rPr>
              <w:t>/</w:t>
            </w:r>
            <w:r>
              <w:rPr>
                <w:rFonts w:ascii="仿宋_GB2312" w:hint="eastAsia"/>
                <w:szCs w:val="21"/>
              </w:rPr>
              <w:t>上年结转结余总额</w:t>
            </w:r>
            <w:r>
              <w:rPr>
                <w:rFonts w:ascii="仿宋_GB2312" w:hint="eastAsia"/>
                <w:szCs w:val="21"/>
              </w:rPr>
              <w:lastRenderedPageBreak/>
              <w:t>×</w:t>
            </w:r>
            <w:r>
              <w:rPr>
                <w:rFonts w:ascii="仿宋_GB2312" w:hint="eastAsia"/>
                <w:szCs w:val="21"/>
              </w:rPr>
              <w:t>100%</w:t>
            </w:r>
            <w:r>
              <w:rPr>
                <w:rFonts w:ascii="仿宋_GB2312" w:hint="eastAsia"/>
                <w:szCs w:val="21"/>
              </w:rPr>
              <w:t>。低于</w:t>
            </w:r>
            <w:r>
              <w:rPr>
                <w:rFonts w:ascii="仿宋_GB2312" w:hint="eastAsia"/>
                <w:szCs w:val="21"/>
              </w:rPr>
              <w:t>15%</w:t>
            </w:r>
            <w:r>
              <w:rPr>
                <w:rFonts w:ascii="仿宋_GB2312" w:hint="eastAsia"/>
                <w:szCs w:val="21"/>
              </w:rPr>
              <w:t>的计</w:t>
            </w:r>
            <w:r>
              <w:rPr>
                <w:rFonts w:ascii="仿宋_GB2312" w:hint="eastAsia"/>
                <w:szCs w:val="21"/>
              </w:rPr>
              <w:t>4</w:t>
            </w:r>
            <w:r>
              <w:rPr>
                <w:rFonts w:ascii="仿宋_GB2312" w:hint="eastAsia"/>
                <w:szCs w:val="21"/>
              </w:rPr>
              <w:t>分，每超过</w:t>
            </w:r>
            <w:r>
              <w:rPr>
                <w:rFonts w:ascii="仿宋_GB2312" w:hint="eastAsia"/>
                <w:szCs w:val="21"/>
              </w:rPr>
              <w:t>5</w:t>
            </w:r>
            <w:r>
              <w:rPr>
                <w:rFonts w:ascii="仿宋_GB2312" w:hint="eastAsia"/>
                <w:szCs w:val="21"/>
              </w:rPr>
              <w:t>个百分点扣</w:t>
            </w:r>
            <w:r>
              <w:rPr>
                <w:rFonts w:ascii="仿宋_GB2312" w:hint="eastAsia"/>
                <w:szCs w:val="21"/>
              </w:rPr>
              <w:t>1</w:t>
            </w:r>
            <w:r>
              <w:rPr>
                <w:rFonts w:ascii="仿宋_GB2312" w:hint="eastAsia"/>
                <w:szCs w:val="21"/>
              </w:rPr>
              <w:t>分，扣完为止。结转结余总额：部门本年度的结转资金与结余资金之和（以决算数为准）。</w:t>
            </w:r>
          </w:p>
        </w:tc>
      </w:tr>
      <w:tr w:rsidR="00E33076">
        <w:trPr>
          <w:trHeight w:val="567"/>
        </w:trPr>
        <w:tc>
          <w:tcPr>
            <w:tcW w:w="547" w:type="dxa"/>
            <w:vMerge/>
            <w:tcBorders>
              <w:left w:val="single" w:sz="4" w:space="0" w:color="auto"/>
              <w:right w:val="single" w:sz="4" w:space="0" w:color="auto"/>
            </w:tcBorders>
            <w:vAlign w:val="center"/>
          </w:tcPr>
          <w:p w:rsidR="00E33076" w:rsidRDefault="00E33076">
            <w:pPr>
              <w:spacing w:line="240" w:lineRule="exact"/>
              <w:jc w:val="center"/>
              <w:rPr>
                <w:rFonts w:ascii="仿宋_GB2312"/>
                <w:szCs w:val="21"/>
              </w:rPr>
            </w:pPr>
          </w:p>
        </w:tc>
        <w:tc>
          <w:tcPr>
            <w:tcW w:w="570" w:type="dxa"/>
            <w:vMerge/>
            <w:tcBorders>
              <w:left w:val="single" w:sz="4" w:space="0" w:color="auto"/>
              <w:right w:val="single" w:sz="4" w:space="0" w:color="auto"/>
            </w:tcBorders>
            <w:vAlign w:val="center"/>
          </w:tcPr>
          <w:p w:rsidR="00E33076" w:rsidRDefault="00E33076">
            <w:pPr>
              <w:spacing w:line="240" w:lineRule="exact"/>
              <w:jc w:val="center"/>
              <w:rPr>
                <w:rFonts w:ascii="仿宋_GB2312"/>
                <w:szCs w:val="21"/>
              </w:rPr>
            </w:pPr>
          </w:p>
        </w:tc>
        <w:tc>
          <w:tcPr>
            <w:tcW w:w="703"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jc w:val="center"/>
              <w:rPr>
                <w:rFonts w:ascii="仿宋_GB2312"/>
                <w:szCs w:val="21"/>
              </w:rPr>
            </w:pPr>
            <w:r>
              <w:rPr>
                <w:rFonts w:ascii="仿宋_GB2312" w:hint="eastAsia"/>
                <w:szCs w:val="21"/>
              </w:rPr>
              <w:t>公用经费</w:t>
            </w:r>
          </w:p>
          <w:p w:rsidR="00E33076" w:rsidRDefault="00EF29B6">
            <w:pPr>
              <w:spacing w:line="240" w:lineRule="exact"/>
              <w:jc w:val="center"/>
              <w:rPr>
                <w:rFonts w:ascii="仿宋_GB2312"/>
                <w:szCs w:val="21"/>
              </w:rPr>
            </w:pPr>
            <w:r>
              <w:rPr>
                <w:rFonts w:ascii="仿宋_GB2312" w:hint="eastAsia"/>
                <w:szCs w:val="21"/>
              </w:rPr>
              <w:t>控制率（</w:t>
            </w:r>
            <w:r>
              <w:rPr>
                <w:rFonts w:ascii="仿宋_GB2312" w:hint="eastAsia"/>
                <w:szCs w:val="21"/>
              </w:rPr>
              <w:t>2</w:t>
            </w:r>
            <w:r>
              <w:rPr>
                <w:rFonts w:ascii="仿宋_GB2312" w:hint="eastAsia"/>
                <w:szCs w:val="21"/>
              </w:rPr>
              <w:t>分）</w:t>
            </w:r>
          </w:p>
        </w:tc>
        <w:tc>
          <w:tcPr>
            <w:tcW w:w="446" w:type="dxa"/>
            <w:tcBorders>
              <w:top w:val="single" w:sz="4" w:space="0" w:color="auto"/>
              <w:left w:val="nil"/>
              <w:bottom w:val="single" w:sz="4" w:space="0" w:color="auto"/>
              <w:right w:val="single" w:sz="4" w:space="0" w:color="auto"/>
            </w:tcBorders>
            <w:vAlign w:val="center"/>
          </w:tcPr>
          <w:p w:rsidR="00E33076" w:rsidRDefault="00EF29B6">
            <w:pPr>
              <w:tabs>
                <w:tab w:val="left" w:pos="2604"/>
              </w:tabs>
              <w:spacing w:line="240" w:lineRule="exact"/>
              <w:jc w:val="center"/>
              <w:rPr>
                <w:rFonts w:ascii="仿宋_GB2312" w:eastAsia="仿宋_GB2312"/>
                <w:szCs w:val="21"/>
              </w:rPr>
            </w:pPr>
            <w:r>
              <w:rPr>
                <w:rFonts w:ascii="仿宋_GB2312" w:hint="eastAsia"/>
                <w:szCs w:val="21"/>
              </w:rPr>
              <w:t>2</w:t>
            </w:r>
          </w:p>
        </w:tc>
        <w:tc>
          <w:tcPr>
            <w:tcW w:w="297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E33076" w:rsidRDefault="00EF29B6">
            <w:pPr>
              <w:tabs>
                <w:tab w:val="left" w:pos="2604"/>
              </w:tabs>
              <w:spacing w:line="240" w:lineRule="exact"/>
              <w:rPr>
                <w:rFonts w:ascii="仿宋_GB2312"/>
                <w:szCs w:val="21"/>
              </w:rPr>
            </w:pPr>
            <w:r>
              <w:rPr>
                <w:rFonts w:ascii="仿宋_GB2312" w:hint="eastAsia"/>
                <w:szCs w:val="21"/>
              </w:rPr>
              <w:t>部门本年度实际支出的公用经费总额与预算安排的公用经费总额的比率，用以反映和考核部门对机构运转成本的实际控制程度。</w:t>
            </w:r>
          </w:p>
        </w:tc>
        <w:tc>
          <w:tcPr>
            <w:tcW w:w="3722"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rPr>
                <w:rFonts w:ascii="仿宋_GB2312"/>
                <w:szCs w:val="21"/>
              </w:rPr>
            </w:pPr>
            <w:r>
              <w:rPr>
                <w:rFonts w:ascii="仿宋_GB2312" w:hint="eastAsia"/>
                <w:szCs w:val="21"/>
              </w:rPr>
              <w:t>公用经费控制率</w:t>
            </w:r>
            <w:r>
              <w:rPr>
                <w:rFonts w:ascii="仿宋_GB2312" w:hint="eastAsia"/>
                <w:szCs w:val="21"/>
              </w:rPr>
              <w:t>=</w:t>
            </w:r>
            <w:r>
              <w:rPr>
                <w:rFonts w:ascii="仿宋_GB2312" w:hint="eastAsia"/>
                <w:szCs w:val="21"/>
              </w:rPr>
              <w:t>（实际支出公用经费总额</w:t>
            </w:r>
            <w:r>
              <w:rPr>
                <w:rFonts w:ascii="仿宋_GB2312" w:hint="eastAsia"/>
                <w:szCs w:val="21"/>
              </w:rPr>
              <w:t>/</w:t>
            </w:r>
            <w:r>
              <w:rPr>
                <w:rFonts w:ascii="仿宋_GB2312" w:hint="eastAsia"/>
                <w:szCs w:val="21"/>
              </w:rPr>
              <w:t>预算安排公用经费总额）×</w:t>
            </w:r>
            <w:r>
              <w:rPr>
                <w:rFonts w:ascii="仿宋_GB2312" w:hint="eastAsia"/>
                <w:szCs w:val="21"/>
              </w:rPr>
              <w:t>100%</w:t>
            </w:r>
            <w:r>
              <w:rPr>
                <w:rFonts w:ascii="仿宋_GB2312" w:hint="eastAsia"/>
                <w:szCs w:val="21"/>
              </w:rPr>
              <w:t>。为</w:t>
            </w:r>
            <w:r>
              <w:rPr>
                <w:rFonts w:ascii="仿宋_GB2312" w:hint="eastAsia"/>
                <w:szCs w:val="21"/>
              </w:rPr>
              <w:t>100%</w:t>
            </w:r>
            <w:r>
              <w:rPr>
                <w:rFonts w:ascii="仿宋_GB2312" w:hint="eastAsia"/>
                <w:szCs w:val="21"/>
              </w:rPr>
              <w:t>的计</w:t>
            </w:r>
            <w:r>
              <w:rPr>
                <w:rFonts w:ascii="仿宋_GB2312" w:hint="eastAsia"/>
                <w:szCs w:val="21"/>
              </w:rPr>
              <w:t>2</w:t>
            </w:r>
            <w:r>
              <w:rPr>
                <w:rFonts w:ascii="仿宋_GB2312" w:hint="eastAsia"/>
                <w:szCs w:val="21"/>
              </w:rPr>
              <w:t>分，每超过</w:t>
            </w:r>
            <w:r>
              <w:rPr>
                <w:rFonts w:ascii="仿宋_GB2312" w:hint="eastAsia"/>
                <w:szCs w:val="21"/>
              </w:rPr>
              <w:t>1</w:t>
            </w:r>
            <w:r>
              <w:rPr>
                <w:rFonts w:ascii="仿宋_GB2312" w:hint="eastAsia"/>
                <w:szCs w:val="21"/>
              </w:rPr>
              <w:t>个百分点扣</w:t>
            </w:r>
            <w:r>
              <w:rPr>
                <w:rFonts w:ascii="仿宋_GB2312" w:hint="eastAsia"/>
                <w:szCs w:val="21"/>
              </w:rPr>
              <w:t>0.1</w:t>
            </w:r>
            <w:r>
              <w:rPr>
                <w:rFonts w:ascii="仿宋_GB2312" w:hint="eastAsia"/>
                <w:szCs w:val="21"/>
              </w:rPr>
              <w:t>分，扣完为止。</w:t>
            </w:r>
          </w:p>
        </w:tc>
      </w:tr>
      <w:tr w:rsidR="00E33076">
        <w:trPr>
          <w:trHeight w:val="567"/>
        </w:trPr>
        <w:tc>
          <w:tcPr>
            <w:tcW w:w="547" w:type="dxa"/>
            <w:vMerge/>
            <w:tcBorders>
              <w:left w:val="single" w:sz="4" w:space="0" w:color="auto"/>
              <w:right w:val="single" w:sz="4" w:space="0" w:color="auto"/>
            </w:tcBorders>
            <w:vAlign w:val="center"/>
          </w:tcPr>
          <w:p w:rsidR="00E33076" w:rsidRDefault="00E33076">
            <w:pPr>
              <w:spacing w:line="240" w:lineRule="exact"/>
              <w:jc w:val="center"/>
              <w:rPr>
                <w:rFonts w:ascii="仿宋_GB2312"/>
                <w:szCs w:val="21"/>
              </w:rPr>
            </w:pPr>
          </w:p>
        </w:tc>
        <w:tc>
          <w:tcPr>
            <w:tcW w:w="570" w:type="dxa"/>
            <w:vMerge/>
            <w:tcBorders>
              <w:left w:val="single" w:sz="4" w:space="0" w:color="auto"/>
              <w:right w:val="single" w:sz="4" w:space="0" w:color="auto"/>
            </w:tcBorders>
            <w:vAlign w:val="center"/>
          </w:tcPr>
          <w:p w:rsidR="00E33076" w:rsidRDefault="00E33076">
            <w:pPr>
              <w:spacing w:line="240" w:lineRule="exact"/>
              <w:jc w:val="center"/>
              <w:rPr>
                <w:rFonts w:ascii="仿宋_GB2312"/>
                <w:szCs w:val="21"/>
              </w:rPr>
            </w:pPr>
          </w:p>
        </w:tc>
        <w:tc>
          <w:tcPr>
            <w:tcW w:w="703"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jc w:val="center"/>
              <w:rPr>
                <w:rFonts w:ascii="仿宋_GB2312"/>
                <w:szCs w:val="21"/>
              </w:rPr>
            </w:pPr>
            <w:r>
              <w:rPr>
                <w:rFonts w:ascii="仿宋_GB2312" w:hint="eastAsia"/>
                <w:szCs w:val="21"/>
              </w:rPr>
              <w:t>“三公经费”控制率（</w:t>
            </w:r>
            <w:r>
              <w:rPr>
                <w:rFonts w:ascii="仿宋_GB2312" w:hint="eastAsia"/>
                <w:szCs w:val="21"/>
              </w:rPr>
              <w:t>2</w:t>
            </w:r>
            <w:r>
              <w:rPr>
                <w:rFonts w:ascii="仿宋_GB2312" w:hint="eastAsia"/>
                <w:szCs w:val="21"/>
              </w:rPr>
              <w:t>分）</w:t>
            </w:r>
          </w:p>
        </w:tc>
        <w:tc>
          <w:tcPr>
            <w:tcW w:w="446" w:type="dxa"/>
            <w:tcBorders>
              <w:top w:val="single" w:sz="4" w:space="0" w:color="auto"/>
              <w:left w:val="nil"/>
              <w:bottom w:val="single" w:sz="4" w:space="0" w:color="auto"/>
              <w:right w:val="single" w:sz="4" w:space="0" w:color="auto"/>
            </w:tcBorders>
            <w:vAlign w:val="center"/>
          </w:tcPr>
          <w:p w:rsidR="00E33076" w:rsidRDefault="00EF29B6">
            <w:pPr>
              <w:tabs>
                <w:tab w:val="left" w:pos="2604"/>
              </w:tabs>
              <w:spacing w:line="240" w:lineRule="exact"/>
              <w:jc w:val="center"/>
              <w:rPr>
                <w:rFonts w:ascii="仿宋_GB2312" w:eastAsia="仿宋_GB2312"/>
                <w:szCs w:val="21"/>
              </w:rPr>
            </w:pPr>
            <w:r>
              <w:rPr>
                <w:rFonts w:ascii="仿宋_GB2312" w:hint="eastAsia"/>
                <w:szCs w:val="21"/>
              </w:rPr>
              <w:t>1.5</w:t>
            </w:r>
          </w:p>
        </w:tc>
        <w:tc>
          <w:tcPr>
            <w:tcW w:w="297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E33076" w:rsidRDefault="00EF29B6">
            <w:pPr>
              <w:tabs>
                <w:tab w:val="left" w:pos="2604"/>
              </w:tabs>
              <w:spacing w:line="240" w:lineRule="exact"/>
              <w:rPr>
                <w:rFonts w:ascii="仿宋_GB2312"/>
                <w:szCs w:val="21"/>
              </w:rPr>
            </w:pPr>
            <w:r>
              <w:rPr>
                <w:rFonts w:ascii="仿宋_GB2312" w:hint="eastAsia"/>
                <w:szCs w:val="21"/>
              </w:rPr>
              <w:t>部门本年度“三公经费”实际支出数与预算安排数的比率，用以反映和考核部门对“三公经费”的实际控制程度。</w:t>
            </w:r>
          </w:p>
        </w:tc>
        <w:tc>
          <w:tcPr>
            <w:tcW w:w="3722"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rPr>
                <w:rFonts w:ascii="仿宋_GB2312"/>
                <w:szCs w:val="21"/>
              </w:rPr>
            </w:pPr>
            <w:r>
              <w:rPr>
                <w:rFonts w:ascii="仿宋_GB2312" w:hint="eastAsia"/>
                <w:szCs w:val="21"/>
              </w:rPr>
              <w:t>“三公经费”控制率</w:t>
            </w:r>
            <w:r>
              <w:rPr>
                <w:rFonts w:ascii="仿宋_GB2312" w:hint="eastAsia"/>
                <w:szCs w:val="21"/>
              </w:rPr>
              <w:t>=</w:t>
            </w:r>
            <w:r>
              <w:rPr>
                <w:rFonts w:ascii="仿宋_GB2312" w:hint="eastAsia"/>
                <w:szCs w:val="21"/>
              </w:rPr>
              <w:t>（“三公经费”实际支出数</w:t>
            </w:r>
            <w:r>
              <w:rPr>
                <w:rFonts w:ascii="仿宋_GB2312" w:hint="eastAsia"/>
                <w:szCs w:val="21"/>
              </w:rPr>
              <w:t>/</w:t>
            </w:r>
            <w:r>
              <w:rPr>
                <w:rFonts w:ascii="仿宋_GB2312" w:hint="eastAsia"/>
                <w:szCs w:val="21"/>
              </w:rPr>
              <w:t>“三公经费”预算安排数）×</w:t>
            </w:r>
            <w:r>
              <w:rPr>
                <w:rFonts w:ascii="仿宋_GB2312" w:hint="eastAsia"/>
                <w:szCs w:val="21"/>
              </w:rPr>
              <w:t>100%</w:t>
            </w:r>
            <w:r>
              <w:rPr>
                <w:rFonts w:ascii="仿宋_GB2312" w:hint="eastAsia"/>
                <w:szCs w:val="21"/>
              </w:rPr>
              <w:t>。为</w:t>
            </w:r>
            <w:r>
              <w:rPr>
                <w:rFonts w:ascii="仿宋_GB2312" w:hint="eastAsia"/>
                <w:szCs w:val="21"/>
              </w:rPr>
              <w:t>100%</w:t>
            </w:r>
            <w:r>
              <w:rPr>
                <w:rFonts w:ascii="仿宋_GB2312" w:hint="eastAsia"/>
                <w:szCs w:val="21"/>
              </w:rPr>
              <w:t>的计</w:t>
            </w:r>
            <w:r>
              <w:rPr>
                <w:rFonts w:ascii="仿宋_GB2312" w:hint="eastAsia"/>
                <w:szCs w:val="21"/>
              </w:rPr>
              <w:t>2</w:t>
            </w:r>
            <w:r>
              <w:rPr>
                <w:rFonts w:ascii="仿宋_GB2312" w:hint="eastAsia"/>
                <w:szCs w:val="21"/>
              </w:rPr>
              <w:t>分，每超过</w:t>
            </w:r>
            <w:r>
              <w:rPr>
                <w:rFonts w:ascii="仿宋_GB2312" w:hint="eastAsia"/>
                <w:szCs w:val="21"/>
              </w:rPr>
              <w:t>1</w:t>
            </w:r>
            <w:r>
              <w:rPr>
                <w:rFonts w:ascii="仿宋_GB2312" w:hint="eastAsia"/>
                <w:szCs w:val="21"/>
              </w:rPr>
              <w:t>个百分点扣</w:t>
            </w:r>
            <w:r>
              <w:rPr>
                <w:rFonts w:ascii="仿宋_GB2312" w:hint="eastAsia"/>
                <w:szCs w:val="21"/>
              </w:rPr>
              <w:t>0.5</w:t>
            </w:r>
            <w:r>
              <w:rPr>
                <w:rFonts w:ascii="仿宋_GB2312" w:hint="eastAsia"/>
                <w:szCs w:val="21"/>
              </w:rPr>
              <w:t>分，扣完为止。</w:t>
            </w:r>
          </w:p>
        </w:tc>
      </w:tr>
      <w:tr w:rsidR="00E33076">
        <w:trPr>
          <w:trHeight w:val="567"/>
        </w:trPr>
        <w:tc>
          <w:tcPr>
            <w:tcW w:w="547" w:type="dxa"/>
            <w:vMerge/>
            <w:tcBorders>
              <w:left w:val="single" w:sz="4" w:space="0" w:color="auto"/>
              <w:right w:val="single" w:sz="4" w:space="0" w:color="auto"/>
            </w:tcBorders>
            <w:vAlign w:val="center"/>
          </w:tcPr>
          <w:p w:rsidR="00E33076" w:rsidRDefault="00E33076">
            <w:pPr>
              <w:spacing w:line="240" w:lineRule="exact"/>
              <w:jc w:val="center"/>
              <w:rPr>
                <w:rFonts w:ascii="仿宋_GB2312"/>
                <w:szCs w:val="21"/>
              </w:rPr>
            </w:pPr>
          </w:p>
        </w:tc>
        <w:tc>
          <w:tcPr>
            <w:tcW w:w="570" w:type="dxa"/>
            <w:vMerge/>
            <w:tcBorders>
              <w:left w:val="single" w:sz="4" w:space="0" w:color="auto"/>
              <w:bottom w:val="single" w:sz="4" w:space="0" w:color="auto"/>
              <w:right w:val="single" w:sz="4" w:space="0" w:color="auto"/>
            </w:tcBorders>
            <w:vAlign w:val="center"/>
          </w:tcPr>
          <w:p w:rsidR="00E33076" w:rsidRDefault="00E33076">
            <w:pPr>
              <w:spacing w:line="240" w:lineRule="exact"/>
              <w:jc w:val="center"/>
              <w:rPr>
                <w:rFonts w:ascii="仿宋_GB2312"/>
                <w:szCs w:val="21"/>
              </w:rPr>
            </w:pPr>
          </w:p>
        </w:tc>
        <w:tc>
          <w:tcPr>
            <w:tcW w:w="703" w:type="dxa"/>
            <w:tcBorders>
              <w:top w:val="nil"/>
              <w:left w:val="nil"/>
              <w:bottom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jc w:val="center"/>
              <w:rPr>
                <w:rFonts w:ascii="仿宋_GB2312"/>
                <w:szCs w:val="21"/>
              </w:rPr>
            </w:pPr>
            <w:r>
              <w:rPr>
                <w:rFonts w:ascii="仿宋_GB2312" w:hint="eastAsia"/>
                <w:szCs w:val="21"/>
              </w:rPr>
              <w:t>政府采购</w:t>
            </w:r>
          </w:p>
          <w:p w:rsidR="00E33076" w:rsidRDefault="00EF29B6">
            <w:pPr>
              <w:spacing w:line="240" w:lineRule="exact"/>
              <w:jc w:val="center"/>
              <w:rPr>
                <w:rFonts w:ascii="仿宋_GB2312"/>
                <w:szCs w:val="21"/>
              </w:rPr>
            </w:pPr>
            <w:r>
              <w:rPr>
                <w:rFonts w:ascii="仿宋_GB2312" w:hint="eastAsia"/>
                <w:szCs w:val="21"/>
              </w:rPr>
              <w:t>执行率（</w:t>
            </w:r>
            <w:r>
              <w:rPr>
                <w:rFonts w:ascii="仿宋_GB2312" w:hint="eastAsia"/>
                <w:szCs w:val="21"/>
              </w:rPr>
              <w:t>4</w:t>
            </w:r>
            <w:r>
              <w:rPr>
                <w:rFonts w:ascii="仿宋_GB2312" w:hint="eastAsia"/>
                <w:szCs w:val="21"/>
              </w:rPr>
              <w:t>分）</w:t>
            </w:r>
          </w:p>
        </w:tc>
        <w:tc>
          <w:tcPr>
            <w:tcW w:w="446" w:type="dxa"/>
            <w:tcBorders>
              <w:top w:val="single" w:sz="4" w:space="0" w:color="auto"/>
              <w:left w:val="nil"/>
              <w:bottom w:val="single" w:sz="4" w:space="0" w:color="auto"/>
              <w:right w:val="single" w:sz="4" w:space="0" w:color="auto"/>
            </w:tcBorders>
            <w:vAlign w:val="center"/>
          </w:tcPr>
          <w:p w:rsidR="00E33076" w:rsidRDefault="00EF29B6">
            <w:pPr>
              <w:tabs>
                <w:tab w:val="left" w:pos="2604"/>
              </w:tabs>
              <w:spacing w:line="240" w:lineRule="exact"/>
              <w:jc w:val="center"/>
              <w:rPr>
                <w:rFonts w:ascii="仿宋_GB2312" w:eastAsia="仿宋_GB2312"/>
                <w:szCs w:val="21"/>
              </w:rPr>
            </w:pPr>
            <w:r>
              <w:rPr>
                <w:rFonts w:ascii="仿宋_GB2312" w:hint="eastAsia"/>
                <w:szCs w:val="21"/>
              </w:rPr>
              <w:t>4</w:t>
            </w:r>
          </w:p>
        </w:tc>
        <w:tc>
          <w:tcPr>
            <w:tcW w:w="2976" w:type="dxa"/>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E33076" w:rsidRDefault="00EF29B6">
            <w:pPr>
              <w:tabs>
                <w:tab w:val="left" w:pos="2604"/>
              </w:tabs>
              <w:spacing w:line="240" w:lineRule="exact"/>
              <w:rPr>
                <w:rFonts w:ascii="仿宋_GB2312"/>
                <w:szCs w:val="21"/>
              </w:rPr>
            </w:pPr>
            <w:r>
              <w:rPr>
                <w:rFonts w:ascii="仿宋_GB2312" w:hint="eastAsia"/>
                <w:szCs w:val="21"/>
              </w:rPr>
              <w:t>部门本年度实际政府采购金额与年初政府采购预算的比率，用以反映和考核部门政府采购预算执行情况。</w:t>
            </w:r>
          </w:p>
        </w:tc>
        <w:tc>
          <w:tcPr>
            <w:tcW w:w="3722" w:type="dxa"/>
            <w:tcBorders>
              <w:top w:val="nil"/>
              <w:left w:val="nil"/>
              <w:bottom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rPr>
                <w:rFonts w:ascii="仿宋_GB2312"/>
                <w:szCs w:val="21"/>
              </w:rPr>
            </w:pPr>
            <w:r>
              <w:rPr>
                <w:rFonts w:ascii="仿宋_GB2312" w:hint="eastAsia"/>
                <w:szCs w:val="21"/>
              </w:rPr>
              <w:t>政府采购执行率</w:t>
            </w:r>
            <w:r>
              <w:rPr>
                <w:rFonts w:ascii="仿宋_GB2312" w:hint="eastAsia"/>
                <w:szCs w:val="21"/>
              </w:rPr>
              <w:t>=</w:t>
            </w:r>
            <w:r>
              <w:rPr>
                <w:rFonts w:ascii="仿宋_GB2312" w:hint="eastAsia"/>
                <w:szCs w:val="21"/>
              </w:rPr>
              <w:t>（实际政府采购金额</w:t>
            </w:r>
            <w:r>
              <w:rPr>
                <w:rFonts w:ascii="仿宋_GB2312" w:hint="eastAsia"/>
                <w:szCs w:val="21"/>
              </w:rPr>
              <w:t>/</w:t>
            </w:r>
            <w:r>
              <w:rPr>
                <w:rFonts w:ascii="仿宋_GB2312" w:hint="eastAsia"/>
                <w:szCs w:val="21"/>
              </w:rPr>
              <w:t>政府采购预算数）×</w:t>
            </w:r>
            <w:r>
              <w:rPr>
                <w:rFonts w:ascii="仿宋_GB2312" w:hint="eastAsia"/>
                <w:szCs w:val="21"/>
              </w:rPr>
              <w:t>100%</w:t>
            </w:r>
            <w:r>
              <w:rPr>
                <w:rFonts w:ascii="仿宋_GB2312" w:hint="eastAsia"/>
                <w:szCs w:val="21"/>
              </w:rPr>
              <w:t>，为</w:t>
            </w:r>
            <w:r>
              <w:rPr>
                <w:rFonts w:ascii="仿宋_GB2312" w:hint="eastAsia"/>
                <w:szCs w:val="21"/>
              </w:rPr>
              <w:t>100%</w:t>
            </w:r>
            <w:r>
              <w:rPr>
                <w:rFonts w:ascii="仿宋_GB2312" w:hint="eastAsia"/>
                <w:szCs w:val="21"/>
              </w:rPr>
              <w:t>的计</w:t>
            </w:r>
            <w:r>
              <w:rPr>
                <w:rFonts w:ascii="仿宋_GB2312" w:hint="eastAsia"/>
                <w:szCs w:val="21"/>
              </w:rPr>
              <w:t>2</w:t>
            </w:r>
            <w:r>
              <w:rPr>
                <w:rFonts w:ascii="仿宋_GB2312" w:hint="eastAsia"/>
                <w:szCs w:val="21"/>
              </w:rPr>
              <w:t>分，每低于</w:t>
            </w:r>
            <w:r>
              <w:rPr>
                <w:rFonts w:ascii="仿宋_GB2312" w:hint="eastAsia"/>
                <w:szCs w:val="21"/>
              </w:rPr>
              <w:t>1</w:t>
            </w:r>
            <w:r>
              <w:rPr>
                <w:rFonts w:ascii="仿宋_GB2312" w:hint="eastAsia"/>
                <w:szCs w:val="21"/>
              </w:rPr>
              <w:t>个百分点扣</w:t>
            </w:r>
            <w:r>
              <w:rPr>
                <w:rFonts w:ascii="仿宋_GB2312" w:hint="eastAsia"/>
                <w:szCs w:val="21"/>
              </w:rPr>
              <w:t>0.5</w:t>
            </w:r>
            <w:r>
              <w:rPr>
                <w:rFonts w:ascii="仿宋_GB2312" w:hint="eastAsia"/>
                <w:szCs w:val="21"/>
              </w:rPr>
              <w:t>分，扣完为止；政府采购预算：采购机关根据事业发展计划和行政任务编制的、并经过规定程序批准的年度政府采购计划。</w:t>
            </w:r>
          </w:p>
        </w:tc>
      </w:tr>
      <w:tr w:rsidR="00E33076">
        <w:trPr>
          <w:trHeight w:val="567"/>
        </w:trPr>
        <w:tc>
          <w:tcPr>
            <w:tcW w:w="547" w:type="dxa"/>
            <w:vMerge/>
            <w:tcBorders>
              <w:left w:val="single" w:sz="4" w:space="0" w:color="auto"/>
              <w:right w:val="single" w:sz="4" w:space="0" w:color="auto"/>
            </w:tcBorders>
            <w:vAlign w:val="center"/>
          </w:tcPr>
          <w:p w:rsidR="00E33076" w:rsidRDefault="00E33076">
            <w:pPr>
              <w:spacing w:line="240" w:lineRule="exact"/>
              <w:jc w:val="center"/>
              <w:rPr>
                <w:rFonts w:ascii="仿宋_GB2312"/>
                <w:szCs w:val="21"/>
              </w:rPr>
            </w:pPr>
          </w:p>
        </w:tc>
        <w:tc>
          <w:tcPr>
            <w:tcW w:w="570" w:type="dxa"/>
            <w:vMerge w:val="restart"/>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jc w:val="center"/>
              <w:rPr>
                <w:rFonts w:ascii="仿宋_GB2312"/>
                <w:szCs w:val="21"/>
              </w:rPr>
            </w:pPr>
            <w:r>
              <w:rPr>
                <w:rFonts w:ascii="仿宋_GB2312" w:hint="eastAsia"/>
                <w:szCs w:val="21"/>
              </w:rPr>
              <w:t>预算</w:t>
            </w:r>
          </w:p>
          <w:p w:rsidR="00E33076" w:rsidRDefault="00EF29B6">
            <w:pPr>
              <w:spacing w:line="240" w:lineRule="exact"/>
              <w:jc w:val="center"/>
              <w:rPr>
                <w:rFonts w:ascii="仿宋_GB2312"/>
                <w:szCs w:val="21"/>
              </w:rPr>
            </w:pPr>
            <w:r>
              <w:rPr>
                <w:rFonts w:ascii="仿宋_GB2312" w:hint="eastAsia"/>
                <w:szCs w:val="21"/>
              </w:rPr>
              <w:t>管理</w:t>
            </w:r>
          </w:p>
          <w:p w:rsidR="00E33076" w:rsidRDefault="00EF29B6">
            <w:pPr>
              <w:spacing w:line="240" w:lineRule="exact"/>
              <w:jc w:val="center"/>
              <w:rPr>
                <w:rFonts w:ascii="仿宋_GB2312"/>
                <w:szCs w:val="21"/>
              </w:rPr>
            </w:pPr>
            <w:r>
              <w:rPr>
                <w:rFonts w:ascii="仿宋_GB2312" w:hint="eastAsia"/>
                <w:szCs w:val="21"/>
              </w:rPr>
              <w:t>（</w:t>
            </w:r>
            <w:r>
              <w:rPr>
                <w:rFonts w:ascii="仿宋_GB2312" w:hint="eastAsia"/>
                <w:szCs w:val="21"/>
              </w:rPr>
              <w:t>5</w:t>
            </w:r>
            <w:r>
              <w:rPr>
                <w:rFonts w:ascii="仿宋_GB2312" w:hint="eastAsia"/>
                <w:szCs w:val="21"/>
              </w:rPr>
              <w:t>分）</w:t>
            </w:r>
          </w:p>
        </w:tc>
        <w:tc>
          <w:tcPr>
            <w:tcW w:w="703" w:type="dxa"/>
            <w:tcBorders>
              <w:top w:val="nil"/>
              <w:left w:val="nil"/>
              <w:bottom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jc w:val="center"/>
              <w:rPr>
                <w:rFonts w:ascii="仿宋_GB2312"/>
                <w:szCs w:val="21"/>
              </w:rPr>
            </w:pPr>
            <w:r>
              <w:rPr>
                <w:rFonts w:ascii="仿宋_GB2312" w:hint="eastAsia"/>
                <w:szCs w:val="21"/>
              </w:rPr>
              <w:t>管理制度</w:t>
            </w:r>
          </w:p>
          <w:p w:rsidR="00E33076" w:rsidRDefault="00EF29B6">
            <w:pPr>
              <w:spacing w:line="240" w:lineRule="exact"/>
              <w:jc w:val="center"/>
              <w:rPr>
                <w:rFonts w:ascii="仿宋_GB2312"/>
                <w:szCs w:val="21"/>
              </w:rPr>
            </w:pPr>
            <w:r>
              <w:rPr>
                <w:rFonts w:ascii="仿宋_GB2312" w:hint="eastAsia"/>
                <w:szCs w:val="21"/>
              </w:rPr>
              <w:t>健全性（</w:t>
            </w:r>
            <w:r>
              <w:rPr>
                <w:rFonts w:ascii="仿宋_GB2312" w:hint="eastAsia"/>
                <w:szCs w:val="21"/>
              </w:rPr>
              <w:t>2</w:t>
            </w:r>
            <w:r>
              <w:rPr>
                <w:rFonts w:ascii="仿宋_GB2312" w:hint="eastAsia"/>
                <w:szCs w:val="21"/>
              </w:rPr>
              <w:t>分）</w:t>
            </w:r>
          </w:p>
        </w:tc>
        <w:tc>
          <w:tcPr>
            <w:tcW w:w="446" w:type="dxa"/>
            <w:tcBorders>
              <w:top w:val="single" w:sz="4" w:space="0" w:color="auto"/>
              <w:left w:val="nil"/>
              <w:bottom w:val="single" w:sz="4" w:space="0" w:color="auto"/>
              <w:right w:val="single" w:sz="4" w:space="0" w:color="auto"/>
            </w:tcBorders>
            <w:vAlign w:val="center"/>
          </w:tcPr>
          <w:p w:rsidR="00E33076" w:rsidRDefault="00EF29B6">
            <w:pPr>
              <w:tabs>
                <w:tab w:val="left" w:pos="2604"/>
              </w:tabs>
              <w:spacing w:line="240" w:lineRule="exact"/>
              <w:jc w:val="center"/>
              <w:rPr>
                <w:rFonts w:ascii="仿宋_GB2312" w:eastAsia="仿宋_GB2312"/>
                <w:szCs w:val="21"/>
              </w:rPr>
            </w:pPr>
            <w:r>
              <w:rPr>
                <w:rFonts w:ascii="仿宋_GB2312" w:hint="eastAsia"/>
                <w:szCs w:val="21"/>
              </w:rPr>
              <w:t>2</w:t>
            </w:r>
          </w:p>
        </w:tc>
        <w:tc>
          <w:tcPr>
            <w:tcW w:w="2976" w:type="dxa"/>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E33076" w:rsidRDefault="00EF29B6">
            <w:pPr>
              <w:tabs>
                <w:tab w:val="left" w:pos="2604"/>
              </w:tabs>
              <w:spacing w:line="240" w:lineRule="exact"/>
              <w:rPr>
                <w:rFonts w:ascii="仿宋_GB2312"/>
                <w:szCs w:val="21"/>
              </w:rPr>
            </w:pPr>
            <w:r>
              <w:rPr>
                <w:rFonts w:ascii="仿宋_GB2312" w:hint="eastAsia"/>
                <w:szCs w:val="21"/>
              </w:rPr>
              <w:t>部门为加强预算管理、规范财务行为而制定的管理制度是否健全完整，用以反映和考核部门预算管理制度对完成主要职责或促进事业发展的保障情况。</w:t>
            </w:r>
          </w:p>
        </w:tc>
        <w:tc>
          <w:tcPr>
            <w:tcW w:w="3722" w:type="dxa"/>
            <w:tcBorders>
              <w:top w:val="nil"/>
              <w:left w:val="nil"/>
              <w:bottom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rPr>
                <w:rFonts w:ascii="仿宋_GB2312"/>
                <w:szCs w:val="21"/>
              </w:rPr>
            </w:pPr>
            <w:r>
              <w:rPr>
                <w:rFonts w:ascii="仿宋_GB2312" w:hint="eastAsia"/>
                <w:szCs w:val="21"/>
              </w:rPr>
              <w:t>已制定或具有预算资金管理办法、内部财务管理制度、会计核算制度等管理制度计</w:t>
            </w:r>
            <w:r>
              <w:rPr>
                <w:rFonts w:ascii="仿宋_GB2312" w:hint="eastAsia"/>
                <w:szCs w:val="21"/>
              </w:rPr>
              <w:t>1</w:t>
            </w:r>
            <w:r>
              <w:rPr>
                <w:rFonts w:ascii="仿宋_GB2312" w:hint="eastAsia"/>
                <w:szCs w:val="21"/>
              </w:rPr>
              <w:t>分；相关管理制度合法、合</w:t>
            </w:r>
            <w:proofErr w:type="gramStart"/>
            <w:r>
              <w:rPr>
                <w:rFonts w:ascii="仿宋_GB2312" w:hint="eastAsia"/>
                <w:szCs w:val="21"/>
              </w:rPr>
              <w:t>规</w:t>
            </w:r>
            <w:proofErr w:type="gramEnd"/>
            <w:r>
              <w:rPr>
                <w:rFonts w:ascii="仿宋_GB2312" w:hint="eastAsia"/>
                <w:szCs w:val="21"/>
              </w:rPr>
              <w:t>、完整计</w:t>
            </w:r>
            <w:r>
              <w:rPr>
                <w:rFonts w:ascii="仿宋_GB2312" w:hint="eastAsia"/>
                <w:szCs w:val="21"/>
              </w:rPr>
              <w:t>0.5</w:t>
            </w:r>
            <w:r>
              <w:rPr>
                <w:rFonts w:ascii="仿宋_GB2312" w:hint="eastAsia"/>
                <w:szCs w:val="21"/>
              </w:rPr>
              <w:t>分；相关管理制度得到有效执行计</w:t>
            </w:r>
            <w:r>
              <w:rPr>
                <w:rFonts w:ascii="仿宋_GB2312" w:hint="eastAsia"/>
                <w:szCs w:val="21"/>
              </w:rPr>
              <w:t>0.5</w:t>
            </w:r>
            <w:r>
              <w:rPr>
                <w:rFonts w:ascii="仿宋_GB2312" w:hint="eastAsia"/>
                <w:szCs w:val="21"/>
              </w:rPr>
              <w:t>分。</w:t>
            </w:r>
          </w:p>
        </w:tc>
      </w:tr>
      <w:tr w:rsidR="00E33076">
        <w:trPr>
          <w:trHeight w:val="567"/>
        </w:trPr>
        <w:tc>
          <w:tcPr>
            <w:tcW w:w="547" w:type="dxa"/>
            <w:vMerge/>
            <w:tcBorders>
              <w:left w:val="single" w:sz="4" w:space="0" w:color="auto"/>
              <w:right w:val="single" w:sz="4" w:space="0" w:color="auto"/>
            </w:tcBorders>
            <w:vAlign w:val="center"/>
          </w:tcPr>
          <w:p w:rsidR="00E33076" w:rsidRDefault="00E33076">
            <w:pPr>
              <w:spacing w:line="240" w:lineRule="exact"/>
              <w:jc w:val="center"/>
              <w:rPr>
                <w:rFonts w:ascii="仿宋_GB2312"/>
                <w:szCs w:val="21"/>
              </w:rPr>
            </w:pPr>
          </w:p>
        </w:tc>
        <w:tc>
          <w:tcPr>
            <w:tcW w:w="570" w:type="dxa"/>
            <w:vMerge/>
            <w:tcBorders>
              <w:top w:val="nil"/>
              <w:left w:val="single" w:sz="4" w:space="0" w:color="auto"/>
              <w:bottom w:val="single" w:sz="4" w:space="0" w:color="auto"/>
              <w:right w:val="single" w:sz="4" w:space="0" w:color="auto"/>
            </w:tcBorders>
            <w:vAlign w:val="center"/>
          </w:tcPr>
          <w:p w:rsidR="00E33076" w:rsidRDefault="00E33076">
            <w:pPr>
              <w:spacing w:line="240" w:lineRule="exact"/>
              <w:jc w:val="center"/>
              <w:rPr>
                <w:rFonts w:ascii="仿宋_GB2312"/>
                <w:szCs w:val="21"/>
              </w:rPr>
            </w:pPr>
          </w:p>
        </w:tc>
        <w:tc>
          <w:tcPr>
            <w:tcW w:w="703" w:type="dxa"/>
            <w:tcBorders>
              <w:top w:val="nil"/>
              <w:left w:val="nil"/>
              <w:bottom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jc w:val="center"/>
              <w:rPr>
                <w:rFonts w:ascii="仿宋_GB2312"/>
                <w:szCs w:val="21"/>
              </w:rPr>
            </w:pPr>
            <w:r>
              <w:rPr>
                <w:rFonts w:ascii="仿宋_GB2312" w:hint="eastAsia"/>
                <w:szCs w:val="21"/>
              </w:rPr>
              <w:t>资金使用</w:t>
            </w:r>
          </w:p>
          <w:p w:rsidR="00E33076" w:rsidRDefault="00EF29B6">
            <w:pPr>
              <w:spacing w:line="240" w:lineRule="exact"/>
              <w:jc w:val="center"/>
              <w:rPr>
                <w:rFonts w:ascii="仿宋_GB2312"/>
                <w:szCs w:val="21"/>
              </w:rPr>
            </w:pPr>
            <w:r>
              <w:rPr>
                <w:rFonts w:ascii="仿宋_GB2312" w:hint="eastAsia"/>
                <w:szCs w:val="21"/>
              </w:rPr>
              <w:t>合</w:t>
            </w:r>
            <w:proofErr w:type="gramStart"/>
            <w:r>
              <w:rPr>
                <w:rFonts w:ascii="仿宋_GB2312" w:hint="eastAsia"/>
                <w:szCs w:val="21"/>
              </w:rPr>
              <w:t>规</w:t>
            </w:r>
            <w:proofErr w:type="gramEnd"/>
            <w:r>
              <w:rPr>
                <w:rFonts w:ascii="仿宋_GB2312" w:hint="eastAsia"/>
                <w:szCs w:val="21"/>
              </w:rPr>
              <w:t>性（</w:t>
            </w:r>
            <w:r>
              <w:rPr>
                <w:rFonts w:ascii="仿宋_GB2312" w:hint="eastAsia"/>
                <w:szCs w:val="21"/>
              </w:rPr>
              <w:t>1</w:t>
            </w:r>
            <w:r>
              <w:rPr>
                <w:rFonts w:ascii="仿宋_GB2312" w:hint="eastAsia"/>
                <w:szCs w:val="21"/>
              </w:rPr>
              <w:t>分）</w:t>
            </w:r>
          </w:p>
        </w:tc>
        <w:tc>
          <w:tcPr>
            <w:tcW w:w="446" w:type="dxa"/>
            <w:tcBorders>
              <w:top w:val="single" w:sz="4" w:space="0" w:color="auto"/>
              <w:left w:val="nil"/>
              <w:bottom w:val="single" w:sz="4" w:space="0" w:color="auto"/>
              <w:right w:val="single" w:sz="4" w:space="0" w:color="auto"/>
            </w:tcBorders>
            <w:vAlign w:val="center"/>
          </w:tcPr>
          <w:p w:rsidR="00E33076" w:rsidRDefault="00EF29B6">
            <w:pPr>
              <w:tabs>
                <w:tab w:val="left" w:pos="2604"/>
              </w:tabs>
              <w:spacing w:line="240" w:lineRule="exact"/>
              <w:jc w:val="center"/>
              <w:rPr>
                <w:rFonts w:ascii="仿宋_GB2312" w:eastAsia="仿宋_GB2312"/>
                <w:szCs w:val="21"/>
              </w:rPr>
            </w:pPr>
            <w:r>
              <w:rPr>
                <w:rFonts w:ascii="仿宋_GB2312" w:hint="eastAsia"/>
                <w:szCs w:val="21"/>
              </w:rPr>
              <w:t>1</w:t>
            </w:r>
          </w:p>
        </w:tc>
        <w:tc>
          <w:tcPr>
            <w:tcW w:w="2976" w:type="dxa"/>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E33076" w:rsidRDefault="00EF29B6">
            <w:pPr>
              <w:tabs>
                <w:tab w:val="left" w:pos="2604"/>
              </w:tabs>
              <w:spacing w:line="240" w:lineRule="exact"/>
              <w:rPr>
                <w:rFonts w:ascii="仿宋_GB2312"/>
                <w:szCs w:val="21"/>
              </w:rPr>
            </w:pPr>
            <w:r>
              <w:rPr>
                <w:rFonts w:ascii="仿宋_GB2312" w:hint="eastAsia"/>
                <w:szCs w:val="21"/>
              </w:rPr>
              <w:t>部门使用预算资金是否符合相关的预算财务管理制度的规定，用以反映和考核部门预算资金的规范运行情况。</w:t>
            </w:r>
          </w:p>
        </w:tc>
        <w:tc>
          <w:tcPr>
            <w:tcW w:w="3722" w:type="dxa"/>
            <w:tcBorders>
              <w:top w:val="nil"/>
              <w:left w:val="nil"/>
              <w:bottom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rPr>
                <w:rFonts w:ascii="仿宋_GB2312"/>
                <w:szCs w:val="21"/>
              </w:rPr>
            </w:pPr>
            <w:r>
              <w:rPr>
                <w:rFonts w:ascii="仿宋_GB2312" w:hint="eastAsia"/>
                <w:szCs w:val="21"/>
              </w:rPr>
              <w:t>①符合国家财经法规和财务管理制度规定以及有关专项资金管理办法的规定计</w:t>
            </w:r>
            <w:r>
              <w:rPr>
                <w:rFonts w:ascii="仿宋_GB2312" w:hint="eastAsia"/>
                <w:szCs w:val="21"/>
              </w:rPr>
              <w:t>0.2</w:t>
            </w:r>
            <w:r>
              <w:rPr>
                <w:rFonts w:ascii="仿宋_GB2312" w:hint="eastAsia"/>
                <w:szCs w:val="21"/>
              </w:rPr>
              <w:t>分；②资金的拨付有完整的审批程序和手续计</w:t>
            </w:r>
            <w:r>
              <w:rPr>
                <w:rFonts w:ascii="仿宋_GB2312" w:hint="eastAsia"/>
                <w:szCs w:val="21"/>
              </w:rPr>
              <w:t>0.2</w:t>
            </w:r>
            <w:r>
              <w:rPr>
                <w:rFonts w:ascii="仿宋_GB2312" w:hint="eastAsia"/>
                <w:szCs w:val="21"/>
              </w:rPr>
              <w:t>分；③项目的重大开支经过评估论证计</w:t>
            </w:r>
            <w:r>
              <w:rPr>
                <w:rFonts w:ascii="仿宋_GB2312" w:hint="eastAsia"/>
                <w:szCs w:val="21"/>
              </w:rPr>
              <w:t>0.2</w:t>
            </w:r>
            <w:r>
              <w:rPr>
                <w:rFonts w:ascii="仿宋_GB2312" w:hint="eastAsia"/>
                <w:szCs w:val="21"/>
              </w:rPr>
              <w:t>分；④符合部门预算批复的用途计</w:t>
            </w:r>
            <w:r>
              <w:rPr>
                <w:rFonts w:ascii="仿宋_GB2312" w:hint="eastAsia"/>
                <w:szCs w:val="21"/>
              </w:rPr>
              <w:t>0.2</w:t>
            </w:r>
            <w:r>
              <w:rPr>
                <w:rFonts w:ascii="仿宋_GB2312" w:hint="eastAsia"/>
                <w:szCs w:val="21"/>
              </w:rPr>
              <w:t>分；⑤不存在截留、挤占、挪用、虚列支出等情况计</w:t>
            </w:r>
            <w:r>
              <w:rPr>
                <w:rFonts w:ascii="仿宋_GB2312" w:hint="eastAsia"/>
                <w:szCs w:val="21"/>
              </w:rPr>
              <w:t>0.2</w:t>
            </w:r>
            <w:r>
              <w:rPr>
                <w:rFonts w:ascii="仿宋_GB2312" w:hint="eastAsia"/>
                <w:szCs w:val="21"/>
              </w:rPr>
              <w:t>分。</w:t>
            </w:r>
          </w:p>
        </w:tc>
      </w:tr>
      <w:tr w:rsidR="00E33076">
        <w:trPr>
          <w:trHeight w:val="567"/>
        </w:trPr>
        <w:tc>
          <w:tcPr>
            <w:tcW w:w="547" w:type="dxa"/>
            <w:vMerge/>
            <w:tcBorders>
              <w:left w:val="single" w:sz="4" w:space="0" w:color="auto"/>
              <w:right w:val="single" w:sz="4" w:space="0" w:color="auto"/>
            </w:tcBorders>
            <w:vAlign w:val="center"/>
          </w:tcPr>
          <w:p w:rsidR="00E33076" w:rsidRDefault="00E33076">
            <w:pPr>
              <w:spacing w:line="240" w:lineRule="exact"/>
              <w:jc w:val="center"/>
              <w:rPr>
                <w:rFonts w:ascii="仿宋_GB2312"/>
                <w:szCs w:val="21"/>
              </w:rPr>
            </w:pPr>
          </w:p>
        </w:tc>
        <w:tc>
          <w:tcPr>
            <w:tcW w:w="570" w:type="dxa"/>
            <w:vMerge/>
            <w:tcBorders>
              <w:top w:val="nil"/>
              <w:left w:val="single" w:sz="4" w:space="0" w:color="auto"/>
              <w:bottom w:val="single" w:sz="4" w:space="0" w:color="auto"/>
              <w:right w:val="single" w:sz="4" w:space="0" w:color="auto"/>
            </w:tcBorders>
            <w:vAlign w:val="center"/>
          </w:tcPr>
          <w:p w:rsidR="00E33076" w:rsidRDefault="00E33076">
            <w:pPr>
              <w:spacing w:line="240" w:lineRule="exact"/>
              <w:jc w:val="center"/>
              <w:rPr>
                <w:rFonts w:ascii="仿宋_GB2312"/>
                <w:szCs w:val="21"/>
              </w:rPr>
            </w:pPr>
          </w:p>
        </w:tc>
        <w:tc>
          <w:tcPr>
            <w:tcW w:w="703" w:type="dxa"/>
            <w:tcBorders>
              <w:top w:val="nil"/>
              <w:left w:val="nil"/>
              <w:bottom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jc w:val="center"/>
              <w:rPr>
                <w:rFonts w:ascii="仿宋_GB2312"/>
                <w:szCs w:val="21"/>
              </w:rPr>
            </w:pPr>
            <w:r>
              <w:rPr>
                <w:rFonts w:ascii="仿宋_GB2312" w:hint="eastAsia"/>
                <w:szCs w:val="21"/>
              </w:rPr>
              <w:t>预决算信</w:t>
            </w:r>
          </w:p>
          <w:p w:rsidR="00E33076" w:rsidRDefault="00EF29B6">
            <w:pPr>
              <w:spacing w:line="240" w:lineRule="exact"/>
              <w:jc w:val="center"/>
              <w:rPr>
                <w:rFonts w:ascii="仿宋_GB2312"/>
                <w:szCs w:val="21"/>
              </w:rPr>
            </w:pPr>
            <w:proofErr w:type="gramStart"/>
            <w:r>
              <w:rPr>
                <w:rFonts w:ascii="仿宋_GB2312" w:hint="eastAsia"/>
                <w:szCs w:val="21"/>
              </w:rPr>
              <w:t>息</w:t>
            </w:r>
            <w:proofErr w:type="gramEnd"/>
            <w:r>
              <w:rPr>
                <w:rFonts w:ascii="仿宋_GB2312" w:hint="eastAsia"/>
                <w:szCs w:val="21"/>
              </w:rPr>
              <w:t>公开性（</w:t>
            </w:r>
            <w:r>
              <w:rPr>
                <w:rFonts w:ascii="仿宋_GB2312" w:hint="eastAsia"/>
                <w:szCs w:val="21"/>
              </w:rPr>
              <w:t>1</w:t>
            </w:r>
            <w:r>
              <w:rPr>
                <w:rFonts w:ascii="仿宋_GB2312" w:hint="eastAsia"/>
                <w:szCs w:val="21"/>
              </w:rPr>
              <w:t>分）</w:t>
            </w:r>
          </w:p>
        </w:tc>
        <w:tc>
          <w:tcPr>
            <w:tcW w:w="446" w:type="dxa"/>
            <w:tcBorders>
              <w:top w:val="single" w:sz="4" w:space="0" w:color="auto"/>
              <w:left w:val="nil"/>
              <w:bottom w:val="single" w:sz="4" w:space="0" w:color="auto"/>
              <w:right w:val="single" w:sz="4" w:space="0" w:color="auto"/>
            </w:tcBorders>
            <w:vAlign w:val="center"/>
          </w:tcPr>
          <w:p w:rsidR="00E33076" w:rsidRDefault="00EF29B6">
            <w:pPr>
              <w:tabs>
                <w:tab w:val="left" w:pos="2604"/>
              </w:tabs>
              <w:spacing w:line="240" w:lineRule="exact"/>
              <w:jc w:val="center"/>
              <w:rPr>
                <w:rFonts w:ascii="仿宋_GB2312" w:eastAsia="仿宋_GB2312"/>
                <w:szCs w:val="21"/>
              </w:rPr>
            </w:pPr>
            <w:r>
              <w:rPr>
                <w:rFonts w:ascii="仿宋_GB2312" w:hint="eastAsia"/>
                <w:szCs w:val="21"/>
              </w:rPr>
              <w:t>1</w:t>
            </w:r>
          </w:p>
        </w:tc>
        <w:tc>
          <w:tcPr>
            <w:tcW w:w="2976" w:type="dxa"/>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E33076" w:rsidRDefault="00EF29B6">
            <w:pPr>
              <w:tabs>
                <w:tab w:val="left" w:pos="2604"/>
              </w:tabs>
              <w:spacing w:line="240" w:lineRule="exact"/>
              <w:rPr>
                <w:rFonts w:ascii="仿宋_GB2312"/>
                <w:szCs w:val="21"/>
              </w:rPr>
            </w:pPr>
            <w:r>
              <w:rPr>
                <w:rFonts w:ascii="仿宋_GB2312" w:hint="eastAsia"/>
                <w:szCs w:val="21"/>
              </w:rPr>
              <w:t>部门是否按照政府信息公开有关规定公开相关预决算信息，用以反映和考核部门预决算管理的公开透明情况。</w:t>
            </w:r>
          </w:p>
        </w:tc>
        <w:tc>
          <w:tcPr>
            <w:tcW w:w="3722" w:type="dxa"/>
            <w:tcBorders>
              <w:top w:val="nil"/>
              <w:left w:val="nil"/>
              <w:bottom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rPr>
                <w:rFonts w:ascii="仿宋_GB2312"/>
                <w:szCs w:val="21"/>
              </w:rPr>
            </w:pPr>
            <w:r>
              <w:rPr>
                <w:rFonts w:ascii="仿宋_GB2312" w:hint="eastAsia"/>
                <w:szCs w:val="21"/>
              </w:rPr>
              <w:t>①按规定内容公开预决算信息计</w:t>
            </w:r>
            <w:r>
              <w:rPr>
                <w:rFonts w:ascii="仿宋_GB2312" w:hint="eastAsia"/>
                <w:szCs w:val="21"/>
              </w:rPr>
              <w:t>0.5</w:t>
            </w:r>
            <w:r>
              <w:rPr>
                <w:rFonts w:ascii="仿宋_GB2312" w:hint="eastAsia"/>
                <w:szCs w:val="21"/>
              </w:rPr>
              <w:t>分；②按规定时限公开预决算信息计</w:t>
            </w:r>
            <w:r>
              <w:rPr>
                <w:rFonts w:ascii="仿宋_GB2312" w:hint="eastAsia"/>
                <w:szCs w:val="21"/>
              </w:rPr>
              <w:t>0.5</w:t>
            </w:r>
            <w:r>
              <w:rPr>
                <w:rFonts w:ascii="仿宋_GB2312" w:hint="eastAsia"/>
                <w:szCs w:val="21"/>
              </w:rPr>
              <w:t>分。预决算信息是指与部门预算、执行、决算、监督、绩效等管理相关的信息。</w:t>
            </w:r>
          </w:p>
        </w:tc>
      </w:tr>
      <w:tr w:rsidR="00E33076">
        <w:trPr>
          <w:trHeight w:val="567"/>
        </w:trPr>
        <w:tc>
          <w:tcPr>
            <w:tcW w:w="547" w:type="dxa"/>
            <w:vMerge/>
            <w:tcBorders>
              <w:left w:val="single" w:sz="4" w:space="0" w:color="auto"/>
              <w:right w:val="single" w:sz="4" w:space="0" w:color="auto"/>
            </w:tcBorders>
            <w:vAlign w:val="center"/>
          </w:tcPr>
          <w:p w:rsidR="00E33076" w:rsidRDefault="00E33076">
            <w:pPr>
              <w:spacing w:line="240" w:lineRule="exact"/>
              <w:jc w:val="center"/>
              <w:rPr>
                <w:rFonts w:ascii="仿宋_GB2312"/>
                <w:szCs w:val="21"/>
              </w:rPr>
            </w:pPr>
          </w:p>
        </w:tc>
        <w:tc>
          <w:tcPr>
            <w:tcW w:w="570" w:type="dxa"/>
            <w:vMerge/>
            <w:tcBorders>
              <w:top w:val="nil"/>
              <w:left w:val="single" w:sz="4" w:space="0" w:color="auto"/>
              <w:bottom w:val="single" w:sz="4" w:space="0" w:color="auto"/>
              <w:right w:val="single" w:sz="4" w:space="0" w:color="auto"/>
            </w:tcBorders>
            <w:vAlign w:val="center"/>
          </w:tcPr>
          <w:p w:rsidR="00E33076" w:rsidRDefault="00E33076">
            <w:pPr>
              <w:spacing w:line="240" w:lineRule="exact"/>
              <w:jc w:val="center"/>
              <w:rPr>
                <w:rFonts w:ascii="仿宋_GB2312"/>
                <w:szCs w:val="21"/>
              </w:rPr>
            </w:pPr>
          </w:p>
        </w:tc>
        <w:tc>
          <w:tcPr>
            <w:tcW w:w="703" w:type="dxa"/>
            <w:tcBorders>
              <w:top w:val="nil"/>
              <w:left w:val="nil"/>
              <w:bottom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jc w:val="center"/>
              <w:rPr>
                <w:rFonts w:ascii="仿宋_GB2312"/>
                <w:szCs w:val="21"/>
              </w:rPr>
            </w:pPr>
            <w:r>
              <w:rPr>
                <w:rFonts w:ascii="仿宋_GB2312" w:hint="eastAsia"/>
                <w:szCs w:val="21"/>
              </w:rPr>
              <w:t>基础信息</w:t>
            </w:r>
          </w:p>
          <w:p w:rsidR="00E33076" w:rsidRDefault="00EF29B6">
            <w:pPr>
              <w:spacing w:line="240" w:lineRule="exact"/>
              <w:jc w:val="center"/>
              <w:rPr>
                <w:rFonts w:ascii="仿宋_GB2312"/>
                <w:szCs w:val="21"/>
              </w:rPr>
            </w:pPr>
            <w:r>
              <w:rPr>
                <w:rFonts w:ascii="仿宋_GB2312" w:hint="eastAsia"/>
                <w:szCs w:val="21"/>
              </w:rPr>
              <w:t>完善性（</w:t>
            </w:r>
            <w:r>
              <w:rPr>
                <w:rFonts w:ascii="仿宋_GB2312" w:hint="eastAsia"/>
                <w:szCs w:val="21"/>
              </w:rPr>
              <w:t>1</w:t>
            </w:r>
            <w:r>
              <w:rPr>
                <w:rFonts w:ascii="仿宋_GB2312" w:hint="eastAsia"/>
                <w:szCs w:val="21"/>
              </w:rPr>
              <w:t>分）</w:t>
            </w:r>
          </w:p>
        </w:tc>
        <w:tc>
          <w:tcPr>
            <w:tcW w:w="446" w:type="dxa"/>
            <w:tcBorders>
              <w:top w:val="single" w:sz="4" w:space="0" w:color="auto"/>
              <w:left w:val="nil"/>
              <w:bottom w:val="single" w:sz="4" w:space="0" w:color="auto"/>
              <w:right w:val="single" w:sz="4" w:space="0" w:color="auto"/>
            </w:tcBorders>
            <w:vAlign w:val="center"/>
          </w:tcPr>
          <w:p w:rsidR="00E33076" w:rsidRDefault="00EF29B6">
            <w:pPr>
              <w:tabs>
                <w:tab w:val="left" w:pos="2604"/>
              </w:tabs>
              <w:spacing w:line="240" w:lineRule="exact"/>
              <w:jc w:val="center"/>
              <w:rPr>
                <w:rFonts w:ascii="仿宋_GB2312" w:eastAsia="仿宋_GB2312"/>
                <w:szCs w:val="21"/>
              </w:rPr>
            </w:pPr>
            <w:r>
              <w:rPr>
                <w:rFonts w:ascii="仿宋_GB2312" w:hint="eastAsia"/>
                <w:szCs w:val="21"/>
              </w:rPr>
              <w:t>1</w:t>
            </w:r>
          </w:p>
        </w:tc>
        <w:tc>
          <w:tcPr>
            <w:tcW w:w="2976" w:type="dxa"/>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E33076" w:rsidRDefault="00EF29B6">
            <w:pPr>
              <w:tabs>
                <w:tab w:val="left" w:pos="2604"/>
              </w:tabs>
              <w:spacing w:line="240" w:lineRule="exact"/>
              <w:rPr>
                <w:rFonts w:ascii="仿宋_GB2312"/>
                <w:szCs w:val="21"/>
              </w:rPr>
            </w:pPr>
            <w:r>
              <w:rPr>
                <w:rFonts w:ascii="仿宋_GB2312" w:hint="eastAsia"/>
                <w:szCs w:val="21"/>
              </w:rPr>
              <w:t>部门基础信息是否完善，用以反映和考核基础信息对预算管理工作的支撑情况。</w:t>
            </w:r>
          </w:p>
        </w:tc>
        <w:tc>
          <w:tcPr>
            <w:tcW w:w="3722" w:type="dxa"/>
            <w:tcBorders>
              <w:top w:val="nil"/>
              <w:left w:val="nil"/>
              <w:bottom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rPr>
                <w:rFonts w:ascii="仿宋_GB2312"/>
                <w:szCs w:val="21"/>
              </w:rPr>
            </w:pPr>
            <w:r>
              <w:rPr>
                <w:rFonts w:ascii="仿宋_GB2312" w:hint="eastAsia"/>
                <w:szCs w:val="21"/>
              </w:rPr>
              <w:t>①基础数据信息和会计信息资料真实计</w:t>
            </w:r>
            <w:r>
              <w:rPr>
                <w:rFonts w:ascii="仿宋_GB2312" w:hint="eastAsia"/>
                <w:szCs w:val="21"/>
              </w:rPr>
              <w:t>0.4</w:t>
            </w:r>
            <w:r>
              <w:rPr>
                <w:rFonts w:ascii="仿宋_GB2312" w:hint="eastAsia"/>
                <w:szCs w:val="21"/>
              </w:rPr>
              <w:t>分；②基础数据信息和会计信息资料完整计</w:t>
            </w:r>
            <w:r>
              <w:rPr>
                <w:rFonts w:ascii="仿宋_GB2312" w:hint="eastAsia"/>
                <w:szCs w:val="21"/>
              </w:rPr>
              <w:t>0.3</w:t>
            </w:r>
            <w:r>
              <w:rPr>
                <w:rFonts w:ascii="仿宋_GB2312" w:hint="eastAsia"/>
                <w:szCs w:val="21"/>
              </w:rPr>
              <w:t>分；③基础数据信息和会计信息资料准确计</w:t>
            </w:r>
            <w:r>
              <w:rPr>
                <w:rFonts w:ascii="仿宋_GB2312" w:hint="eastAsia"/>
                <w:szCs w:val="21"/>
              </w:rPr>
              <w:t>0.3</w:t>
            </w:r>
            <w:r>
              <w:rPr>
                <w:rFonts w:ascii="仿宋_GB2312" w:hint="eastAsia"/>
                <w:szCs w:val="21"/>
              </w:rPr>
              <w:t>分。</w:t>
            </w:r>
          </w:p>
        </w:tc>
      </w:tr>
      <w:tr w:rsidR="00E33076">
        <w:trPr>
          <w:trHeight w:val="567"/>
        </w:trPr>
        <w:tc>
          <w:tcPr>
            <w:tcW w:w="547" w:type="dxa"/>
            <w:vMerge/>
            <w:tcBorders>
              <w:left w:val="single" w:sz="4" w:space="0" w:color="auto"/>
              <w:right w:val="single" w:sz="4" w:space="0" w:color="auto"/>
            </w:tcBorders>
            <w:noWrap/>
            <w:tcMar>
              <w:top w:w="10" w:type="dxa"/>
              <w:left w:w="10" w:type="dxa"/>
              <w:bottom w:w="0" w:type="dxa"/>
              <w:right w:w="10" w:type="dxa"/>
            </w:tcMar>
            <w:textDirection w:val="tbRlV"/>
            <w:vAlign w:val="center"/>
          </w:tcPr>
          <w:p w:rsidR="00E33076" w:rsidRDefault="00E33076">
            <w:pPr>
              <w:spacing w:line="240" w:lineRule="exact"/>
              <w:jc w:val="center"/>
              <w:rPr>
                <w:rFonts w:ascii="仿宋_GB2312"/>
                <w:szCs w:val="21"/>
              </w:rPr>
            </w:pPr>
          </w:p>
        </w:tc>
        <w:tc>
          <w:tcPr>
            <w:tcW w:w="570" w:type="dxa"/>
            <w:vMerge w:val="restart"/>
            <w:tcBorders>
              <w:top w:val="nil"/>
              <w:left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jc w:val="center"/>
              <w:rPr>
                <w:rFonts w:ascii="仿宋_GB2312"/>
                <w:szCs w:val="21"/>
              </w:rPr>
            </w:pPr>
            <w:r>
              <w:rPr>
                <w:rFonts w:ascii="仿宋_GB2312" w:hint="eastAsia"/>
                <w:szCs w:val="21"/>
              </w:rPr>
              <w:t>资产</w:t>
            </w:r>
            <w:r>
              <w:rPr>
                <w:rFonts w:ascii="仿宋_GB2312" w:hint="eastAsia"/>
                <w:szCs w:val="21"/>
              </w:rPr>
              <w:br/>
            </w:r>
            <w:r>
              <w:rPr>
                <w:rFonts w:ascii="仿宋_GB2312" w:hint="eastAsia"/>
                <w:szCs w:val="21"/>
              </w:rPr>
              <w:t>管理</w:t>
            </w:r>
          </w:p>
          <w:p w:rsidR="00E33076" w:rsidRDefault="00EF29B6">
            <w:pPr>
              <w:spacing w:line="240" w:lineRule="exact"/>
              <w:jc w:val="center"/>
              <w:rPr>
                <w:rFonts w:ascii="仿宋_GB2312"/>
                <w:szCs w:val="21"/>
              </w:rPr>
            </w:pPr>
            <w:r>
              <w:rPr>
                <w:rFonts w:ascii="仿宋_GB2312" w:hint="eastAsia"/>
                <w:szCs w:val="21"/>
              </w:rPr>
              <w:t>（</w:t>
            </w:r>
            <w:r>
              <w:rPr>
                <w:rFonts w:ascii="仿宋_GB2312" w:hint="eastAsia"/>
                <w:szCs w:val="21"/>
              </w:rPr>
              <w:t>5</w:t>
            </w:r>
            <w:r>
              <w:rPr>
                <w:rFonts w:ascii="仿宋_GB2312" w:hint="eastAsia"/>
                <w:szCs w:val="21"/>
              </w:rPr>
              <w:t>分）</w:t>
            </w:r>
          </w:p>
        </w:tc>
        <w:tc>
          <w:tcPr>
            <w:tcW w:w="703" w:type="dxa"/>
            <w:tcBorders>
              <w:top w:val="nil"/>
              <w:left w:val="nil"/>
              <w:bottom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jc w:val="center"/>
              <w:rPr>
                <w:rFonts w:ascii="仿宋_GB2312"/>
                <w:szCs w:val="21"/>
              </w:rPr>
            </w:pPr>
            <w:r>
              <w:rPr>
                <w:rFonts w:ascii="仿宋_GB2312" w:hint="eastAsia"/>
                <w:szCs w:val="21"/>
              </w:rPr>
              <w:t>管理制度</w:t>
            </w:r>
          </w:p>
          <w:p w:rsidR="00E33076" w:rsidRDefault="00EF29B6">
            <w:pPr>
              <w:spacing w:line="240" w:lineRule="exact"/>
              <w:jc w:val="center"/>
              <w:rPr>
                <w:rFonts w:ascii="仿宋_GB2312"/>
                <w:szCs w:val="21"/>
              </w:rPr>
            </w:pPr>
            <w:r>
              <w:rPr>
                <w:rFonts w:ascii="仿宋_GB2312" w:hint="eastAsia"/>
                <w:szCs w:val="21"/>
              </w:rPr>
              <w:t>健全性（</w:t>
            </w:r>
            <w:r>
              <w:rPr>
                <w:rFonts w:ascii="仿宋_GB2312" w:hint="eastAsia"/>
                <w:szCs w:val="21"/>
              </w:rPr>
              <w:t>2</w:t>
            </w:r>
            <w:r>
              <w:rPr>
                <w:rFonts w:ascii="仿宋_GB2312" w:hint="eastAsia"/>
                <w:szCs w:val="21"/>
              </w:rPr>
              <w:t>分）</w:t>
            </w:r>
          </w:p>
        </w:tc>
        <w:tc>
          <w:tcPr>
            <w:tcW w:w="446" w:type="dxa"/>
            <w:tcBorders>
              <w:top w:val="single" w:sz="4" w:space="0" w:color="auto"/>
              <w:left w:val="nil"/>
              <w:bottom w:val="single" w:sz="4" w:space="0" w:color="auto"/>
              <w:right w:val="single" w:sz="4" w:space="0" w:color="auto"/>
            </w:tcBorders>
            <w:vAlign w:val="center"/>
          </w:tcPr>
          <w:p w:rsidR="00E33076" w:rsidRDefault="00EF29B6">
            <w:pPr>
              <w:tabs>
                <w:tab w:val="left" w:pos="2604"/>
              </w:tabs>
              <w:spacing w:line="240" w:lineRule="exact"/>
              <w:jc w:val="center"/>
              <w:rPr>
                <w:rFonts w:ascii="仿宋_GB2312" w:eastAsia="仿宋_GB2312"/>
                <w:szCs w:val="21"/>
              </w:rPr>
            </w:pPr>
            <w:r>
              <w:rPr>
                <w:rFonts w:ascii="仿宋_GB2312" w:hint="eastAsia"/>
                <w:szCs w:val="21"/>
              </w:rPr>
              <w:t>2</w:t>
            </w:r>
          </w:p>
        </w:tc>
        <w:tc>
          <w:tcPr>
            <w:tcW w:w="2976" w:type="dxa"/>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E33076" w:rsidRDefault="00EF29B6">
            <w:pPr>
              <w:tabs>
                <w:tab w:val="left" w:pos="2604"/>
              </w:tabs>
              <w:spacing w:line="240" w:lineRule="exact"/>
              <w:rPr>
                <w:rFonts w:ascii="仿宋_GB2312"/>
                <w:szCs w:val="21"/>
              </w:rPr>
            </w:pPr>
            <w:r>
              <w:rPr>
                <w:rFonts w:ascii="仿宋_GB2312" w:hint="eastAsia"/>
                <w:szCs w:val="21"/>
              </w:rPr>
              <w:t>部门为加强资产管理、规范资产管理行为而制定的管理制度是否健全完整，用以反映和考核部门资产管理制度对完成主要职责或促进社会发展的保障情况。</w:t>
            </w:r>
          </w:p>
        </w:tc>
        <w:tc>
          <w:tcPr>
            <w:tcW w:w="3722" w:type="dxa"/>
            <w:tcBorders>
              <w:top w:val="nil"/>
              <w:left w:val="nil"/>
              <w:bottom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rPr>
                <w:rFonts w:ascii="仿宋_GB2312"/>
                <w:szCs w:val="21"/>
              </w:rPr>
            </w:pPr>
            <w:r>
              <w:rPr>
                <w:rFonts w:ascii="仿宋_GB2312" w:hint="eastAsia"/>
                <w:szCs w:val="21"/>
              </w:rPr>
              <w:t>①制定或具有资产管理制度计</w:t>
            </w:r>
            <w:r>
              <w:rPr>
                <w:rFonts w:ascii="仿宋_GB2312" w:hint="eastAsia"/>
                <w:szCs w:val="21"/>
              </w:rPr>
              <w:t>1</w:t>
            </w:r>
            <w:r>
              <w:rPr>
                <w:rFonts w:ascii="仿宋_GB2312" w:hint="eastAsia"/>
                <w:szCs w:val="21"/>
              </w:rPr>
              <w:t>分；②相关资金管理制度合法、合</w:t>
            </w:r>
            <w:proofErr w:type="gramStart"/>
            <w:r>
              <w:rPr>
                <w:rFonts w:ascii="仿宋_GB2312" w:hint="eastAsia"/>
                <w:szCs w:val="21"/>
              </w:rPr>
              <w:t>规</w:t>
            </w:r>
            <w:proofErr w:type="gramEnd"/>
            <w:r>
              <w:rPr>
                <w:rFonts w:ascii="仿宋_GB2312" w:hint="eastAsia"/>
                <w:szCs w:val="21"/>
              </w:rPr>
              <w:t>、完整计</w:t>
            </w:r>
            <w:r>
              <w:rPr>
                <w:rFonts w:ascii="仿宋_GB2312" w:hint="eastAsia"/>
                <w:szCs w:val="21"/>
              </w:rPr>
              <w:t>0.5</w:t>
            </w:r>
            <w:r>
              <w:rPr>
                <w:rFonts w:ascii="仿宋_GB2312" w:hint="eastAsia"/>
                <w:szCs w:val="21"/>
              </w:rPr>
              <w:t>分；③相关资产管理制度得到有效执行计</w:t>
            </w:r>
            <w:r>
              <w:rPr>
                <w:rFonts w:ascii="仿宋_GB2312" w:hint="eastAsia"/>
                <w:szCs w:val="21"/>
              </w:rPr>
              <w:t>0.5</w:t>
            </w:r>
            <w:r>
              <w:rPr>
                <w:rFonts w:ascii="仿宋_GB2312" w:hint="eastAsia"/>
                <w:szCs w:val="21"/>
              </w:rPr>
              <w:t>分。</w:t>
            </w:r>
          </w:p>
        </w:tc>
      </w:tr>
      <w:tr w:rsidR="00E33076">
        <w:trPr>
          <w:trHeight w:val="567"/>
        </w:trPr>
        <w:tc>
          <w:tcPr>
            <w:tcW w:w="547" w:type="dxa"/>
            <w:vMerge/>
            <w:tcBorders>
              <w:left w:val="single" w:sz="4" w:space="0" w:color="auto"/>
              <w:right w:val="single" w:sz="4" w:space="0" w:color="auto"/>
            </w:tcBorders>
            <w:vAlign w:val="center"/>
          </w:tcPr>
          <w:p w:rsidR="00E33076" w:rsidRDefault="00E33076">
            <w:pPr>
              <w:spacing w:line="240" w:lineRule="exact"/>
              <w:jc w:val="center"/>
              <w:rPr>
                <w:rFonts w:ascii="仿宋_GB2312"/>
                <w:szCs w:val="21"/>
              </w:rPr>
            </w:pPr>
          </w:p>
        </w:tc>
        <w:tc>
          <w:tcPr>
            <w:tcW w:w="570" w:type="dxa"/>
            <w:vMerge/>
            <w:tcBorders>
              <w:left w:val="single" w:sz="4" w:space="0" w:color="auto"/>
              <w:right w:val="single" w:sz="4" w:space="0" w:color="auto"/>
            </w:tcBorders>
            <w:vAlign w:val="center"/>
          </w:tcPr>
          <w:p w:rsidR="00E33076" w:rsidRDefault="00E33076">
            <w:pPr>
              <w:spacing w:line="240" w:lineRule="exact"/>
              <w:jc w:val="center"/>
              <w:rPr>
                <w:rFonts w:ascii="仿宋_GB2312"/>
                <w:szCs w:val="21"/>
              </w:rPr>
            </w:pPr>
          </w:p>
        </w:tc>
        <w:tc>
          <w:tcPr>
            <w:tcW w:w="703"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jc w:val="center"/>
              <w:rPr>
                <w:rFonts w:ascii="仿宋_GB2312"/>
                <w:szCs w:val="21"/>
              </w:rPr>
            </w:pPr>
            <w:r>
              <w:rPr>
                <w:rFonts w:ascii="仿宋_GB2312" w:hint="eastAsia"/>
                <w:szCs w:val="21"/>
              </w:rPr>
              <w:t>资产管理</w:t>
            </w:r>
          </w:p>
          <w:p w:rsidR="00E33076" w:rsidRDefault="00EF29B6">
            <w:pPr>
              <w:spacing w:line="240" w:lineRule="exact"/>
              <w:jc w:val="center"/>
              <w:rPr>
                <w:rFonts w:ascii="仿宋_GB2312"/>
                <w:szCs w:val="21"/>
              </w:rPr>
            </w:pPr>
            <w:r>
              <w:rPr>
                <w:rFonts w:ascii="仿宋_GB2312" w:hint="eastAsia"/>
                <w:szCs w:val="21"/>
              </w:rPr>
              <w:lastRenderedPageBreak/>
              <w:t>安全性（</w:t>
            </w:r>
            <w:r>
              <w:rPr>
                <w:rFonts w:ascii="仿宋_GB2312" w:hint="eastAsia"/>
                <w:szCs w:val="21"/>
              </w:rPr>
              <w:t>2</w:t>
            </w:r>
            <w:r>
              <w:rPr>
                <w:rFonts w:ascii="仿宋_GB2312" w:hint="eastAsia"/>
                <w:szCs w:val="21"/>
              </w:rPr>
              <w:t>分）</w:t>
            </w:r>
          </w:p>
        </w:tc>
        <w:tc>
          <w:tcPr>
            <w:tcW w:w="446" w:type="dxa"/>
            <w:tcBorders>
              <w:top w:val="single" w:sz="4" w:space="0" w:color="auto"/>
              <w:left w:val="nil"/>
              <w:bottom w:val="single" w:sz="4" w:space="0" w:color="auto"/>
              <w:right w:val="single" w:sz="4" w:space="0" w:color="auto"/>
            </w:tcBorders>
            <w:vAlign w:val="center"/>
          </w:tcPr>
          <w:p w:rsidR="00E33076" w:rsidRDefault="00EF29B6">
            <w:pPr>
              <w:tabs>
                <w:tab w:val="left" w:pos="761"/>
                <w:tab w:val="left" w:pos="2604"/>
              </w:tabs>
              <w:spacing w:line="240" w:lineRule="exact"/>
              <w:jc w:val="center"/>
              <w:rPr>
                <w:rFonts w:ascii="仿宋_GB2312" w:eastAsia="仿宋_GB2312"/>
                <w:szCs w:val="21"/>
              </w:rPr>
            </w:pPr>
            <w:r>
              <w:rPr>
                <w:rFonts w:ascii="仿宋_GB2312" w:hint="eastAsia"/>
                <w:szCs w:val="21"/>
              </w:rPr>
              <w:lastRenderedPageBreak/>
              <w:t>1.8</w:t>
            </w:r>
          </w:p>
        </w:tc>
        <w:tc>
          <w:tcPr>
            <w:tcW w:w="297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E33076" w:rsidRDefault="00EF29B6">
            <w:pPr>
              <w:tabs>
                <w:tab w:val="left" w:pos="761"/>
                <w:tab w:val="left" w:pos="2604"/>
              </w:tabs>
              <w:spacing w:line="240" w:lineRule="exact"/>
              <w:rPr>
                <w:rFonts w:ascii="仿宋_GB2312"/>
                <w:szCs w:val="21"/>
              </w:rPr>
            </w:pPr>
            <w:r>
              <w:rPr>
                <w:rFonts w:ascii="仿宋_GB2312" w:hint="eastAsia"/>
                <w:szCs w:val="21"/>
              </w:rPr>
              <w:t>部门的资产是否保存完整、使用合</w:t>
            </w:r>
            <w:proofErr w:type="gramStart"/>
            <w:r>
              <w:rPr>
                <w:rFonts w:ascii="仿宋_GB2312" w:hint="eastAsia"/>
                <w:szCs w:val="21"/>
              </w:rPr>
              <w:t>规</w:t>
            </w:r>
            <w:proofErr w:type="gramEnd"/>
            <w:r>
              <w:rPr>
                <w:rFonts w:ascii="仿宋_GB2312" w:hint="eastAsia"/>
                <w:szCs w:val="21"/>
              </w:rPr>
              <w:t>、配置合理、处置规范、收</w:t>
            </w:r>
            <w:r>
              <w:rPr>
                <w:rFonts w:ascii="仿宋_GB2312" w:hint="eastAsia"/>
                <w:szCs w:val="21"/>
              </w:rPr>
              <w:lastRenderedPageBreak/>
              <w:t>入及时足额上缴，用以反映和考核部门资产安全运行情况。</w:t>
            </w:r>
          </w:p>
        </w:tc>
        <w:tc>
          <w:tcPr>
            <w:tcW w:w="3722"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rPr>
                <w:rFonts w:ascii="仿宋_GB2312"/>
                <w:szCs w:val="21"/>
              </w:rPr>
            </w:pPr>
            <w:r>
              <w:rPr>
                <w:rFonts w:ascii="仿宋_GB2312" w:hint="eastAsia"/>
                <w:szCs w:val="21"/>
              </w:rPr>
              <w:lastRenderedPageBreak/>
              <w:t>①资产保存完整计</w:t>
            </w:r>
            <w:r>
              <w:rPr>
                <w:rFonts w:ascii="仿宋_GB2312" w:hint="eastAsia"/>
                <w:szCs w:val="21"/>
              </w:rPr>
              <w:t>0.4</w:t>
            </w:r>
            <w:r>
              <w:rPr>
                <w:rFonts w:ascii="仿宋_GB2312" w:hint="eastAsia"/>
                <w:szCs w:val="21"/>
              </w:rPr>
              <w:t>分；②资产配置合理计</w:t>
            </w:r>
            <w:r>
              <w:rPr>
                <w:rFonts w:ascii="仿宋_GB2312" w:hint="eastAsia"/>
                <w:szCs w:val="21"/>
              </w:rPr>
              <w:t>0.4</w:t>
            </w:r>
            <w:r>
              <w:rPr>
                <w:rFonts w:ascii="仿宋_GB2312" w:hint="eastAsia"/>
                <w:szCs w:val="21"/>
              </w:rPr>
              <w:t>分；③资产处置规范计</w:t>
            </w:r>
            <w:r>
              <w:rPr>
                <w:rFonts w:ascii="仿宋_GB2312" w:hint="eastAsia"/>
                <w:szCs w:val="21"/>
              </w:rPr>
              <w:t>0.4</w:t>
            </w:r>
            <w:r>
              <w:rPr>
                <w:rFonts w:ascii="仿宋_GB2312" w:hint="eastAsia"/>
                <w:szCs w:val="21"/>
              </w:rPr>
              <w:lastRenderedPageBreak/>
              <w:t>分；④资产账务管理合</w:t>
            </w:r>
            <w:proofErr w:type="gramStart"/>
            <w:r>
              <w:rPr>
                <w:rFonts w:ascii="仿宋_GB2312" w:hint="eastAsia"/>
                <w:szCs w:val="21"/>
              </w:rPr>
              <w:t>规</w:t>
            </w:r>
            <w:proofErr w:type="gramEnd"/>
            <w:r>
              <w:rPr>
                <w:rFonts w:ascii="仿宋_GB2312" w:hint="eastAsia"/>
                <w:szCs w:val="21"/>
              </w:rPr>
              <w:t>、帐实相符计</w:t>
            </w:r>
            <w:r>
              <w:rPr>
                <w:rFonts w:ascii="仿宋_GB2312" w:hint="eastAsia"/>
                <w:szCs w:val="21"/>
              </w:rPr>
              <w:t>0.4</w:t>
            </w:r>
            <w:r>
              <w:rPr>
                <w:rFonts w:ascii="仿宋_GB2312" w:hint="eastAsia"/>
                <w:szCs w:val="21"/>
              </w:rPr>
              <w:t>分；⑤资产有偿使用及处置收入及时足额上缴计</w:t>
            </w:r>
            <w:r>
              <w:rPr>
                <w:rFonts w:ascii="仿宋_GB2312" w:hint="eastAsia"/>
                <w:szCs w:val="21"/>
              </w:rPr>
              <w:t>0.4</w:t>
            </w:r>
            <w:r>
              <w:rPr>
                <w:rFonts w:ascii="仿宋_GB2312" w:hint="eastAsia"/>
                <w:szCs w:val="21"/>
              </w:rPr>
              <w:t>分。</w:t>
            </w:r>
          </w:p>
        </w:tc>
      </w:tr>
      <w:tr w:rsidR="00E33076">
        <w:trPr>
          <w:trHeight w:val="567"/>
        </w:trPr>
        <w:tc>
          <w:tcPr>
            <w:tcW w:w="547" w:type="dxa"/>
            <w:vMerge/>
            <w:tcBorders>
              <w:left w:val="single" w:sz="4" w:space="0" w:color="auto"/>
              <w:bottom w:val="single" w:sz="4" w:space="0" w:color="auto"/>
              <w:right w:val="single" w:sz="4" w:space="0" w:color="auto"/>
            </w:tcBorders>
            <w:vAlign w:val="center"/>
          </w:tcPr>
          <w:p w:rsidR="00E33076" w:rsidRDefault="00E33076">
            <w:pPr>
              <w:spacing w:line="240" w:lineRule="exact"/>
              <w:jc w:val="center"/>
              <w:rPr>
                <w:rFonts w:ascii="仿宋_GB2312"/>
                <w:szCs w:val="21"/>
              </w:rPr>
            </w:pPr>
          </w:p>
        </w:tc>
        <w:tc>
          <w:tcPr>
            <w:tcW w:w="570" w:type="dxa"/>
            <w:vMerge/>
            <w:tcBorders>
              <w:left w:val="single" w:sz="4" w:space="0" w:color="auto"/>
              <w:bottom w:val="single" w:sz="4" w:space="0" w:color="auto"/>
              <w:right w:val="single" w:sz="4" w:space="0" w:color="auto"/>
            </w:tcBorders>
            <w:vAlign w:val="center"/>
          </w:tcPr>
          <w:p w:rsidR="00E33076" w:rsidRDefault="00E33076">
            <w:pPr>
              <w:spacing w:line="240" w:lineRule="exact"/>
              <w:jc w:val="center"/>
              <w:rPr>
                <w:rFonts w:ascii="仿宋_GB2312"/>
                <w:szCs w:val="21"/>
              </w:rPr>
            </w:pPr>
          </w:p>
        </w:tc>
        <w:tc>
          <w:tcPr>
            <w:tcW w:w="703"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jc w:val="center"/>
              <w:rPr>
                <w:rFonts w:ascii="仿宋_GB2312"/>
                <w:szCs w:val="21"/>
              </w:rPr>
            </w:pPr>
            <w:r>
              <w:rPr>
                <w:rFonts w:ascii="仿宋_GB2312" w:hint="eastAsia"/>
                <w:szCs w:val="21"/>
              </w:rPr>
              <w:t>固定资产</w:t>
            </w:r>
          </w:p>
          <w:p w:rsidR="00E33076" w:rsidRDefault="00EF29B6">
            <w:pPr>
              <w:spacing w:line="240" w:lineRule="exact"/>
              <w:jc w:val="center"/>
              <w:rPr>
                <w:rFonts w:ascii="仿宋_GB2312"/>
                <w:szCs w:val="21"/>
              </w:rPr>
            </w:pPr>
            <w:r>
              <w:rPr>
                <w:rFonts w:ascii="仿宋_GB2312" w:hint="eastAsia"/>
                <w:szCs w:val="21"/>
              </w:rPr>
              <w:t>利用率（</w:t>
            </w:r>
            <w:r>
              <w:rPr>
                <w:rFonts w:ascii="仿宋_GB2312" w:hint="eastAsia"/>
                <w:szCs w:val="21"/>
              </w:rPr>
              <w:t>1</w:t>
            </w:r>
            <w:r>
              <w:rPr>
                <w:rFonts w:ascii="仿宋_GB2312" w:hint="eastAsia"/>
                <w:szCs w:val="21"/>
              </w:rPr>
              <w:t>分）</w:t>
            </w:r>
          </w:p>
        </w:tc>
        <w:tc>
          <w:tcPr>
            <w:tcW w:w="446" w:type="dxa"/>
            <w:tcBorders>
              <w:top w:val="single" w:sz="4" w:space="0" w:color="auto"/>
              <w:left w:val="nil"/>
              <w:bottom w:val="single" w:sz="4" w:space="0" w:color="auto"/>
              <w:right w:val="single" w:sz="4" w:space="0" w:color="auto"/>
            </w:tcBorders>
            <w:vAlign w:val="center"/>
          </w:tcPr>
          <w:p w:rsidR="00E33076" w:rsidRDefault="00EF29B6">
            <w:pPr>
              <w:tabs>
                <w:tab w:val="left" w:pos="2604"/>
              </w:tabs>
              <w:spacing w:line="240" w:lineRule="exact"/>
              <w:jc w:val="center"/>
              <w:rPr>
                <w:rFonts w:ascii="仿宋_GB2312" w:eastAsia="仿宋_GB2312"/>
                <w:szCs w:val="21"/>
              </w:rPr>
            </w:pPr>
            <w:r>
              <w:rPr>
                <w:rFonts w:ascii="仿宋_GB2312" w:hint="eastAsia"/>
                <w:szCs w:val="21"/>
              </w:rPr>
              <w:t>1</w:t>
            </w:r>
          </w:p>
        </w:tc>
        <w:tc>
          <w:tcPr>
            <w:tcW w:w="297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E33076" w:rsidRDefault="00EF29B6">
            <w:pPr>
              <w:tabs>
                <w:tab w:val="left" w:pos="2604"/>
              </w:tabs>
              <w:spacing w:line="240" w:lineRule="exact"/>
              <w:rPr>
                <w:rFonts w:ascii="仿宋_GB2312"/>
                <w:szCs w:val="21"/>
              </w:rPr>
            </w:pPr>
            <w:r>
              <w:rPr>
                <w:rFonts w:ascii="仿宋_GB2312" w:hint="eastAsia"/>
                <w:szCs w:val="21"/>
              </w:rPr>
              <w:t>部门实际在用固定资产总额与所有固定资产总额的比率，用以反映和考核部门固定资产使用效率程度。</w:t>
            </w:r>
          </w:p>
        </w:tc>
        <w:tc>
          <w:tcPr>
            <w:tcW w:w="3722"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rPr>
                <w:rFonts w:ascii="仿宋_GB2312"/>
                <w:szCs w:val="21"/>
              </w:rPr>
            </w:pPr>
            <w:r>
              <w:rPr>
                <w:rFonts w:ascii="仿宋_GB2312" w:hint="eastAsia"/>
                <w:szCs w:val="21"/>
              </w:rPr>
              <w:t>固定资产利用率</w:t>
            </w:r>
            <w:r>
              <w:rPr>
                <w:rFonts w:ascii="仿宋_GB2312" w:hint="eastAsia"/>
                <w:szCs w:val="21"/>
              </w:rPr>
              <w:t>=</w:t>
            </w:r>
            <w:r>
              <w:rPr>
                <w:rFonts w:ascii="仿宋_GB2312" w:hint="eastAsia"/>
                <w:szCs w:val="21"/>
              </w:rPr>
              <w:t>（实际在用固定资产总额</w:t>
            </w:r>
            <w:r>
              <w:rPr>
                <w:rFonts w:ascii="仿宋_GB2312" w:hint="eastAsia"/>
                <w:szCs w:val="21"/>
              </w:rPr>
              <w:t>/</w:t>
            </w:r>
            <w:r>
              <w:rPr>
                <w:rFonts w:ascii="仿宋_GB2312" w:hint="eastAsia"/>
                <w:szCs w:val="21"/>
              </w:rPr>
              <w:t>所有固定资产总额）×</w:t>
            </w:r>
            <w:r>
              <w:rPr>
                <w:rFonts w:ascii="仿宋_GB2312" w:hint="eastAsia"/>
                <w:szCs w:val="21"/>
              </w:rPr>
              <w:t>100%</w:t>
            </w:r>
            <w:r>
              <w:rPr>
                <w:rFonts w:ascii="仿宋_GB2312" w:hint="eastAsia"/>
                <w:szCs w:val="21"/>
              </w:rPr>
              <w:t>。利用率为</w:t>
            </w:r>
            <w:r>
              <w:rPr>
                <w:rFonts w:ascii="仿宋_GB2312" w:hint="eastAsia"/>
                <w:szCs w:val="21"/>
              </w:rPr>
              <w:t>100%</w:t>
            </w:r>
            <w:r>
              <w:rPr>
                <w:rFonts w:ascii="仿宋_GB2312" w:hint="eastAsia"/>
                <w:szCs w:val="21"/>
              </w:rPr>
              <w:t>的计</w:t>
            </w:r>
            <w:r>
              <w:rPr>
                <w:rFonts w:ascii="仿宋_GB2312" w:hint="eastAsia"/>
                <w:szCs w:val="21"/>
              </w:rPr>
              <w:t>1</w:t>
            </w:r>
            <w:r>
              <w:rPr>
                <w:rFonts w:ascii="仿宋_GB2312" w:hint="eastAsia"/>
                <w:szCs w:val="21"/>
              </w:rPr>
              <w:t>分，每降</w:t>
            </w:r>
            <w:r>
              <w:rPr>
                <w:rFonts w:ascii="仿宋_GB2312" w:hint="eastAsia"/>
                <w:szCs w:val="21"/>
              </w:rPr>
              <w:t>1</w:t>
            </w:r>
            <w:r>
              <w:rPr>
                <w:rFonts w:ascii="仿宋_GB2312" w:hint="eastAsia"/>
                <w:szCs w:val="21"/>
              </w:rPr>
              <w:t>个百分点扣</w:t>
            </w:r>
            <w:r>
              <w:rPr>
                <w:rFonts w:ascii="仿宋_GB2312" w:hint="eastAsia"/>
                <w:szCs w:val="21"/>
              </w:rPr>
              <w:t>0.1</w:t>
            </w:r>
            <w:r>
              <w:rPr>
                <w:rFonts w:ascii="仿宋_GB2312" w:hint="eastAsia"/>
                <w:szCs w:val="21"/>
              </w:rPr>
              <w:t>分，扣完为止。</w:t>
            </w:r>
          </w:p>
        </w:tc>
      </w:tr>
      <w:tr w:rsidR="00E33076">
        <w:trPr>
          <w:trHeight w:val="567"/>
        </w:trPr>
        <w:tc>
          <w:tcPr>
            <w:tcW w:w="547" w:type="dxa"/>
            <w:vMerge w:val="restart"/>
            <w:tcBorders>
              <w:top w:val="nil"/>
              <w:left w:val="single" w:sz="4" w:space="0" w:color="auto"/>
              <w:bottom w:val="single" w:sz="4" w:space="0" w:color="auto"/>
              <w:right w:val="single" w:sz="4" w:space="0" w:color="auto"/>
            </w:tcBorders>
            <w:noWrap/>
            <w:tcMar>
              <w:top w:w="10" w:type="dxa"/>
              <w:left w:w="10" w:type="dxa"/>
              <w:bottom w:w="0" w:type="dxa"/>
              <w:right w:w="10" w:type="dxa"/>
            </w:tcMar>
            <w:textDirection w:val="tbRlV"/>
            <w:vAlign w:val="center"/>
          </w:tcPr>
          <w:p w:rsidR="00E33076" w:rsidRDefault="00EF29B6">
            <w:pPr>
              <w:spacing w:line="240" w:lineRule="exact"/>
              <w:jc w:val="center"/>
              <w:rPr>
                <w:rFonts w:ascii="仿宋_GB2312"/>
                <w:szCs w:val="21"/>
              </w:rPr>
            </w:pPr>
            <w:r>
              <w:rPr>
                <w:rFonts w:ascii="仿宋_GB2312" w:hint="eastAsia"/>
                <w:szCs w:val="21"/>
              </w:rPr>
              <w:t>产</w:t>
            </w:r>
            <w:r>
              <w:rPr>
                <w:rFonts w:ascii="仿宋_GB2312" w:hint="eastAsia"/>
                <w:szCs w:val="21"/>
              </w:rPr>
              <w:t xml:space="preserve">   </w:t>
            </w:r>
            <w:r>
              <w:rPr>
                <w:rFonts w:ascii="仿宋_GB2312" w:hint="eastAsia"/>
                <w:szCs w:val="21"/>
              </w:rPr>
              <w:t>出（</w:t>
            </w:r>
            <w:r>
              <w:rPr>
                <w:rFonts w:ascii="仿宋_GB2312" w:hint="eastAsia"/>
                <w:szCs w:val="21"/>
              </w:rPr>
              <w:t>30</w:t>
            </w:r>
            <w:r>
              <w:rPr>
                <w:rFonts w:ascii="仿宋_GB2312" w:hint="eastAsia"/>
                <w:szCs w:val="21"/>
              </w:rPr>
              <w:t>分）</w:t>
            </w:r>
          </w:p>
        </w:tc>
        <w:tc>
          <w:tcPr>
            <w:tcW w:w="570" w:type="dxa"/>
            <w:vMerge w:val="restart"/>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jc w:val="center"/>
              <w:rPr>
                <w:rFonts w:ascii="仿宋_GB2312"/>
                <w:szCs w:val="21"/>
              </w:rPr>
            </w:pPr>
            <w:r>
              <w:rPr>
                <w:rFonts w:ascii="仿宋_GB2312" w:hint="eastAsia"/>
                <w:szCs w:val="21"/>
              </w:rPr>
              <w:t>职责</w:t>
            </w:r>
            <w:r>
              <w:rPr>
                <w:rFonts w:ascii="仿宋_GB2312" w:hint="eastAsia"/>
                <w:szCs w:val="21"/>
              </w:rPr>
              <w:br/>
            </w:r>
            <w:r>
              <w:rPr>
                <w:rFonts w:ascii="仿宋_GB2312" w:hint="eastAsia"/>
                <w:szCs w:val="21"/>
              </w:rPr>
              <w:t>履行</w:t>
            </w:r>
          </w:p>
        </w:tc>
        <w:tc>
          <w:tcPr>
            <w:tcW w:w="703" w:type="dxa"/>
            <w:tcBorders>
              <w:top w:val="nil"/>
              <w:left w:val="nil"/>
              <w:bottom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jc w:val="center"/>
              <w:rPr>
                <w:rFonts w:ascii="仿宋_GB2312"/>
                <w:szCs w:val="21"/>
              </w:rPr>
            </w:pPr>
            <w:r>
              <w:rPr>
                <w:rFonts w:ascii="仿宋_GB2312" w:hint="eastAsia"/>
                <w:szCs w:val="21"/>
              </w:rPr>
              <w:t>实际完成率（</w:t>
            </w:r>
            <w:r>
              <w:rPr>
                <w:rFonts w:ascii="仿宋_GB2312" w:hint="eastAsia"/>
                <w:szCs w:val="21"/>
              </w:rPr>
              <w:t>8</w:t>
            </w:r>
            <w:r>
              <w:rPr>
                <w:rFonts w:ascii="仿宋_GB2312" w:hint="eastAsia"/>
                <w:szCs w:val="21"/>
              </w:rPr>
              <w:t>分）</w:t>
            </w:r>
          </w:p>
        </w:tc>
        <w:tc>
          <w:tcPr>
            <w:tcW w:w="446" w:type="dxa"/>
            <w:tcBorders>
              <w:top w:val="single" w:sz="4" w:space="0" w:color="auto"/>
              <w:left w:val="nil"/>
              <w:bottom w:val="single" w:sz="4" w:space="0" w:color="auto"/>
              <w:right w:val="single" w:sz="4" w:space="0" w:color="auto"/>
            </w:tcBorders>
            <w:vAlign w:val="center"/>
          </w:tcPr>
          <w:p w:rsidR="00E33076" w:rsidRDefault="00EF29B6">
            <w:pPr>
              <w:tabs>
                <w:tab w:val="left" w:pos="2604"/>
              </w:tabs>
              <w:spacing w:line="240" w:lineRule="exact"/>
              <w:jc w:val="center"/>
              <w:rPr>
                <w:rFonts w:ascii="仿宋_GB2312" w:eastAsia="仿宋_GB2312"/>
                <w:szCs w:val="21"/>
              </w:rPr>
            </w:pPr>
            <w:r>
              <w:rPr>
                <w:rFonts w:ascii="仿宋_GB2312" w:hint="eastAsia"/>
                <w:szCs w:val="21"/>
              </w:rPr>
              <w:t>8</w:t>
            </w:r>
          </w:p>
        </w:tc>
        <w:tc>
          <w:tcPr>
            <w:tcW w:w="2976" w:type="dxa"/>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E33076" w:rsidRDefault="00EF29B6">
            <w:pPr>
              <w:tabs>
                <w:tab w:val="left" w:pos="2604"/>
              </w:tabs>
              <w:spacing w:line="240" w:lineRule="exact"/>
              <w:rPr>
                <w:rFonts w:ascii="仿宋_GB2312"/>
                <w:szCs w:val="21"/>
              </w:rPr>
            </w:pPr>
            <w:r>
              <w:rPr>
                <w:rFonts w:ascii="仿宋_GB2312" w:hint="eastAsia"/>
                <w:szCs w:val="21"/>
              </w:rPr>
              <w:t>部门履行职责而实际完成工作数与计划工作数的比率，用以反映和考核部门</w:t>
            </w:r>
            <w:proofErr w:type="gramStart"/>
            <w:r>
              <w:rPr>
                <w:rFonts w:ascii="仿宋_GB2312" w:hint="eastAsia"/>
                <w:szCs w:val="21"/>
              </w:rPr>
              <w:t>履</w:t>
            </w:r>
            <w:proofErr w:type="gramEnd"/>
            <w:r>
              <w:rPr>
                <w:rFonts w:ascii="仿宋_GB2312" w:hint="eastAsia"/>
                <w:szCs w:val="21"/>
              </w:rPr>
              <w:t>职工作任务目标的实现程度。</w:t>
            </w:r>
          </w:p>
        </w:tc>
        <w:tc>
          <w:tcPr>
            <w:tcW w:w="3722" w:type="dxa"/>
            <w:tcBorders>
              <w:top w:val="nil"/>
              <w:left w:val="nil"/>
              <w:bottom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rPr>
                <w:rFonts w:ascii="仿宋_GB2312"/>
                <w:szCs w:val="21"/>
              </w:rPr>
            </w:pPr>
            <w:r>
              <w:rPr>
                <w:rFonts w:ascii="仿宋_GB2312" w:hint="eastAsia"/>
                <w:szCs w:val="21"/>
              </w:rPr>
              <w:t>实际完成率得分</w:t>
            </w:r>
            <w:r>
              <w:rPr>
                <w:rFonts w:ascii="仿宋_GB2312" w:hint="eastAsia"/>
                <w:szCs w:val="21"/>
              </w:rPr>
              <w:t>=</w:t>
            </w:r>
            <w:r>
              <w:rPr>
                <w:rFonts w:ascii="仿宋_GB2312" w:hint="eastAsia"/>
                <w:szCs w:val="21"/>
              </w:rPr>
              <w:t>完成市委市政府绩效考核得分或上级主管部门考核指标得分</w:t>
            </w:r>
            <w:r>
              <w:rPr>
                <w:rFonts w:ascii="仿宋_GB2312" w:hint="eastAsia"/>
                <w:szCs w:val="21"/>
              </w:rPr>
              <w:t>/</w:t>
            </w:r>
            <w:r>
              <w:rPr>
                <w:rFonts w:ascii="仿宋_GB2312" w:hint="eastAsia"/>
                <w:szCs w:val="21"/>
              </w:rPr>
              <w:t>指标分值</w:t>
            </w:r>
            <w:r>
              <w:rPr>
                <w:rFonts w:ascii="仿宋_GB2312" w:hint="eastAsia"/>
                <w:szCs w:val="21"/>
              </w:rPr>
              <w:t>*8</w:t>
            </w:r>
            <w:r>
              <w:rPr>
                <w:rFonts w:ascii="仿宋_GB2312" w:hint="eastAsia"/>
                <w:szCs w:val="21"/>
              </w:rPr>
              <w:t>分</w:t>
            </w:r>
          </w:p>
        </w:tc>
      </w:tr>
      <w:tr w:rsidR="00E33076">
        <w:trPr>
          <w:trHeight w:val="567"/>
        </w:trPr>
        <w:tc>
          <w:tcPr>
            <w:tcW w:w="547" w:type="dxa"/>
            <w:vMerge/>
            <w:tcBorders>
              <w:top w:val="nil"/>
              <w:left w:val="single" w:sz="4" w:space="0" w:color="auto"/>
              <w:bottom w:val="single" w:sz="4" w:space="0" w:color="auto"/>
              <w:right w:val="single" w:sz="4" w:space="0" w:color="auto"/>
            </w:tcBorders>
            <w:vAlign w:val="center"/>
          </w:tcPr>
          <w:p w:rsidR="00E33076" w:rsidRDefault="00E33076">
            <w:pPr>
              <w:spacing w:line="240" w:lineRule="exact"/>
              <w:jc w:val="center"/>
              <w:rPr>
                <w:rFonts w:ascii="仿宋_GB2312"/>
                <w:szCs w:val="21"/>
              </w:rPr>
            </w:pPr>
          </w:p>
        </w:tc>
        <w:tc>
          <w:tcPr>
            <w:tcW w:w="570" w:type="dxa"/>
            <w:vMerge/>
            <w:tcBorders>
              <w:top w:val="nil"/>
              <w:left w:val="single" w:sz="4" w:space="0" w:color="auto"/>
              <w:bottom w:val="single" w:sz="4" w:space="0" w:color="auto"/>
              <w:right w:val="single" w:sz="4" w:space="0" w:color="auto"/>
            </w:tcBorders>
            <w:vAlign w:val="center"/>
          </w:tcPr>
          <w:p w:rsidR="00E33076" w:rsidRDefault="00E33076">
            <w:pPr>
              <w:spacing w:line="240" w:lineRule="exact"/>
              <w:jc w:val="center"/>
              <w:rPr>
                <w:rFonts w:ascii="仿宋_GB2312"/>
                <w:szCs w:val="21"/>
              </w:rPr>
            </w:pPr>
          </w:p>
        </w:tc>
        <w:tc>
          <w:tcPr>
            <w:tcW w:w="703" w:type="dxa"/>
            <w:tcBorders>
              <w:top w:val="nil"/>
              <w:left w:val="nil"/>
              <w:bottom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jc w:val="center"/>
              <w:rPr>
                <w:rFonts w:ascii="仿宋_GB2312"/>
                <w:szCs w:val="21"/>
              </w:rPr>
            </w:pPr>
            <w:r>
              <w:rPr>
                <w:rFonts w:ascii="仿宋_GB2312" w:hint="eastAsia"/>
                <w:szCs w:val="21"/>
              </w:rPr>
              <w:t>完成及时率（</w:t>
            </w:r>
            <w:r>
              <w:rPr>
                <w:rFonts w:ascii="仿宋_GB2312" w:hint="eastAsia"/>
                <w:szCs w:val="21"/>
              </w:rPr>
              <w:t>4</w:t>
            </w:r>
            <w:r>
              <w:rPr>
                <w:rFonts w:ascii="仿宋_GB2312" w:hint="eastAsia"/>
                <w:szCs w:val="21"/>
              </w:rPr>
              <w:t>分）</w:t>
            </w:r>
          </w:p>
        </w:tc>
        <w:tc>
          <w:tcPr>
            <w:tcW w:w="446" w:type="dxa"/>
            <w:tcBorders>
              <w:top w:val="single" w:sz="4" w:space="0" w:color="auto"/>
              <w:left w:val="nil"/>
              <w:bottom w:val="single" w:sz="4" w:space="0" w:color="auto"/>
              <w:right w:val="single" w:sz="4" w:space="0" w:color="auto"/>
            </w:tcBorders>
            <w:vAlign w:val="center"/>
          </w:tcPr>
          <w:p w:rsidR="00E33076" w:rsidRDefault="00EF29B6">
            <w:pPr>
              <w:tabs>
                <w:tab w:val="left" w:pos="2604"/>
              </w:tabs>
              <w:spacing w:line="240" w:lineRule="exact"/>
              <w:jc w:val="center"/>
              <w:rPr>
                <w:rFonts w:ascii="仿宋_GB2312" w:eastAsia="仿宋_GB2312"/>
                <w:szCs w:val="21"/>
              </w:rPr>
            </w:pPr>
            <w:r>
              <w:rPr>
                <w:rFonts w:ascii="仿宋_GB2312" w:hint="eastAsia"/>
                <w:szCs w:val="21"/>
              </w:rPr>
              <w:t>4</w:t>
            </w:r>
          </w:p>
        </w:tc>
        <w:tc>
          <w:tcPr>
            <w:tcW w:w="2976" w:type="dxa"/>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E33076" w:rsidRDefault="00EF29B6">
            <w:pPr>
              <w:tabs>
                <w:tab w:val="left" w:pos="2604"/>
              </w:tabs>
              <w:spacing w:line="240" w:lineRule="exact"/>
              <w:rPr>
                <w:rFonts w:ascii="仿宋_GB2312"/>
                <w:szCs w:val="21"/>
              </w:rPr>
            </w:pPr>
            <w:r>
              <w:rPr>
                <w:rFonts w:ascii="仿宋_GB2312" w:hint="eastAsia"/>
                <w:szCs w:val="21"/>
              </w:rPr>
              <w:t>部门在规定时限内及时完成的实际工作数与计划工作数的比率</w:t>
            </w:r>
            <w:r>
              <w:rPr>
                <w:rFonts w:ascii="仿宋_GB2312" w:hint="eastAsia"/>
                <w:szCs w:val="21"/>
              </w:rPr>
              <w:t>,</w:t>
            </w:r>
            <w:r>
              <w:rPr>
                <w:rFonts w:ascii="仿宋_GB2312" w:hint="eastAsia"/>
                <w:szCs w:val="21"/>
              </w:rPr>
              <w:t>用以反映和考核部门履职时效目标的实现程度。</w:t>
            </w:r>
          </w:p>
        </w:tc>
        <w:tc>
          <w:tcPr>
            <w:tcW w:w="3722" w:type="dxa"/>
            <w:tcBorders>
              <w:top w:val="nil"/>
              <w:left w:val="nil"/>
              <w:bottom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rPr>
                <w:rFonts w:ascii="仿宋_GB2312"/>
                <w:szCs w:val="21"/>
              </w:rPr>
            </w:pPr>
            <w:r>
              <w:rPr>
                <w:rFonts w:ascii="仿宋_GB2312" w:hint="eastAsia"/>
                <w:szCs w:val="21"/>
              </w:rPr>
              <w:t>完成及时率</w:t>
            </w:r>
            <w:r>
              <w:rPr>
                <w:rFonts w:ascii="仿宋_GB2312" w:hint="eastAsia"/>
                <w:szCs w:val="21"/>
              </w:rPr>
              <w:t>=</w:t>
            </w:r>
            <w:r>
              <w:rPr>
                <w:rFonts w:ascii="仿宋_GB2312" w:hint="eastAsia"/>
                <w:szCs w:val="21"/>
              </w:rPr>
              <w:t>（及时完成实际工作数</w:t>
            </w:r>
            <w:r>
              <w:rPr>
                <w:rFonts w:ascii="仿宋_GB2312" w:hint="eastAsia"/>
                <w:szCs w:val="21"/>
              </w:rPr>
              <w:t>/</w:t>
            </w:r>
            <w:r>
              <w:rPr>
                <w:rFonts w:ascii="仿宋_GB2312" w:hint="eastAsia"/>
                <w:szCs w:val="21"/>
              </w:rPr>
              <w:t>计划工作数）×</w:t>
            </w:r>
            <w:r>
              <w:rPr>
                <w:rFonts w:ascii="仿宋_GB2312" w:hint="eastAsia"/>
                <w:szCs w:val="21"/>
              </w:rPr>
              <w:t>100%</w:t>
            </w:r>
            <w:r>
              <w:rPr>
                <w:rFonts w:ascii="仿宋_GB2312" w:hint="eastAsia"/>
                <w:szCs w:val="21"/>
              </w:rPr>
              <w:t>。</w:t>
            </w:r>
            <w:r>
              <w:rPr>
                <w:rFonts w:ascii="仿宋_GB2312" w:hint="eastAsia"/>
                <w:szCs w:val="21"/>
              </w:rPr>
              <w:t>1-4</w:t>
            </w:r>
            <w:r>
              <w:rPr>
                <w:rFonts w:ascii="仿宋_GB2312" w:hint="eastAsia"/>
                <w:szCs w:val="21"/>
              </w:rPr>
              <w:t>季度各得</w:t>
            </w:r>
            <w:r>
              <w:rPr>
                <w:rFonts w:ascii="仿宋_GB2312" w:hint="eastAsia"/>
                <w:szCs w:val="21"/>
              </w:rPr>
              <w:t>1</w:t>
            </w:r>
            <w:r>
              <w:rPr>
                <w:rFonts w:ascii="仿宋_GB2312" w:hint="eastAsia"/>
                <w:szCs w:val="21"/>
              </w:rPr>
              <w:t>分</w:t>
            </w:r>
            <w:r>
              <w:rPr>
                <w:rFonts w:ascii="仿宋_GB2312" w:hint="eastAsia"/>
                <w:szCs w:val="21"/>
              </w:rPr>
              <w:br/>
            </w:r>
          </w:p>
        </w:tc>
      </w:tr>
      <w:tr w:rsidR="00E33076">
        <w:trPr>
          <w:trHeight w:val="567"/>
        </w:trPr>
        <w:tc>
          <w:tcPr>
            <w:tcW w:w="547" w:type="dxa"/>
            <w:vMerge/>
            <w:tcBorders>
              <w:top w:val="nil"/>
              <w:left w:val="single" w:sz="4" w:space="0" w:color="auto"/>
              <w:bottom w:val="single" w:sz="4" w:space="0" w:color="auto"/>
              <w:right w:val="single" w:sz="4" w:space="0" w:color="auto"/>
            </w:tcBorders>
            <w:vAlign w:val="center"/>
          </w:tcPr>
          <w:p w:rsidR="00E33076" w:rsidRDefault="00E33076">
            <w:pPr>
              <w:spacing w:line="240" w:lineRule="exact"/>
              <w:jc w:val="center"/>
              <w:rPr>
                <w:rFonts w:ascii="仿宋_GB2312"/>
                <w:szCs w:val="21"/>
              </w:rPr>
            </w:pPr>
          </w:p>
        </w:tc>
        <w:tc>
          <w:tcPr>
            <w:tcW w:w="570" w:type="dxa"/>
            <w:vMerge/>
            <w:tcBorders>
              <w:top w:val="nil"/>
              <w:left w:val="single" w:sz="4" w:space="0" w:color="auto"/>
              <w:bottom w:val="single" w:sz="4" w:space="0" w:color="auto"/>
              <w:right w:val="single" w:sz="4" w:space="0" w:color="auto"/>
            </w:tcBorders>
            <w:vAlign w:val="center"/>
          </w:tcPr>
          <w:p w:rsidR="00E33076" w:rsidRDefault="00E33076">
            <w:pPr>
              <w:spacing w:line="240" w:lineRule="exact"/>
              <w:jc w:val="center"/>
              <w:rPr>
                <w:rFonts w:ascii="仿宋_GB2312"/>
                <w:szCs w:val="21"/>
              </w:rPr>
            </w:pPr>
          </w:p>
        </w:tc>
        <w:tc>
          <w:tcPr>
            <w:tcW w:w="703" w:type="dxa"/>
            <w:tcBorders>
              <w:top w:val="nil"/>
              <w:left w:val="nil"/>
              <w:bottom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jc w:val="center"/>
              <w:rPr>
                <w:rFonts w:ascii="仿宋_GB2312"/>
                <w:szCs w:val="21"/>
              </w:rPr>
            </w:pPr>
            <w:r>
              <w:rPr>
                <w:rFonts w:ascii="仿宋_GB2312" w:hint="eastAsia"/>
                <w:szCs w:val="21"/>
              </w:rPr>
              <w:t>质量达标率（</w:t>
            </w:r>
            <w:r>
              <w:rPr>
                <w:rFonts w:ascii="仿宋_GB2312" w:hint="eastAsia"/>
                <w:szCs w:val="21"/>
              </w:rPr>
              <w:t>8</w:t>
            </w:r>
            <w:r>
              <w:rPr>
                <w:rFonts w:ascii="仿宋_GB2312" w:hint="eastAsia"/>
                <w:szCs w:val="21"/>
              </w:rPr>
              <w:t>分）</w:t>
            </w:r>
          </w:p>
        </w:tc>
        <w:tc>
          <w:tcPr>
            <w:tcW w:w="446" w:type="dxa"/>
            <w:tcBorders>
              <w:top w:val="single" w:sz="4" w:space="0" w:color="auto"/>
              <w:left w:val="nil"/>
              <w:bottom w:val="single" w:sz="4" w:space="0" w:color="auto"/>
              <w:right w:val="single" w:sz="4" w:space="0" w:color="auto"/>
            </w:tcBorders>
            <w:vAlign w:val="center"/>
          </w:tcPr>
          <w:p w:rsidR="00E33076" w:rsidRDefault="00EF29B6">
            <w:pPr>
              <w:tabs>
                <w:tab w:val="left" w:pos="2604"/>
              </w:tabs>
              <w:spacing w:line="240" w:lineRule="exact"/>
              <w:jc w:val="center"/>
              <w:rPr>
                <w:rFonts w:ascii="仿宋_GB2312" w:eastAsia="仿宋_GB2312"/>
                <w:szCs w:val="21"/>
              </w:rPr>
            </w:pPr>
            <w:r>
              <w:rPr>
                <w:rFonts w:ascii="仿宋_GB2312" w:hint="eastAsia"/>
                <w:szCs w:val="21"/>
              </w:rPr>
              <w:t>8</w:t>
            </w:r>
          </w:p>
        </w:tc>
        <w:tc>
          <w:tcPr>
            <w:tcW w:w="2976" w:type="dxa"/>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E33076" w:rsidRDefault="00EF29B6">
            <w:pPr>
              <w:tabs>
                <w:tab w:val="left" w:pos="2604"/>
              </w:tabs>
              <w:spacing w:line="240" w:lineRule="exact"/>
              <w:rPr>
                <w:rFonts w:ascii="仿宋_GB2312"/>
                <w:szCs w:val="21"/>
              </w:rPr>
            </w:pPr>
            <w:r>
              <w:rPr>
                <w:rFonts w:ascii="仿宋_GB2312" w:hint="eastAsia"/>
                <w:szCs w:val="21"/>
              </w:rPr>
              <w:t>达到质量标准（绩效标准值）的实际工作数与计划工作数的比率</w:t>
            </w:r>
            <w:r>
              <w:rPr>
                <w:rFonts w:ascii="仿宋_GB2312" w:hint="eastAsia"/>
                <w:szCs w:val="21"/>
              </w:rPr>
              <w:t>,</w:t>
            </w:r>
            <w:r>
              <w:rPr>
                <w:rFonts w:ascii="仿宋_GB2312" w:hint="eastAsia"/>
                <w:szCs w:val="21"/>
              </w:rPr>
              <w:t>用以反映和考核部门履职质量目标的实现程度。</w:t>
            </w:r>
          </w:p>
        </w:tc>
        <w:tc>
          <w:tcPr>
            <w:tcW w:w="3722" w:type="dxa"/>
            <w:tcBorders>
              <w:top w:val="nil"/>
              <w:left w:val="nil"/>
              <w:bottom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rPr>
                <w:rFonts w:ascii="仿宋_GB2312"/>
                <w:szCs w:val="21"/>
              </w:rPr>
            </w:pPr>
            <w:r>
              <w:rPr>
                <w:rFonts w:ascii="仿宋_GB2312" w:hint="eastAsia"/>
                <w:szCs w:val="21"/>
              </w:rPr>
              <w:t>质量达标率</w:t>
            </w:r>
            <w:r>
              <w:rPr>
                <w:rFonts w:ascii="仿宋_GB2312" w:hint="eastAsia"/>
                <w:szCs w:val="21"/>
              </w:rPr>
              <w:t>=</w:t>
            </w:r>
            <w:r>
              <w:rPr>
                <w:rFonts w:ascii="仿宋_GB2312" w:hint="eastAsia"/>
                <w:szCs w:val="21"/>
              </w:rPr>
              <w:t>（质量达标实际工作数</w:t>
            </w:r>
            <w:r>
              <w:rPr>
                <w:rFonts w:ascii="仿宋_GB2312" w:hint="eastAsia"/>
                <w:szCs w:val="21"/>
              </w:rPr>
              <w:t>/</w:t>
            </w:r>
            <w:r>
              <w:rPr>
                <w:rFonts w:ascii="仿宋_GB2312" w:hint="eastAsia"/>
                <w:szCs w:val="21"/>
              </w:rPr>
              <w:t>计划工作数）×</w:t>
            </w:r>
            <w:r>
              <w:rPr>
                <w:rFonts w:ascii="仿宋_GB2312" w:hint="eastAsia"/>
                <w:szCs w:val="21"/>
              </w:rPr>
              <w:t>100%</w:t>
            </w:r>
            <w:r>
              <w:rPr>
                <w:rFonts w:ascii="仿宋_GB2312" w:hint="eastAsia"/>
                <w:szCs w:val="21"/>
              </w:rPr>
              <w:t>。实际得分</w:t>
            </w:r>
            <w:r>
              <w:rPr>
                <w:rFonts w:ascii="仿宋_GB2312" w:hint="eastAsia"/>
                <w:szCs w:val="21"/>
              </w:rPr>
              <w:t>=</w:t>
            </w:r>
            <w:r>
              <w:rPr>
                <w:rFonts w:ascii="仿宋_GB2312" w:hint="eastAsia"/>
                <w:szCs w:val="21"/>
              </w:rPr>
              <w:t>达标率</w:t>
            </w:r>
            <w:r>
              <w:rPr>
                <w:rFonts w:ascii="仿宋_GB2312" w:hint="eastAsia"/>
                <w:szCs w:val="21"/>
              </w:rPr>
              <w:t>*8</w:t>
            </w:r>
            <w:r>
              <w:rPr>
                <w:rFonts w:ascii="仿宋_GB2312" w:hint="eastAsia"/>
                <w:szCs w:val="21"/>
              </w:rPr>
              <w:t>分</w:t>
            </w:r>
          </w:p>
        </w:tc>
      </w:tr>
      <w:tr w:rsidR="00E33076">
        <w:trPr>
          <w:trHeight w:val="567"/>
        </w:trPr>
        <w:tc>
          <w:tcPr>
            <w:tcW w:w="547" w:type="dxa"/>
            <w:vMerge/>
            <w:tcBorders>
              <w:top w:val="nil"/>
              <w:left w:val="single" w:sz="4" w:space="0" w:color="auto"/>
              <w:bottom w:val="single" w:sz="4" w:space="0" w:color="auto"/>
              <w:right w:val="single" w:sz="4" w:space="0" w:color="auto"/>
            </w:tcBorders>
            <w:vAlign w:val="center"/>
          </w:tcPr>
          <w:p w:rsidR="00E33076" w:rsidRDefault="00E33076">
            <w:pPr>
              <w:spacing w:line="240" w:lineRule="exact"/>
              <w:jc w:val="center"/>
              <w:rPr>
                <w:rFonts w:ascii="仿宋_GB2312"/>
                <w:szCs w:val="21"/>
              </w:rPr>
            </w:pPr>
          </w:p>
        </w:tc>
        <w:tc>
          <w:tcPr>
            <w:tcW w:w="570" w:type="dxa"/>
            <w:vMerge/>
            <w:tcBorders>
              <w:top w:val="nil"/>
              <w:left w:val="single" w:sz="4" w:space="0" w:color="auto"/>
              <w:bottom w:val="single" w:sz="4" w:space="0" w:color="auto"/>
              <w:right w:val="single" w:sz="4" w:space="0" w:color="auto"/>
            </w:tcBorders>
            <w:vAlign w:val="center"/>
          </w:tcPr>
          <w:p w:rsidR="00E33076" w:rsidRDefault="00E33076">
            <w:pPr>
              <w:spacing w:line="240" w:lineRule="exact"/>
              <w:jc w:val="center"/>
              <w:rPr>
                <w:rFonts w:ascii="仿宋_GB2312"/>
                <w:szCs w:val="21"/>
              </w:rPr>
            </w:pPr>
          </w:p>
        </w:tc>
        <w:tc>
          <w:tcPr>
            <w:tcW w:w="703" w:type="dxa"/>
            <w:tcBorders>
              <w:top w:val="nil"/>
              <w:left w:val="nil"/>
              <w:bottom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jc w:val="center"/>
              <w:rPr>
                <w:rFonts w:ascii="仿宋_GB2312"/>
                <w:szCs w:val="21"/>
              </w:rPr>
            </w:pPr>
            <w:r>
              <w:rPr>
                <w:rFonts w:ascii="仿宋_GB2312" w:hint="eastAsia"/>
                <w:szCs w:val="21"/>
              </w:rPr>
              <w:t>重点工作</w:t>
            </w:r>
          </w:p>
          <w:p w:rsidR="00E33076" w:rsidRDefault="00EF29B6">
            <w:pPr>
              <w:spacing w:line="240" w:lineRule="exact"/>
              <w:jc w:val="center"/>
              <w:rPr>
                <w:rFonts w:ascii="仿宋_GB2312"/>
                <w:szCs w:val="21"/>
              </w:rPr>
            </w:pPr>
            <w:r>
              <w:rPr>
                <w:rFonts w:ascii="仿宋_GB2312" w:hint="eastAsia"/>
                <w:szCs w:val="21"/>
              </w:rPr>
              <w:t>办结率（</w:t>
            </w:r>
            <w:r>
              <w:rPr>
                <w:rFonts w:ascii="仿宋_GB2312" w:hint="eastAsia"/>
                <w:szCs w:val="21"/>
              </w:rPr>
              <w:t>10</w:t>
            </w:r>
            <w:r>
              <w:rPr>
                <w:rFonts w:ascii="仿宋_GB2312" w:hint="eastAsia"/>
                <w:szCs w:val="21"/>
              </w:rPr>
              <w:t>分）</w:t>
            </w:r>
          </w:p>
        </w:tc>
        <w:tc>
          <w:tcPr>
            <w:tcW w:w="446" w:type="dxa"/>
            <w:tcBorders>
              <w:top w:val="single" w:sz="4" w:space="0" w:color="auto"/>
              <w:left w:val="nil"/>
              <w:bottom w:val="single" w:sz="4" w:space="0" w:color="auto"/>
              <w:right w:val="single" w:sz="4" w:space="0" w:color="auto"/>
            </w:tcBorders>
            <w:vAlign w:val="center"/>
          </w:tcPr>
          <w:p w:rsidR="00E33076" w:rsidRDefault="00EF29B6">
            <w:pPr>
              <w:tabs>
                <w:tab w:val="left" w:pos="2604"/>
              </w:tabs>
              <w:spacing w:line="240" w:lineRule="exact"/>
              <w:jc w:val="center"/>
              <w:rPr>
                <w:rFonts w:ascii="仿宋_GB2312" w:eastAsia="仿宋_GB2312"/>
                <w:szCs w:val="21"/>
              </w:rPr>
            </w:pPr>
            <w:r>
              <w:rPr>
                <w:rFonts w:ascii="仿宋_GB2312" w:hint="eastAsia"/>
                <w:szCs w:val="21"/>
              </w:rPr>
              <w:t>10</w:t>
            </w:r>
          </w:p>
        </w:tc>
        <w:tc>
          <w:tcPr>
            <w:tcW w:w="2976" w:type="dxa"/>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E33076" w:rsidRDefault="00EF29B6">
            <w:pPr>
              <w:tabs>
                <w:tab w:val="left" w:pos="2604"/>
              </w:tabs>
              <w:spacing w:line="240" w:lineRule="exact"/>
              <w:rPr>
                <w:rFonts w:ascii="仿宋_GB2312"/>
                <w:szCs w:val="21"/>
              </w:rPr>
            </w:pPr>
            <w:r>
              <w:rPr>
                <w:rFonts w:ascii="仿宋_GB2312" w:hint="eastAsia"/>
                <w:szCs w:val="21"/>
              </w:rPr>
              <w:t>部门年度重点工作实际完成数与交办或下达数的比率，用以反映部门对重点工作的办理落实程度。</w:t>
            </w:r>
          </w:p>
        </w:tc>
        <w:tc>
          <w:tcPr>
            <w:tcW w:w="3722" w:type="dxa"/>
            <w:tcBorders>
              <w:top w:val="nil"/>
              <w:left w:val="nil"/>
              <w:bottom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rPr>
                <w:rFonts w:ascii="仿宋_GB2312"/>
                <w:szCs w:val="21"/>
              </w:rPr>
            </w:pPr>
            <w:r>
              <w:rPr>
                <w:rFonts w:ascii="仿宋_GB2312" w:hint="eastAsia"/>
                <w:szCs w:val="21"/>
              </w:rPr>
              <w:t>重点工作办结率</w:t>
            </w:r>
            <w:r>
              <w:rPr>
                <w:rFonts w:ascii="仿宋_GB2312" w:hint="eastAsia"/>
                <w:szCs w:val="21"/>
              </w:rPr>
              <w:t>=</w:t>
            </w:r>
            <w:r>
              <w:rPr>
                <w:rFonts w:ascii="仿宋_GB2312" w:hint="eastAsia"/>
                <w:szCs w:val="21"/>
              </w:rPr>
              <w:t>（重点工作实际完成数</w:t>
            </w:r>
            <w:r>
              <w:rPr>
                <w:rFonts w:ascii="仿宋_GB2312" w:hint="eastAsia"/>
                <w:szCs w:val="21"/>
              </w:rPr>
              <w:t>/</w:t>
            </w:r>
            <w:r>
              <w:rPr>
                <w:rFonts w:ascii="仿宋_GB2312" w:hint="eastAsia"/>
                <w:szCs w:val="21"/>
              </w:rPr>
              <w:t>交办或下达数）×</w:t>
            </w:r>
            <w:r>
              <w:rPr>
                <w:rFonts w:ascii="仿宋_GB2312" w:hint="eastAsia"/>
                <w:szCs w:val="21"/>
              </w:rPr>
              <w:t>100%</w:t>
            </w:r>
            <w:r>
              <w:rPr>
                <w:rFonts w:ascii="仿宋_GB2312" w:hint="eastAsia"/>
                <w:szCs w:val="21"/>
              </w:rPr>
              <w:t>。实际得分</w:t>
            </w:r>
            <w:r>
              <w:rPr>
                <w:rFonts w:ascii="仿宋_GB2312" w:hint="eastAsia"/>
                <w:szCs w:val="21"/>
              </w:rPr>
              <w:t>=</w:t>
            </w:r>
            <w:r>
              <w:rPr>
                <w:rFonts w:ascii="仿宋_GB2312" w:hint="eastAsia"/>
                <w:szCs w:val="21"/>
              </w:rPr>
              <w:t>办结率</w:t>
            </w:r>
            <w:r>
              <w:rPr>
                <w:rFonts w:ascii="仿宋_GB2312" w:hint="eastAsia"/>
                <w:szCs w:val="21"/>
              </w:rPr>
              <w:t>*10</w:t>
            </w:r>
            <w:r>
              <w:rPr>
                <w:rFonts w:ascii="仿宋_GB2312" w:hint="eastAsia"/>
                <w:szCs w:val="21"/>
              </w:rPr>
              <w:t>分</w:t>
            </w:r>
          </w:p>
        </w:tc>
      </w:tr>
      <w:tr w:rsidR="00E33076">
        <w:trPr>
          <w:trHeight w:val="567"/>
        </w:trPr>
        <w:tc>
          <w:tcPr>
            <w:tcW w:w="547" w:type="dxa"/>
            <w:vMerge w:val="restart"/>
            <w:tcBorders>
              <w:top w:val="nil"/>
              <w:left w:val="single" w:sz="4" w:space="0" w:color="auto"/>
              <w:bottom w:val="single" w:sz="4" w:space="0" w:color="auto"/>
              <w:right w:val="single" w:sz="4" w:space="0" w:color="auto"/>
            </w:tcBorders>
            <w:noWrap/>
            <w:tcMar>
              <w:top w:w="10" w:type="dxa"/>
              <w:left w:w="10" w:type="dxa"/>
              <w:bottom w:w="0" w:type="dxa"/>
              <w:right w:w="10" w:type="dxa"/>
            </w:tcMar>
            <w:textDirection w:val="tbRlV"/>
            <w:vAlign w:val="center"/>
          </w:tcPr>
          <w:p w:rsidR="00E33076" w:rsidRDefault="00EF29B6">
            <w:pPr>
              <w:spacing w:line="240" w:lineRule="exact"/>
              <w:jc w:val="center"/>
              <w:rPr>
                <w:rFonts w:ascii="仿宋_GB2312"/>
                <w:szCs w:val="21"/>
              </w:rPr>
            </w:pPr>
            <w:proofErr w:type="gramStart"/>
            <w:r>
              <w:rPr>
                <w:rFonts w:ascii="仿宋_GB2312" w:hint="eastAsia"/>
                <w:szCs w:val="21"/>
              </w:rPr>
              <w:t>效</w:t>
            </w:r>
            <w:proofErr w:type="gramEnd"/>
            <w:r>
              <w:rPr>
                <w:rFonts w:ascii="仿宋_GB2312" w:hint="eastAsia"/>
                <w:szCs w:val="21"/>
              </w:rPr>
              <w:t xml:space="preserve">   </w:t>
            </w:r>
            <w:r>
              <w:rPr>
                <w:rFonts w:ascii="仿宋_GB2312" w:hint="eastAsia"/>
                <w:szCs w:val="21"/>
              </w:rPr>
              <w:t>果（</w:t>
            </w:r>
            <w:r>
              <w:rPr>
                <w:rFonts w:ascii="仿宋_GB2312" w:hint="eastAsia"/>
                <w:szCs w:val="21"/>
              </w:rPr>
              <w:t>20</w:t>
            </w:r>
            <w:r>
              <w:rPr>
                <w:rFonts w:ascii="仿宋_GB2312" w:hint="eastAsia"/>
                <w:szCs w:val="21"/>
              </w:rPr>
              <w:t>分）</w:t>
            </w:r>
          </w:p>
        </w:tc>
        <w:tc>
          <w:tcPr>
            <w:tcW w:w="570" w:type="dxa"/>
            <w:vMerge w:val="restart"/>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jc w:val="center"/>
              <w:rPr>
                <w:rFonts w:ascii="仿宋_GB2312"/>
                <w:szCs w:val="21"/>
              </w:rPr>
            </w:pPr>
            <w:r>
              <w:rPr>
                <w:rFonts w:ascii="仿宋_GB2312" w:hint="eastAsia"/>
                <w:szCs w:val="21"/>
              </w:rPr>
              <w:t>履职</w:t>
            </w:r>
            <w:r>
              <w:rPr>
                <w:rFonts w:ascii="仿宋_GB2312" w:hint="eastAsia"/>
                <w:szCs w:val="21"/>
              </w:rPr>
              <w:br/>
            </w:r>
            <w:r>
              <w:rPr>
                <w:rFonts w:ascii="仿宋_GB2312" w:hint="eastAsia"/>
                <w:szCs w:val="21"/>
              </w:rPr>
              <w:t>效益（</w:t>
            </w:r>
            <w:r>
              <w:rPr>
                <w:rFonts w:ascii="仿宋_GB2312" w:hint="eastAsia"/>
                <w:szCs w:val="21"/>
              </w:rPr>
              <w:t>20</w:t>
            </w:r>
            <w:r>
              <w:rPr>
                <w:rFonts w:ascii="仿宋_GB2312" w:hint="eastAsia"/>
                <w:szCs w:val="21"/>
              </w:rPr>
              <w:t>分）</w:t>
            </w:r>
          </w:p>
        </w:tc>
        <w:tc>
          <w:tcPr>
            <w:tcW w:w="703" w:type="dxa"/>
            <w:tcBorders>
              <w:top w:val="nil"/>
              <w:left w:val="nil"/>
              <w:bottom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jc w:val="center"/>
              <w:rPr>
                <w:rFonts w:ascii="仿宋_GB2312"/>
                <w:szCs w:val="21"/>
              </w:rPr>
            </w:pPr>
            <w:r>
              <w:rPr>
                <w:rFonts w:ascii="仿宋_GB2312" w:hint="eastAsia"/>
                <w:szCs w:val="21"/>
              </w:rPr>
              <w:t>经济效益（</w:t>
            </w:r>
            <w:r>
              <w:rPr>
                <w:rFonts w:ascii="仿宋_GB2312" w:hint="eastAsia"/>
                <w:szCs w:val="21"/>
              </w:rPr>
              <w:t>5</w:t>
            </w:r>
            <w:r>
              <w:rPr>
                <w:rFonts w:ascii="仿宋_GB2312" w:hint="eastAsia"/>
                <w:szCs w:val="21"/>
              </w:rPr>
              <w:t>分）</w:t>
            </w:r>
          </w:p>
        </w:tc>
        <w:tc>
          <w:tcPr>
            <w:tcW w:w="446" w:type="dxa"/>
            <w:tcBorders>
              <w:top w:val="single" w:sz="4" w:space="0" w:color="auto"/>
              <w:left w:val="nil"/>
              <w:bottom w:val="single" w:sz="4" w:space="0" w:color="auto"/>
              <w:right w:val="single" w:sz="4" w:space="0" w:color="auto"/>
            </w:tcBorders>
            <w:vAlign w:val="center"/>
          </w:tcPr>
          <w:p w:rsidR="00E33076" w:rsidRDefault="00EF29B6">
            <w:pPr>
              <w:tabs>
                <w:tab w:val="left" w:pos="2604"/>
              </w:tabs>
              <w:spacing w:line="240" w:lineRule="exact"/>
              <w:jc w:val="center"/>
              <w:rPr>
                <w:rFonts w:ascii="仿宋_GB2312" w:eastAsia="仿宋_GB2312"/>
                <w:szCs w:val="21"/>
              </w:rPr>
            </w:pPr>
            <w:r>
              <w:rPr>
                <w:rFonts w:ascii="仿宋_GB2312" w:hint="eastAsia"/>
                <w:szCs w:val="21"/>
              </w:rPr>
              <w:t>4</w:t>
            </w:r>
          </w:p>
        </w:tc>
        <w:tc>
          <w:tcPr>
            <w:tcW w:w="2976" w:type="dxa"/>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E33076" w:rsidRDefault="00EF29B6">
            <w:pPr>
              <w:tabs>
                <w:tab w:val="left" w:pos="2604"/>
              </w:tabs>
              <w:spacing w:line="240" w:lineRule="exact"/>
              <w:rPr>
                <w:rFonts w:ascii="仿宋_GB2312"/>
                <w:szCs w:val="21"/>
              </w:rPr>
            </w:pPr>
            <w:r>
              <w:rPr>
                <w:rFonts w:ascii="仿宋_GB2312" w:hint="eastAsia"/>
                <w:szCs w:val="21"/>
              </w:rPr>
              <w:t>部门履行职责对经济发展所带来的直接或间接影响。</w:t>
            </w:r>
          </w:p>
        </w:tc>
        <w:tc>
          <w:tcPr>
            <w:tcW w:w="3722" w:type="dxa"/>
            <w:vMerge w:val="restart"/>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rPr>
                <w:rFonts w:ascii="仿宋_GB2312"/>
                <w:szCs w:val="21"/>
              </w:rPr>
            </w:pPr>
            <w:r>
              <w:rPr>
                <w:rFonts w:ascii="仿宋_GB2312" w:hAnsi="宋体" w:cs="宋体" w:hint="eastAsia"/>
                <w:kern w:val="0"/>
                <w:szCs w:val="21"/>
              </w:rPr>
              <w:t>按经济效益实现程度计算得分（</w:t>
            </w:r>
            <w:r>
              <w:rPr>
                <w:rFonts w:ascii="仿宋_GB2312" w:hAnsi="宋体" w:cs="宋体" w:hint="eastAsia"/>
                <w:kern w:val="0"/>
                <w:szCs w:val="21"/>
              </w:rPr>
              <w:t>5</w:t>
            </w:r>
            <w:r>
              <w:rPr>
                <w:rFonts w:ascii="仿宋_GB2312" w:hAnsi="宋体" w:cs="宋体" w:hint="eastAsia"/>
                <w:kern w:val="0"/>
                <w:szCs w:val="21"/>
              </w:rPr>
              <w:t>分）；按社会效益实现程度计算得分（</w:t>
            </w:r>
            <w:r>
              <w:rPr>
                <w:rFonts w:ascii="仿宋_GB2312" w:hAnsi="宋体" w:cs="宋体" w:hint="eastAsia"/>
                <w:kern w:val="0"/>
                <w:szCs w:val="21"/>
              </w:rPr>
              <w:t>5</w:t>
            </w:r>
            <w:r>
              <w:rPr>
                <w:rFonts w:ascii="仿宋_GB2312" w:hAnsi="宋体" w:cs="宋体" w:hint="eastAsia"/>
                <w:kern w:val="0"/>
                <w:szCs w:val="21"/>
              </w:rPr>
              <w:t>分）；按生态效益实现程度计算得分（</w:t>
            </w:r>
            <w:r>
              <w:rPr>
                <w:rFonts w:ascii="仿宋_GB2312" w:hAnsi="宋体" w:cs="宋体" w:hint="eastAsia"/>
                <w:kern w:val="0"/>
                <w:szCs w:val="21"/>
              </w:rPr>
              <w:t>5</w:t>
            </w:r>
            <w:r>
              <w:rPr>
                <w:rFonts w:ascii="仿宋_GB2312" w:hAnsi="宋体" w:cs="宋体" w:hint="eastAsia"/>
                <w:kern w:val="0"/>
                <w:szCs w:val="21"/>
              </w:rPr>
              <w:t>分）</w:t>
            </w:r>
          </w:p>
        </w:tc>
      </w:tr>
      <w:tr w:rsidR="00E33076">
        <w:trPr>
          <w:trHeight w:val="567"/>
        </w:trPr>
        <w:tc>
          <w:tcPr>
            <w:tcW w:w="547" w:type="dxa"/>
            <w:vMerge/>
            <w:tcBorders>
              <w:top w:val="nil"/>
              <w:left w:val="single" w:sz="4" w:space="0" w:color="auto"/>
              <w:bottom w:val="single" w:sz="4" w:space="0" w:color="auto"/>
              <w:right w:val="single" w:sz="4" w:space="0" w:color="auto"/>
            </w:tcBorders>
            <w:vAlign w:val="center"/>
          </w:tcPr>
          <w:p w:rsidR="00E33076" w:rsidRDefault="00E33076">
            <w:pPr>
              <w:spacing w:line="240" w:lineRule="exact"/>
              <w:jc w:val="center"/>
              <w:rPr>
                <w:rFonts w:ascii="仿宋_GB2312"/>
                <w:szCs w:val="21"/>
              </w:rPr>
            </w:pPr>
          </w:p>
        </w:tc>
        <w:tc>
          <w:tcPr>
            <w:tcW w:w="570" w:type="dxa"/>
            <w:vMerge/>
            <w:tcBorders>
              <w:top w:val="nil"/>
              <w:left w:val="single" w:sz="4" w:space="0" w:color="auto"/>
              <w:bottom w:val="single" w:sz="4" w:space="0" w:color="auto"/>
              <w:right w:val="single" w:sz="4" w:space="0" w:color="auto"/>
            </w:tcBorders>
            <w:vAlign w:val="center"/>
          </w:tcPr>
          <w:p w:rsidR="00E33076" w:rsidRDefault="00E33076">
            <w:pPr>
              <w:spacing w:line="240" w:lineRule="exact"/>
              <w:jc w:val="center"/>
              <w:rPr>
                <w:rFonts w:ascii="仿宋_GB2312"/>
                <w:szCs w:val="21"/>
              </w:rPr>
            </w:pPr>
          </w:p>
        </w:tc>
        <w:tc>
          <w:tcPr>
            <w:tcW w:w="703" w:type="dxa"/>
            <w:tcBorders>
              <w:top w:val="nil"/>
              <w:left w:val="nil"/>
              <w:bottom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jc w:val="center"/>
              <w:rPr>
                <w:rFonts w:ascii="仿宋_GB2312"/>
                <w:szCs w:val="21"/>
              </w:rPr>
            </w:pPr>
            <w:r>
              <w:rPr>
                <w:rFonts w:ascii="仿宋_GB2312" w:hint="eastAsia"/>
                <w:szCs w:val="21"/>
              </w:rPr>
              <w:t>社会效益（</w:t>
            </w:r>
            <w:r>
              <w:rPr>
                <w:rFonts w:ascii="仿宋_GB2312" w:hint="eastAsia"/>
                <w:szCs w:val="21"/>
              </w:rPr>
              <w:t>5</w:t>
            </w:r>
            <w:r>
              <w:rPr>
                <w:rFonts w:ascii="仿宋_GB2312" w:hint="eastAsia"/>
                <w:szCs w:val="21"/>
              </w:rPr>
              <w:t>分）</w:t>
            </w:r>
          </w:p>
        </w:tc>
        <w:tc>
          <w:tcPr>
            <w:tcW w:w="446" w:type="dxa"/>
            <w:tcBorders>
              <w:top w:val="single" w:sz="4" w:space="0" w:color="auto"/>
              <w:left w:val="nil"/>
              <w:bottom w:val="single" w:sz="4" w:space="0" w:color="auto"/>
              <w:right w:val="single" w:sz="4" w:space="0" w:color="auto"/>
            </w:tcBorders>
            <w:vAlign w:val="center"/>
          </w:tcPr>
          <w:p w:rsidR="00E33076" w:rsidRDefault="00EF29B6">
            <w:pPr>
              <w:tabs>
                <w:tab w:val="left" w:pos="2604"/>
              </w:tabs>
              <w:spacing w:line="240" w:lineRule="exact"/>
              <w:jc w:val="center"/>
              <w:rPr>
                <w:rFonts w:ascii="仿宋_GB2312" w:eastAsia="仿宋_GB2312"/>
                <w:szCs w:val="21"/>
              </w:rPr>
            </w:pPr>
            <w:r>
              <w:rPr>
                <w:rFonts w:ascii="仿宋_GB2312" w:hint="eastAsia"/>
                <w:szCs w:val="21"/>
              </w:rPr>
              <w:t>5</w:t>
            </w:r>
          </w:p>
        </w:tc>
        <w:tc>
          <w:tcPr>
            <w:tcW w:w="2976" w:type="dxa"/>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E33076" w:rsidRDefault="00EF29B6">
            <w:pPr>
              <w:tabs>
                <w:tab w:val="left" w:pos="2604"/>
              </w:tabs>
              <w:spacing w:line="240" w:lineRule="exact"/>
              <w:rPr>
                <w:rFonts w:ascii="仿宋_GB2312"/>
                <w:szCs w:val="21"/>
              </w:rPr>
            </w:pPr>
            <w:r>
              <w:rPr>
                <w:rFonts w:ascii="仿宋_GB2312" w:hint="eastAsia"/>
                <w:szCs w:val="21"/>
              </w:rPr>
              <w:t>部门履行职责对社会发展所带来的直接或间接影响。</w:t>
            </w:r>
          </w:p>
        </w:tc>
        <w:tc>
          <w:tcPr>
            <w:tcW w:w="3722" w:type="dxa"/>
            <w:vMerge/>
            <w:tcBorders>
              <w:top w:val="nil"/>
              <w:left w:val="single" w:sz="4" w:space="0" w:color="auto"/>
              <w:bottom w:val="single" w:sz="4" w:space="0" w:color="auto"/>
              <w:right w:val="single" w:sz="4" w:space="0" w:color="auto"/>
            </w:tcBorders>
            <w:vAlign w:val="center"/>
          </w:tcPr>
          <w:p w:rsidR="00E33076" w:rsidRDefault="00E33076">
            <w:pPr>
              <w:spacing w:line="240" w:lineRule="exact"/>
              <w:rPr>
                <w:rFonts w:ascii="仿宋_GB2312"/>
                <w:szCs w:val="21"/>
              </w:rPr>
            </w:pPr>
          </w:p>
        </w:tc>
      </w:tr>
      <w:tr w:rsidR="00E33076">
        <w:trPr>
          <w:trHeight w:val="567"/>
        </w:trPr>
        <w:tc>
          <w:tcPr>
            <w:tcW w:w="547" w:type="dxa"/>
            <w:vMerge/>
            <w:tcBorders>
              <w:top w:val="nil"/>
              <w:left w:val="single" w:sz="4" w:space="0" w:color="auto"/>
              <w:bottom w:val="single" w:sz="4" w:space="0" w:color="auto"/>
              <w:right w:val="single" w:sz="4" w:space="0" w:color="auto"/>
            </w:tcBorders>
            <w:vAlign w:val="center"/>
          </w:tcPr>
          <w:p w:rsidR="00E33076" w:rsidRDefault="00E33076">
            <w:pPr>
              <w:spacing w:line="240" w:lineRule="exact"/>
              <w:jc w:val="center"/>
              <w:rPr>
                <w:rFonts w:ascii="仿宋_GB2312"/>
                <w:szCs w:val="21"/>
              </w:rPr>
            </w:pPr>
          </w:p>
        </w:tc>
        <w:tc>
          <w:tcPr>
            <w:tcW w:w="570" w:type="dxa"/>
            <w:vMerge/>
            <w:tcBorders>
              <w:top w:val="nil"/>
              <w:left w:val="single" w:sz="4" w:space="0" w:color="auto"/>
              <w:bottom w:val="single" w:sz="4" w:space="0" w:color="auto"/>
              <w:right w:val="single" w:sz="4" w:space="0" w:color="auto"/>
            </w:tcBorders>
            <w:vAlign w:val="center"/>
          </w:tcPr>
          <w:p w:rsidR="00E33076" w:rsidRDefault="00E33076">
            <w:pPr>
              <w:spacing w:line="240" w:lineRule="exact"/>
              <w:jc w:val="center"/>
              <w:rPr>
                <w:rFonts w:ascii="仿宋_GB2312"/>
                <w:szCs w:val="21"/>
              </w:rPr>
            </w:pPr>
          </w:p>
        </w:tc>
        <w:tc>
          <w:tcPr>
            <w:tcW w:w="703" w:type="dxa"/>
            <w:tcBorders>
              <w:top w:val="nil"/>
              <w:left w:val="nil"/>
              <w:bottom w:val="single" w:sz="4" w:space="0" w:color="auto"/>
              <w:right w:val="single" w:sz="4" w:space="0" w:color="auto"/>
            </w:tcBorders>
            <w:tcMar>
              <w:top w:w="10" w:type="dxa"/>
              <w:left w:w="10" w:type="dxa"/>
              <w:bottom w:w="0" w:type="dxa"/>
              <w:right w:w="10" w:type="dxa"/>
            </w:tcMar>
            <w:vAlign w:val="center"/>
          </w:tcPr>
          <w:p w:rsidR="00E33076" w:rsidRDefault="00EF29B6">
            <w:pPr>
              <w:spacing w:line="240" w:lineRule="exact"/>
              <w:jc w:val="center"/>
              <w:rPr>
                <w:rFonts w:ascii="仿宋_GB2312"/>
                <w:szCs w:val="21"/>
              </w:rPr>
            </w:pPr>
            <w:r>
              <w:rPr>
                <w:rFonts w:ascii="仿宋_GB2312" w:hint="eastAsia"/>
                <w:szCs w:val="21"/>
              </w:rPr>
              <w:t>生态效益（</w:t>
            </w:r>
            <w:r>
              <w:rPr>
                <w:rFonts w:ascii="仿宋_GB2312" w:hint="eastAsia"/>
                <w:szCs w:val="21"/>
              </w:rPr>
              <w:t>5</w:t>
            </w:r>
            <w:r>
              <w:rPr>
                <w:rFonts w:ascii="仿宋_GB2312" w:hint="eastAsia"/>
                <w:szCs w:val="21"/>
              </w:rPr>
              <w:t>分）</w:t>
            </w:r>
          </w:p>
        </w:tc>
        <w:tc>
          <w:tcPr>
            <w:tcW w:w="446" w:type="dxa"/>
            <w:tcBorders>
              <w:top w:val="single" w:sz="4" w:space="0" w:color="auto"/>
              <w:left w:val="nil"/>
              <w:bottom w:val="single" w:sz="4" w:space="0" w:color="auto"/>
              <w:right w:val="single" w:sz="4" w:space="0" w:color="auto"/>
            </w:tcBorders>
            <w:vAlign w:val="center"/>
          </w:tcPr>
          <w:p w:rsidR="00E33076" w:rsidRDefault="00EF29B6">
            <w:pPr>
              <w:tabs>
                <w:tab w:val="left" w:pos="2604"/>
              </w:tabs>
              <w:spacing w:line="240" w:lineRule="exact"/>
              <w:jc w:val="center"/>
              <w:rPr>
                <w:rFonts w:ascii="仿宋_GB2312" w:eastAsia="仿宋_GB2312"/>
                <w:szCs w:val="21"/>
              </w:rPr>
            </w:pPr>
            <w:r>
              <w:rPr>
                <w:rFonts w:ascii="仿宋_GB2312" w:hint="eastAsia"/>
                <w:szCs w:val="21"/>
              </w:rPr>
              <w:t>5</w:t>
            </w:r>
          </w:p>
        </w:tc>
        <w:tc>
          <w:tcPr>
            <w:tcW w:w="2976" w:type="dxa"/>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E33076" w:rsidRDefault="00EF29B6">
            <w:pPr>
              <w:tabs>
                <w:tab w:val="left" w:pos="2604"/>
              </w:tabs>
              <w:spacing w:line="240" w:lineRule="exact"/>
              <w:rPr>
                <w:rFonts w:ascii="仿宋_GB2312"/>
                <w:szCs w:val="21"/>
              </w:rPr>
            </w:pPr>
            <w:r>
              <w:rPr>
                <w:rFonts w:ascii="仿宋_GB2312" w:hint="eastAsia"/>
                <w:szCs w:val="21"/>
              </w:rPr>
              <w:t>部门履行职责对生态环境所带来的直接或间接影响。</w:t>
            </w:r>
          </w:p>
        </w:tc>
        <w:tc>
          <w:tcPr>
            <w:tcW w:w="3722" w:type="dxa"/>
            <w:vMerge/>
            <w:tcBorders>
              <w:top w:val="nil"/>
              <w:left w:val="single" w:sz="4" w:space="0" w:color="auto"/>
              <w:bottom w:val="single" w:sz="4" w:space="0" w:color="auto"/>
              <w:right w:val="single" w:sz="4" w:space="0" w:color="auto"/>
            </w:tcBorders>
            <w:vAlign w:val="center"/>
          </w:tcPr>
          <w:p w:rsidR="00E33076" w:rsidRDefault="00E33076">
            <w:pPr>
              <w:spacing w:line="240" w:lineRule="exact"/>
              <w:rPr>
                <w:rFonts w:ascii="仿宋_GB2312"/>
                <w:szCs w:val="21"/>
              </w:rPr>
            </w:pPr>
          </w:p>
        </w:tc>
      </w:tr>
      <w:tr w:rsidR="00E33076">
        <w:trPr>
          <w:trHeight w:val="567"/>
        </w:trPr>
        <w:tc>
          <w:tcPr>
            <w:tcW w:w="547" w:type="dxa"/>
            <w:vMerge/>
            <w:tcBorders>
              <w:top w:val="nil"/>
              <w:left w:val="single" w:sz="4" w:space="0" w:color="auto"/>
              <w:bottom w:val="nil"/>
              <w:right w:val="single" w:sz="4" w:space="0" w:color="auto"/>
            </w:tcBorders>
            <w:vAlign w:val="center"/>
          </w:tcPr>
          <w:p w:rsidR="00E33076" w:rsidRDefault="00E33076">
            <w:pPr>
              <w:spacing w:line="240" w:lineRule="exact"/>
              <w:jc w:val="center"/>
              <w:rPr>
                <w:rFonts w:ascii="仿宋_GB2312"/>
                <w:szCs w:val="21"/>
              </w:rPr>
            </w:pPr>
          </w:p>
        </w:tc>
        <w:tc>
          <w:tcPr>
            <w:tcW w:w="570" w:type="dxa"/>
            <w:vMerge/>
            <w:tcBorders>
              <w:top w:val="nil"/>
              <w:left w:val="single" w:sz="4" w:space="0" w:color="auto"/>
              <w:bottom w:val="nil"/>
              <w:right w:val="single" w:sz="4" w:space="0" w:color="auto"/>
            </w:tcBorders>
            <w:vAlign w:val="center"/>
          </w:tcPr>
          <w:p w:rsidR="00E33076" w:rsidRDefault="00E33076">
            <w:pPr>
              <w:spacing w:line="240" w:lineRule="exact"/>
              <w:jc w:val="center"/>
              <w:rPr>
                <w:rFonts w:ascii="仿宋_GB2312"/>
                <w:szCs w:val="21"/>
              </w:rPr>
            </w:pPr>
          </w:p>
        </w:tc>
        <w:tc>
          <w:tcPr>
            <w:tcW w:w="703" w:type="dxa"/>
            <w:tcBorders>
              <w:top w:val="nil"/>
              <w:left w:val="nil"/>
              <w:bottom w:val="nil"/>
              <w:right w:val="single" w:sz="4" w:space="0" w:color="auto"/>
            </w:tcBorders>
            <w:tcMar>
              <w:top w:w="10" w:type="dxa"/>
              <w:left w:w="10" w:type="dxa"/>
              <w:bottom w:w="0" w:type="dxa"/>
              <w:right w:w="10" w:type="dxa"/>
            </w:tcMar>
            <w:vAlign w:val="center"/>
          </w:tcPr>
          <w:p w:rsidR="00E33076" w:rsidRDefault="00EF29B6">
            <w:pPr>
              <w:spacing w:line="240" w:lineRule="exact"/>
              <w:jc w:val="center"/>
              <w:rPr>
                <w:rFonts w:ascii="仿宋_GB2312"/>
                <w:szCs w:val="21"/>
              </w:rPr>
            </w:pPr>
            <w:r>
              <w:rPr>
                <w:rFonts w:ascii="仿宋_GB2312" w:hint="eastAsia"/>
                <w:szCs w:val="21"/>
              </w:rPr>
              <w:t>社会公众</w:t>
            </w:r>
          </w:p>
          <w:p w:rsidR="00E33076" w:rsidRDefault="00EF29B6">
            <w:pPr>
              <w:spacing w:line="240" w:lineRule="exact"/>
              <w:jc w:val="center"/>
              <w:rPr>
                <w:rFonts w:ascii="仿宋_GB2312"/>
                <w:szCs w:val="21"/>
              </w:rPr>
            </w:pPr>
            <w:r>
              <w:rPr>
                <w:rFonts w:ascii="仿宋_GB2312" w:hint="eastAsia"/>
                <w:szCs w:val="21"/>
              </w:rPr>
              <w:t>或服务对</w:t>
            </w:r>
          </w:p>
          <w:p w:rsidR="00E33076" w:rsidRDefault="00EF29B6">
            <w:pPr>
              <w:spacing w:line="240" w:lineRule="exact"/>
              <w:jc w:val="center"/>
              <w:rPr>
                <w:rFonts w:ascii="仿宋_GB2312"/>
                <w:szCs w:val="21"/>
              </w:rPr>
            </w:pPr>
            <w:proofErr w:type="gramStart"/>
            <w:r>
              <w:rPr>
                <w:rFonts w:ascii="仿宋_GB2312" w:hint="eastAsia"/>
                <w:szCs w:val="21"/>
              </w:rPr>
              <w:t>象</w:t>
            </w:r>
            <w:proofErr w:type="gramEnd"/>
            <w:r>
              <w:rPr>
                <w:rFonts w:ascii="仿宋_GB2312" w:hint="eastAsia"/>
                <w:szCs w:val="21"/>
              </w:rPr>
              <w:t>满意度（</w:t>
            </w:r>
            <w:r>
              <w:rPr>
                <w:rFonts w:ascii="仿宋_GB2312" w:hint="eastAsia"/>
                <w:szCs w:val="21"/>
              </w:rPr>
              <w:t>5</w:t>
            </w:r>
            <w:r>
              <w:rPr>
                <w:rFonts w:ascii="仿宋_GB2312" w:hint="eastAsia"/>
                <w:szCs w:val="21"/>
              </w:rPr>
              <w:t>分）</w:t>
            </w:r>
          </w:p>
        </w:tc>
        <w:tc>
          <w:tcPr>
            <w:tcW w:w="446" w:type="dxa"/>
            <w:tcBorders>
              <w:top w:val="single" w:sz="4" w:space="0" w:color="auto"/>
              <w:left w:val="nil"/>
              <w:bottom w:val="single" w:sz="4" w:space="0" w:color="auto"/>
              <w:right w:val="single" w:sz="4" w:space="0" w:color="auto"/>
            </w:tcBorders>
            <w:vAlign w:val="center"/>
          </w:tcPr>
          <w:p w:rsidR="00E33076" w:rsidRDefault="00EF29B6">
            <w:pPr>
              <w:tabs>
                <w:tab w:val="left" w:pos="2604"/>
              </w:tabs>
              <w:spacing w:line="240" w:lineRule="exact"/>
              <w:jc w:val="center"/>
              <w:rPr>
                <w:rFonts w:ascii="仿宋_GB2312" w:eastAsia="仿宋_GB2312"/>
                <w:szCs w:val="21"/>
              </w:rPr>
            </w:pPr>
            <w:r>
              <w:rPr>
                <w:rFonts w:ascii="仿宋_GB2312" w:hint="eastAsia"/>
                <w:szCs w:val="21"/>
              </w:rPr>
              <w:t>5</w:t>
            </w:r>
          </w:p>
        </w:tc>
        <w:tc>
          <w:tcPr>
            <w:tcW w:w="2976" w:type="dxa"/>
            <w:tcBorders>
              <w:top w:val="nil"/>
              <w:left w:val="single" w:sz="4" w:space="0" w:color="auto"/>
              <w:bottom w:val="nil"/>
              <w:right w:val="single" w:sz="4" w:space="0" w:color="auto"/>
            </w:tcBorders>
            <w:tcMar>
              <w:top w:w="10" w:type="dxa"/>
              <w:left w:w="10" w:type="dxa"/>
              <w:bottom w:w="0" w:type="dxa"/>
              <w:right w:w="10" w:type="dxa"/>
            </w:tcMar>
            <w:vAlign w:val="center"/>
          </w:tcPr>
          <w:p w:rsidR="00E33076" w:rsidRDefault="00EF29B6">
            <w:pPr>
              <w:tabs>
                <w:tab w:val="left" w:pos="2604"/>
              </w:tabs>
              <w:spacing w:line="240" w:lineRule="exact"/>
              <w:rPr>
                <w:rFonts w:ascii="仿宋_GB2312"/>
                <w:szCs w:val="21"/>
              </w:rPr>
            </w:pPr>
            <w:r>
              <w:rPr>
                <w:rFonts w:ascii="仿宋_GB2312" w:hint="eastAsia"/>
                <w:szCs w:val="21"/>
              </w:rPr>
              <w:t>社会公众或部门的服务对象对部门履职效果的满意程度。</w:t>
            </w:r>
          </w:p>
        </w:tc>
        <w:tc>
          <w:tcPr>
            <w:tcW w:w="3722" w:type="dxa"/>
            <w:tcBorders>
              <w:top w:val="nil"/>
              <w:left w:val="nil"/>
              <w:bottom w:val="nil"/>
              <w:right w:val="single" w:sz="4" w:space="0" w:color="auto"/>
            </w:tcBorders>
            <w:tcMar>
              <w:top w:w="10" w:type="dxa"/>
              <w:left w:w="10" w:type="dxa"/>
              <w:bottom w:w="0" w:type="dxa"/>
              <w:right w:w="10" w:type="dxa"/>
            </w:tcMar>
            <w:vAlign w:val="center"/>
          </w:tcPr>
          <w:p w:rsidR="00E33076" w:rsidRDefault="00EF29B6">
            <w:pPr>
              <w:spacing w:line="240" w:lineRule="exact"/>
              <w:rPr>
                <w:rFonts w:ascii="仿宋_GB2312"/>
                <w:szCs w:val="21"/>
              </w:rPr>
            </w:pPr>
            <w:r>
              <w:rPr>
                <w:rFonts w:ascii="仿宋_GB2312" w:hAnsi="宋体" w:cs="宋体" w:hint="eastAsia"/>
                <w:kern w:val="0"/>
                <w:szCs w:val="21"/>
              </w:rPr>
              <w:t>按收集到的服务对象的满意率计算得分（</w:t>
            </w:r>
            <w:r>
              <w:rPr>
                <w:rFonts w:ascii="仿宋_GB2312" w:hAnsi="宋体" w:cs="宋体" w:hint="eastAsia"/>
                <w:kern w:val="0"/>
                <w:szCs w:val="21"/>
              </w:rPr>
              <w:t>5</w:t>
            </w:r>
            <w:r>
              <w:rPr>
                <w:rFonts w:ascii="仿宋_GB2312" w:hAnsi="宋体" w:cs="宋体" w:hint="eastAsia"/>
                <w:kern w:val="0"/>
                <w:szCs w:val="21"/>
              </w:rPr>
              <w:t>分）</w:t>
            </w:r>
          </w:p>
        </w:tc>
      </w:tr>
      <w:tr w:rsidR="00E33076">
        <w:trPr>
          <w:trHeight w:val="567"/>
        </w:trPr>
        <w:tc>
          <w:tcPr>
            <w:tcW w:w="1820" w:type="dxa"/>
            <w:gridSpan w:val="3"/>
            <w:tcBorders>
              <w:top w:val="nil"/>
              <w:left w:val="single" w:sz="4" w:space="0" w:color="auto"/>
              <w:bottom w:val="single" w:sz="4" w:space="0" w:color="auto"/>
              <w:right w:val="single" w:sz="4" w:space="0" w:color="auto"/>
            </w:tcBorders>
            <w:vAlign w:val="center"/>
          </w:tcPr>
          <w:p w:rsidR="00E33076" w:rsidRDefault="00EF29B6">
            <w:pPr>
              <w:spacing w:line="240" w:lineRule="exact"/>
              <w:jc w:val="center"/>
              <w:rPr>
                <w:rFonts w:ascii="仿宋_GB2312"/>
                <w:szCs w:val="21"/>
              </w:rPr>
            </w:pPr>
            <w:r>
              <w:rPr>
                <w:rFonts w:ascii="仿宋_GB2312" w:hint="eastAsia"/>
                <w:szCs w:val="21"/>
              </w:rPr>
              <w:t>合</w:t>
            </w:r>
            <w:r>
              <w:rPr>
                <w:rFonts w:ascii="仿宋_GB2312" w:hint="eastAsia"/>
                <w:szCs w:val="21"/>
              </w:rPr>
              <w:t xml:space="preserve">   </w:t>
            </w:r>
            <w:r>
              <w:rPr>
                <w:rFonts w:ascii="仿宋_GB2312" w:hint="eastAsia"/>
                <w:szCs w:val="21"/>
              </w:rPr>
              <w:t>计</w:t>
            </w:r>
          </w:p>
        </w:tc>
        <w:tc>
          <w:tcPr>
            <w:tcW w:w="446" w:type="dxa"/>
            <w:tcBorders>
              <w:top w:val="single" w:sz="4" w:space="0" w:color="auto"/>
              <w:left w:val="nil"/>
              <w:bottom w:val="single" w:sz="4" w:space="0" w:color="auto"/>
              <w:right w:val="single" w:sz="4" w:space="0" w:color="auto"/>
            </w:tcBorders>
            <w:vAlign w:val="center"/>
          </w:tcPr>
          <w:p w:rsidR="00E33076" w:rsidRDefault="00EF29B6">
            <w:pPr>
              <w:tabs>
                <w:tab w:val="left" w:pos="2604"/>
              </w:tabs>
              <w:spacing w:line="240" w:lineRule="exact"/>
              <w:jc w:val="center"/>
              <w:rPr>
                <w:rFonts w:ascii="仿宋_GB2312" w:eastAsia="仿宋_GB2312"/>
                <w:szCs w:val="21"/>
              </w:rPr>
            </w:pPr>
            <w:r>
              <w:rPr>
                <w:rFonts w:ascii="仿宋_GB2312" w:hint="eastAsia"/>
                <w:szCs w:val="21"/>
              </w:rPr>
              <w:t>92.3</w:t>
            </w:r>
          </w:p>
        </w:tc>
        <w:tc>
          <w:tcPr>
            <w:tcW w:w="2976" w:type="dxa"/>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E33076" w:rsidRDefault="00E33076">
            <w:pPr>
              <w:tabs>
                <w:tab w:val="left" w:pos="2604"/>
              </w:tabs>
              <w:spacing w:line="240" w:lineRule="exact"/>
              <w:rPr>
                <w:rFonts w:ascii="仿宋_GB2312"/>
                <w:szCs w:val="21"/>
              </w:rPr>
            </w:pPr>
          </w:p>
        </w:tc>
        <w:tc>
          <w:tcPr>
            <w:tcW w:w="3722" w:type="dxa"/>
            <w:tcBorders>
              <w:top w:val="nil"/>
              <w:left w:val="nil"/>
              <w:bottom w:val="single" w:sz="4" w:space="0" w:color="auto"/>
              <w:right w:val="single" w:sz="4" w:space="0" w:color="auto"/>
            </w:tcBorders>
            <w:tcMar>
              <w:top w:w="10" w:type="dxa"/>
              <w:left w:w="10" w:type="dxa"/>
              <w:bottom w:w="0" w:type="dxa"/>
              <w:right w:w="10" w:type="dxa"/>
            </w:tcMar>
            <w:vAlign w:val="center"/>
          </w:tcPr>
          <w:p w:rsidR="00E33076" w:rsidRDefault="00E33076">
            <w:pPr>
              <w:spacing w:line="240" w:lineRule="exact"/>
              <w:rPr>
                <w:rFonts w:ascii="仿宋_GB2312" w:hAnsi="宋体" w:cs="宋体"/>
                <w:kern w:val="0"/>
                <w:szCs w:val="21"/>
              </w:rPr>
            </w:pPr>
          </w:p>
        </w:tc>
      </w:tr>
    </w:tbl>
    <w:p w:rsidR="00E33076" w:rsidRDefault="00E33076">
      <w:pPr>
        <w:spacing w:line="600" w:lineRule="exact"/>
        <w:rPr>
          <w:rFonts w:ascii="黑体" w:eastAsia="黑体"/>
          <w:szCs w:val="32"/>
        </w:rPr>
      </w:pPr>
    </w:p>
    <w:p w:rsidR="00E33076" w:rsidRDefault="00E33076">
      <w:pPr>
        <w:jc w:val="left"/>
        <w:rPr>
          <w:rFonts w:ascii="楷体_GB2312" w:eastAsia="楷体_GB2312" w:hAnsi="楷体_GB2312" w:cs="楷体_GB2312"/>
          <w:sz w:val="32"/>
        </w:rPr>
      </w:pPr>
    </w:p>
    <w:sectPr w:rsidR="00E33076" w:rsidSect="00E33076">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BC7" w:rsidRDefault="00A97BC7" w:rsidP="00E33076">
      <w:r>
        <w:separator/>
      </w:r>
    </w:p>
  </w:endnote>
  <w:endnote w:type="continuationSeparator" w:id="0">
    <w:p w:rsidR="00A97BC7" w:rsidRDefault="00A97BC7" w:rsidP="00E330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auto"/>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BC7" w:rsidRDefault="00A97BC7" w:rsidP="00E33076">
      <w:r>
        <w:separator/>
      </w:r>
    </w:p>
  </w:footnote>
  <w:footnote w:type="continuationSeparator" w:id="0">
    <w:p w:rsidR="00A97BC7" w:rsidRDefault="00A97BC7" w:rsidP="00E330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076" w:rsidRDefault="00E33076">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05FB1"/>
    <w:multiLevelType w:val="singleLevel"/>
    <w:tmpl w:val="2E505FB1"/>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defaultTabStop w:val="420"/>
  <w:characterSpacingControl w:val="doNotCompress"/>
  <w:hdrShapeDefaults>
    <o:shapedefaults v:ext="edit" spidmax="5122"/>
  </w:hdrShapeDefaults>
  <w:footnotePr>
    <w:footnote w:id="-1"/>
    <w:footnote w:id="0"/>
  </w:footnotePr>
  <w:endnotePr>
    <w:endnote w:id="-1"/>
    <w:endnote w:id="0"/>
  </w:endnotePr>
  <w:compat>
    <w:useFELayout/>
  </w:compat>
  <w:rsids>
    <w:rsidRoot w:val="00361F25"/>
    <w:rsid w:val="00022F24"/>
    <w:rsid w:val="00043870"/>
    <w:rsid w:val="000452DB"/>
    <w:rsid w:val="000B41D1"/>
    <w:rsid w:val="000B56F7"/>
    <w:rsid w:val="000B56FD"/>
    <w:rsid w:val="000E1DA1"/>
    <w:rsid w:val="0011267F"/>
    <w:rsid w:val="00117D5A"/>
    <w:rsid w:val="001352FB"/>
    <w:rsid w:val="00144D50"/>
    <w:rsid w:val="001901C4"/>
    <w:rsid w:val="00235ED7"/>
    <w:rsid w:val="0025703E"/>
    <w:rsid w:val="002D5DD0"/>
    <w:rsid w:val="002D734E"/>
    <w:rsid w:val="002F2A8C"/>
    <w:rsid w:val="00317991"/>
    <w:rsid w:val="0035446D"/>
    <w:rsid w:val="00361F25"/>
    <w:rsid w:val="003638A2"/>
    <w:rsid w:val="0040164B"/>
    <w:rsid w:val="00430AD5"/>
    <w:rsid w:val="004606BE"/>
    <w:rsid w:val="004C174B"/>
    <w:rsid w:val="004C3997"/>
    <w:rsid w:val="004E2F24"/>
    <w:rsid w:val="00571330"/>
    <w:rsid w:val="00582244"/>
    <w:rsid w:val="005E2E58"/>
    <w:rsid w:val="006123DC"/>
    <w:rsid w:val="006170A8"/>
    <w:rsid w:val="0065030C"/>
    <w:rsid w:val="006823CE"/>
    <w:rsid w:val="0070163B"/>
    <w:rsid w:val="00732CB0"/>
    <w:rsid w:val="007C02DE"/>
    <w:rsid w:val="007C5F40"/>
    <w:rsid w:val="00836CB0"/>
    <w:rsid w:val="008F546E"/>
    <w:rsid w:val="00935CF1"/>
    <w:rsid w:val="00946F32"/>
    <w:rsid w:val="0096182A"/>
    <w:rsid w:val="00983989"/>
    <w:rsid w:val="009B4C5A"/>
    <w:rsid w:val="00A30DA2"/>
    <w:rsid w:val="00A806B4"/>
    <w:rsid w:val="00A97BC7"/>
    <w:rsid w:val="00AB25EE"/>
    <w:rsid w:val="00AF64D3"/>
    <w:rsid w:val="00B27C51"/>
    <w:rsid w:val="00B44575"/>
    <w:rsid w:val="00BC6D21"/>
    <w:rsid w:val="00BC7B9D"/>
    <w:rsid w:val="00BD0975"/>
    <w:rsid w:val="00C44F18"/>
    <w:rsid w:val="00C93CC7"/>
    <w:rsid w:val="00D21CDF"/>
    <w:rsid w:val="00D36804"/>
    <w:rsid w:val="00D4383D"/>
    <w:rsid w:val="00D83956"/>
    <w:rsid w:val="00D86BAC"/>
    <w:rsid w:val="00DA3234"/>
    <w:rsid w:val="00DB0D6E"/>
    <w:rsid w:val="00DF6FA5"/>
    <w:rsid w:val="00E229E2"/>
    <w:rsid w:val="00E301D5"/>
    <w:rsid w:val="00E33076"/>
    <w:rsid w:val="00E517E0"/>
    <w:rsid w:val="00E532FE"/>
    <w:rsid w:val="00E73C6A"/>
    <w:rsid w:val="00EC2A23"/>
    <w:rsid w:val="00EC2AAC"/>
    <w:rsid w:val="00ED3327"/>
    <w:rsid w:val="00EF04D7"/>
    <w:rsid w:val="00EF29B6"/>
    <w:rsid w:val="00F26C06"/>
    <w:rsid w:val="00F31832"/>
    <w:rsid w:val="00F322AD"/>
    <w:rsid w:val="00F33904"/>
    <w:rsid w:val="00F35C36"/>
    <w:rsid w:val="00F44513"/>
    <w:rsid w:val="00F76F60"/>
    <w:rsid w:val="00F90EA9"/>
    <w:rsid w:val="00F94200"/>
    <w:rsid w:val="00FE3F03"/>
    <w:rsid w:val="0AA849F4"/>
    <w:rsid w:val="0FBC65BB"/>
    <w:rsid w:val="149E1606"/>
    <w:rsid w:val="202B2412"/>
    <w:rsid w:val="24841249"/>
    <w:rsid w:val="26A00137"/>
    <w:rsid w:val="278F33F2"/>
    <w:rsid w:val="294071A0"/>
    <w:rsid w:val="2B133209"/>
    <w:rsid w:val="2D6A6FAC"/>
    <w:rsid w:val="3BEC5B59"/>
    <w:rsid w:val="43E42BA1"/>
    <w:rsid w:val="47D87973"/>
    <w:rsid w:val="48A3434F"/>
    <w:rsid w:val="498519B2"/>
    <w:rsid w:val="56C07512"/>
    <w:rsid w:val="59A27C1D"/>
    <w:rsid w:val="64E14425"/>
    <w:rsid w:val="6BBB409A"/>
    <w:rsid w:val="73ED1452"/>
    <w:rsid w:val="7635590E"/>
    <w:rsid w:val="769D515E"/>
    <w:rsid w:val="77D16510"/>
    <w:rsid w:val="78497C10"/>
    <w:rsid w:val="799F7EAF"/>
    <w:rsid w:val="7A987E70"/>
    <w:rsid w:val="7AFE16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07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E33076"/>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E33076"/>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E33076"/>
  </w:style>
  <w:style w:type="character" w:styleId="a6">
    <w:name w:val="Hyperlink"/>
    <w:basedOn w:val="a0"/>
    <w:uiPriority w:val="99"/>
    <w:unhideWhenUsed/>
    <w:qFormat/>
    <w:rsid w:val="00E33076"/>
    <w:rPr>
      <w:color w:val="0000FF" w:themeColor="hyperlink"/>
      <w:u w:val="single"/>
    </w:rPr>
  </w:style>
  <w:style w:type="character" w:customStyle="1" w:styleId="Char0">
    <w:name w:val="页眉 Char"/>
    <w:basedOn w:val="a0"/>
    <w:link w:val="a4"/>
    <w:uiPriority w:val="99"/>
    <w:semiHidden/>
    <w:qFormat/>
    <w:rsid w:val="00E33076"/>
    <w:rPr>
      <w:sz w:val="18"/>
      <w:szCs w:val="18"/>
    </w:rPr>
  </w:style>
  <w:style w:type="character" w:customStyle="1" w:styleId="Char">
    <w:name w:val="页脚 Char"/>
    <w:basedOn w:val="a0"/>
    <w:link w:val="a3"/>
    <w:uiPriority w:val="99"/>
    <w:semiHidden/>
    <w:qFormat/>
    <w:rsid w:val="00E33076"/>
    <w:rPr>
      <w:sz w:val="18"/>
      <w:szCs w:val="18"/>
    </w:rPr>
  </w:style>
  <w:style w:type="paragraph" w:styleId="a7">
    <w:name w:val="List Paragraph"/>
    <w:basedOn w:val="a"/>
    <w:uiPriority w:val="34"/>
    <w:qFormat/>
    <w:rsid w:val="00E33076"/>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31</Pages>
  <Words>2674</Words>
  <Characters>15246</Characters>
  <Application>Microsoft Office Word</Application>
  <DocSecurity>0</DocSecurity>
  <Lines>127</Lines>
  <Paragraphs>35</Paragraphs>
  <ScaleCrop>false</ScaleCrop>
  <Company/>
  <LinksUpToDate>false</LinksUpToDate>
  <CharactersWithSpaces>17885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38</cp:revision>
  <dcterms:created xsi:type="dcterms:W3CDTF">2018-06-14T08:18:00Z</dcterms:created>
  <dcterms:modified xsi:type="dcterms:W3CDTF">2020-12-31T06:44:00Z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