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益阳市委老干部局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益阳市委老干部局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ind w:firstLine="640" w:firstLineChars="20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jc w:val="left"/>
        <w:rPr>
          <w:rFonts w:ascii="仿宋" w:hAnsi="仿宋" w:eastAsia="仿宋" w:cs="仿宋"/>
          <w:sz w:val="32"/>
        </w:rPr>
      </w:pPr>
      <w:r>
        <w:rPr>
          <w:rFonts w:hint="eastAsia" w:ascii="仿宋" w:hAnsi="仿宋" w:eastAsia="仿宋" w:cs="仿宋"/>
          <w:sz w:val="32"/>
        </w:rPr>
        <w:t>(1)贯彻执行离退休干部工作的方针、政策和决策部署。</w:t>
      </w:r>
    </w:p>
    <w:p>
      <w:pPr>
        <w:ind w:firstLine="640" w:firstLineChars="200"/>
        <w:jc w:val="left"/>
        <w:rPr>
          <w:rFonts w:ascii="仿宋" w:hAnsi="仿宋" w:eastAsia="仿宋" w:cs="仿宋"/>
          <w:sz w:val="32"/>
        </w:rPr>
      </w:pPr>
      <w:r>
        <w:rPr>
          <w:rFonts w:hint="eastAsia" w:ascii="仿宋" w:hAnsi="仿宋" w:eastAsia="仿宋" w:cs="仿宋"/>
          <w:sz w:val="32"/>
        </w:rPr>
        <w:t>(2)负责全市离退休干部的宏观管理和指导，开展调查研究，针对老干部工作中的新情况、新问题，及时提出建设性意见，为市委、市政府制定有关老干部工作的政策规定提供情况和依据，并组织督促检查。</w:t>
      </w:r>
    </w:p>
    <w:p>
      <w:pPr>
        <w:ind w:firstLine="640" w:firstLineChars="200"/>
        <w:jc w:val="left"/>
        <w:rPr>
          <w:rFonts w:ascii="仿宋" w:hAnsi="仿宋" w:eastAsia="仿宋" w:cs="仿宋"/>
          <w:sz w:val="32"/>
        </w:rPr>
      </w:pPr>
      <w:r>
        <w:rPr>
          <w:rFonts w:hint="eastAsia" w:ascii="仿宋" w:hAnsi="仿宋" w:eastAsia="仿宋" w:cs="仿宋"/>
          <w:sz w:val="32"/>
        </w:rPr>
        <w:t>(3)指导全市离退休干部政治建设、思想建设、组织建设和离退休干部党工委体系建设，组织指导离退休干部开展学习教育活动，发挥作用。</w:t>
      </w:r>
    </w:p>
    <w:p>
      <w:pPr>
        <w:ind w:firstLine="640" w:firstLineChars="200"/>
        <w:jc w:val="left"/>
        <w:rPr>
          <w:rFonts w:ascii="仿宋" w:hAnsi="仿宋" w:eastAsia="仿宋" w:cs="仿宋"/>
          <w:sz w:val="32"/>
        </w:rPr>
      </w:pPr>
      <w:r>
        <w:rPr>
          <w:rFonts w:hint="eastAsia" w:ascii="仿宋" w:hAnsi="仿宋" w:eastAsia="仿宋" w:cs="仿宋"/>
          <w:sz w:val="32"/>
        </w:rPr>
        <w:t>(4)指导全市离退休干部服务管理工作，督促落实离休干部政治、生活待遇。</w:t>
      </w:r>
    </w:p>
    <w:p>
      <w:pPr>
        <w:ind w:firstLine="640" w:firstLineChars="200"/>
        <w:jc w:val="left"/>
        <w:rPr>
          <w:rFonts w:ascii="仿宋" w:hAnsi="仿宋" w:eastAsia="仿宋" w:cs="仿宋"/>
          <w:sz w:val="32"/>
        </w:rPr>
      </w:pPr>
      <w:r>
        <w:rPr>
          <w:rFonts w:hint="eastAsia" w:ascii="仿宋" w:hAnsi="仿宋" w:eastAsia="仿宋" w:cs="仿宋"/>
          <w:sz w:val="32"/>
        </w:rPr>
        <w:t>(5)负责离退休干部工作的宣传，开展尊老、敬老、爱老活动，依法维护离退休干部的合法权益。</w:t>
      </w:r>
    </w:p>
    <w:p>
      <w:pPr>
        <w:ind w:firstLine="640" w:firstLineChars="200"/>
        <w:jc w:val="left"/>
        <w:rPr>
          <w:rFonts w:ascii="仿宋" w:hAnsi="仿宋" w:eastAsia="仿宋" w:cs="仿宋"/>
          <w:sz w:val="32"/>
        </w:rPr>
      </w:pPr>
      <w:r>
        <w:rPr>
          <w:rFonts w:hint="eastAsia" w:ascii="仿宋" w:hAnsi="仿宋" w:eastAsia="仿宋" w:cs="仿宋"/>
          <w:sz w:val="32"/>
        </w:rPr>
        <w:t>(6)指导全市离退休干部工作部门自身建设，按规定开展离退休干部工作先进集体和先进个人评选表彰活动。</w:t>
      </w:r>
    </w:p>
    <w:p>
      <w:pPr>
        <w:ind w:firstLine="640" w:firstLineChars="200"/>
        <w:jc w:val="left"/>
        <w:rPr>
          <w:rFonts w:ascii="仿宋" w:hAnsi="仿宋" w:eastAsia="仿宋" w:cs="仿宋"/>
          <w:sz w:val="32"/>
        </w:rPr>
      </w:pPr>
      <w:r>
        <w:rPr>
          <w:rFonts w:hint="eastAsia" w:ascii="仿宋" w:hAnsi="仿宋" w:eastAsia="仿宋" w:cs="仿宋"/>
          <w:sz w:val="32"/>
        </w:rPr>
        <w:t>(7)按照有关规定，做好就来益离退休干部的接待服务工作。</w:t>
      </w:r>
    </w:p>
    <w:p>
      <w:pPr>
        <w:ind w:firstLine="640" w:firstLineChars="200"/>
        <w:jc w:val="left"/>
        <w:rPr>
          <w:rFonts w:ascii="仿宋" w:hAnsi="仿宋" w:eastAsia="仿宋" w:cs="仿宋"/>
          <w:sz w:val="32"/>
        </w:rPr>
      </w:pPr>
      <w:r>
        <w:rPr>
          <w:rFonts w:hint="eastAsia" w:ascii="仿宋" w:hAnsi="仿宋" w:eastAsia="仿宋" w:cs="仿宋"/>
          <w:sz w:val="32"/>
        </w:rPr>
        <w:t>(8)承担实为老干部工作领导小组和市委离退休干部工作委员会的日常管理工作。</w:t>
      </w:r>
    </w:p>
    <w:p>
      <w:pPr>
        <w:ind w:firstLine="640" w:firstLineChars="200"/>
        <w:jc w:val="left"/>
        <w:rPr>
          <w:rFonts w:ascii="仿宋" w:hAnsi="仿宋" w:eastAsia="仿宋" w:cs="仿宋"/>
          <w:sz w:val="32"/>
        </w:rPr>
      </w:pPr>
      <w:r>
        <w:rPr>
          <w:rFonts w:hint="eastAsia" w:ascii="仿宋" w:hAnsi="仿宋" w:eastAsia="仿宋" w:cs="仿宋"/>
          <w:sz w:val="32"/>
        </w:rPr>
        <w:t>(9)完成市委交办的其他任务。</w:t>
      </w:r>
    </w:p>
    <w:p>
      <w:pPr>
        <w:ind w:firstLine="640" w:firstLineChars="200"/>
        <w:jc w:val="left"/>
        <w:rPr>
          <w:rFonts w:ascii="黑体" w:hAnsi="黑体" w:eastAsia="黑体" w:cs="黑体"/>
          <w:sz w:val="32"/>
        </w:rPr>
      </w:pPr>
      <w:r>
        <w:rPr>
          <w:rFonts w:ascii="黑体" w:hAnsi="黑体" w:eastAsia="黑体" w:cs="黑体"/>
          <w:sz w:val="32"/>
        </w:rPr>
        <w:t>二、机构设置</w:t>
      </w:r>
    </w:p>
    <w:p>
      <w:pPr>
        <w:ind w:firstLine="640" w:firstLineChars="200"/>
        <w:rPr>
          <w:rFonts w:ascii="仿宋" w:hAnsi="仿宋" w:eastAsia="仿宋" w:cs="仿宋"/>
          <w:sz w:val="32"/>
        </w:rPr>
      </w:pPr>
      <w:r>
        <w:rPr>
          <w:rFonts w:hint="eastAsia" w:ascii="仿宋" w:hAnsi="仿宋" w:eastAsia="仿宋" w:cs="仿宋"/>
          <w:sz w:val="32"/>
        </w:rPr>
        <w:t>市委老干部局内设办公室、组织宣教科、生活待遇科、离退休党工委办公室、局机关党委5个职能科室，和归口管理的市关心下一代工作委员会办公室，市委离退休干部党工委办公室在组织宣教科加挂牌子。局机关在职人员14名，班子配备一正三副。市老干部休养活动管理处为局下属副处级二级机构。</w:t>
      </w:r>
    </w:p>
    <w:p>
      <w:pPr>
        <w:ind w:left="105" w:leftChars="50" w:firstLine="640" w:firstLineChars="200"/>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益阳市委老干部局</w:t>
      </w:r>
      <w:r>
        <w:rPr>
          <w:rFonts w:ascii="仿宋" w:hAnsi="仿宋" w:eastAsia="仿宋" w:cs="仿宋"/>
          <w:sz w:val="32"/>
        </w:rPr>
        <w:t>部门决算包括：</w:t>
      </w:r>
      <w:r>
        <w:rPr>
          <w:rFonts w:hint="eastAsia" w:ascii="仿宋" w:hAnsi="仿宋" w:eastAsia="仿宋" w:cs="仿宋"/>
          <w:sz w:val="32"/>
        </w:rPr>
        <w:t>益阳市委老干部局</w:t>
      </w:r>
      <w:r>
        <w:rPr>
          <w:rFonts w:ascii="仿宋" w:hAnsi="仿宋" w:eastAsia="仿宋" w:cs="仿宋"/>
          <w:sz w:val="32"/>
        </w:rPr>
        <w:t>部门决算</w:t>
      </w:r>
      <w:r>
        <w:rPr>
          <w:rFonts w:hint="eastAsia" w:ascii="仿宋" w:hAnsi="仿宋" w:eastAsia="仿宋" w:cs="仿宋"/>
          <w:sz w:val="32"/>
        </w:rPr>
        <w:t>本级决算。</w:t>
      </w:r>
    </w:p>
    <w:p>
      <w:pPr>
        <w:ind w:firstLine="640"/>
        <w:rPr>
          <w:rFonts w:ascii="仿宋" w:hAnsi="仿宋" w:eastAsia="仿宋" w:cs="仿宋"/>
          <w:sz w:val="32"/>
        </w:rPr>
      </w:pPr>
    </w:p>
    <w:tbl>
      <w:tblPr>
        <w:tblStyle w:val="6"/>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r>
              <w:rPr>
                <w:rFonts w:ascii="仿宋" w:hAnsi="仿宋" w:eastAsia="仿宋" w:cs="仿宋"/>
                <w:color w:val="333333"/>
                <w:sz w:val="28"/>
                <w:szCs w:val="28"/>
                <w:shd w:val="clear" w:color="auto" w:fill="FFFFFF"/>
              </w:rPr>
              <w:t>中共益阳市委老干部局</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益阳市委老干部局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r>
        <w:drawing>
          <wp:inline distT="0" distB="0" distL="114300" distR="114300">
            <wp:extent cx="5273040" cy="3507740"/>
            <wp:effectExtent l="0" t="0" r="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5273040" cy="350774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表2：收入决算表</w:t>
      </w:r>
      <w:r>
        <w:drawing>
          <wp:inline distT="0" distB="0" distL="114300" distR="114300">
            <wp:extent cx="5271135" cy="4345940"/>
            <wp:effectExtent l="0" t="0" r="190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5271135" cy="434594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表3：支出决算表</w:t>
      </w:r>
      <w:r>
        <w:drawing>
          <wp:inline distT="0" distB="0" distL="114300" distR="114300">
            <wp:extent cx="5269230" cy="5013325"/>
            <wp:effectExtent l="0" t="0" r="381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tretch>
                      <a:fillRect/>
                    </a:stretch>
                  </pic:blipFill>
                  <pic:spPr>
                    <a:xfrm>
                      <a:off x="0" y="0"/>
                      <a:ext cx="5269230" cy="5013325"/>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表4：财政拨款收入支出决算总表</w:t>
      </w:r>
      <w:r>
        <w:drawing>
          <wp:inline distT="0" distB="0" distL="114300" distR="114300">
            <wp:extent cx="5264785" cy="3064510"/>
            <wp:effectExtent l="0" t="0" r="825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stretch>
                      <a:fillRect/>
                    </a:stretch>
                  </pic:blipFill>
                  <pic:spPr>
                    <a:xfrm>
                      <a:off x="0" y="0"/>
                      <a:ext cx="5264785" cy="306451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表5：一般公共预算财政拨款支出决算表</w:t>
      </w:r>
      <w:r>
        <w:drawing>
          <wp:inline distT="0" distB="0" distL="114300" distR="114300">
            <wp:extent cx="5272405" cy="4899025"/>
            <wp:effectExtent l="0" t="0" r="63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stretch>
                      <a:fillRect/>
                    </a:stretch>
                  </pic:blipFill>
                  <pic:spPr>
                    <a:xfrm>
                      <a:off x="0" y="0"/>
                      <a:ext cx="5272405" cy="4899025"/>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表6：一般公共预算财政拨款基本支出决算表</w:t>
      </w:r>
      <w:r>
        <w:drawing>
          <wp:inline distT="0" distB="0" distL="114300" distR="114300">
            <wp:extent cx="5273040" cy="561657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5273040" cy="5616575"/>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表7：一般公共预算财政拨款“三公”经费支出决算表</w:t>
      </w:r>
      <w:r>
        <w:drawing>
          <wp:inline distT="0" distB="0" distL="114300" distR="114300">
            <wp:extent cx="5271770" cy="4982845"/>
            <wp:effectExtent l="0" t="0" r="127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cstate="print"/>
                    <a:stretch>
                      <a:fillRect/>
                    </a:stretch>
                  </pic:blipFill>
                  <pic:spPr>
                    <a:xfrm>
                      <a:off x="0" y="0"/>
                      <a:ext cx="5271770" cy="498284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表8：政府性基金预算财政拨款收入支出决算表</w:t>
      </w:r>
      <w:r>
        <w:drawing>
          <wp:inline distT="0" distB="0" distL="114300" distR="114300">
            <wp:extent cx="5269230" cy="1446530"/>
            <wp:effectExtent l="0" t="0" r="381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cstate="print"/>
                    <a:stretch>
                      <a:fillRect/>
                    </a:stretch>
                  </pic:blipFill>
                  <pic:spPr>
                    <a:xfrm>
                      <a:off x="0" y="0"/>
                      <a:ext cx="5269230" cy="1446530"/>
                    </a:xfrm>
                    <a:prstGeom prst="rect">
                      <a:avLst/>
                    </a:prstGeom>
                    <a:noFill/>
                    <a:ln>
                      <a:noFill/>
                    </a:ln>
                  </pic:spPr>
                </pic:pic>
              </a:graphicData>
            </a:graphic>
          </wp:inline>
        </w:drawing>
      </w:r>
    </w:p>
    <w:p>
      <w:pPr>
        <w:jc w:val="left"/>
        <w:rPr>
          <w:rFonts w:ascii="仿宋" w:hAnsi="仿宋" w:eastAsia="仿宋" w:cs="仿宋"/>
          <w:sz w:val="32"/>
        </w:rPr>
      </w:pPr>
      <w:r>
        <w:rPr>
          <w:rFonts w:hint="eastAsia" w:ascii="仿宋" w:hAnsi="仿宋" w:eastAsia="仿宋" w:cs="仿宋"/>
          <w:sz w:val="32"/>
        </w:rPr>
        <w:t>益阳市委老干部局</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益阳市委老干部局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益阳市委老干部局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益阳市委老干部局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839.92</w:t>
      </w:r>
      <w:r>
        <w:rPr>
          <w:rFonts w:ascii="仿宋" w:hAnsi="仿宋" w:eastAsia="仿宋" w:cs="仿宋"/>
          <w:sz w:val="32"/>
        </w:rPr>
        <w:t>万元，比上年同期增加</w:t>
      </w:r>
      <w:r>
        <w:rPr>
          <w:rFonts w:hint="eastAsia" w:ascii="仿宋" w:hAnsi="仿宋" w:eastAsia="仿宋" w:cs="仿宋"/>
          <w:sz w:val="32"/>
        </w:rPr>
        <w:t>114.39</w:t>
      </w:r>
      <w:r>
        <w:rPr>
          <w:rFonts w:ascii="仿宋" w:hAnsi="仿宋" w:eastAsia="仿宋" w:cs="仿宋"/>
          <w:sz w:val="32"/>
        </w:rPr>
        <w:t>万元，增长</w:t>
      </w:r>
      <w:r>
        <w:rPr>
          <w:rFonts w:hint="eastAsia" w:ascii="仿宋" w:hAnsi="仿宋" w:eastAsia="仿宋" w:cs="仿宋"/>
          <w:sz w:val="32"/>
        </w:rPr>
        <w:t>15.77</w:t>
      </w:r>
      <w:r>
        <w:rPr>
          <w:rFonts w:ascii="仿宋" w:hAnsi="仿宋" w:eastAsia="仿宋" w:cs="仿宋"/>
          <w:sz w:val="32"/>
        </w:rPr>
        <w:t>%；支出总计</w:t>
      </w:r>
      <w:r>
        <w:rPr>
          <w:rFonts w:hint="eastAsia" w:ascii="仿宋" w:hAnsi="仿宋" w:eastAsia="仿宋" w:cs="仿宋"/>
          <w:sz w:val="32"/>
        </w:rPr>
        <w:t>839.92</w:t>
      </w:r>
      <w:r>
        <w:rPr>
          <w:rFonts w:ascii="仿宋" w:hAnsi="仿宋" w:eastAsia="仿宋" w:cs="仿宋"/>
          <w:sz w:val="32"/>
        </w:rPr>
        <w:t>万元，比上年同期增加</w:t>
      </w:r>
      <w:r>
        <w:rPr>
          <w:rFonts w:hint="eastAsia" w:ascii="仿宋" w:hAnsi="仿宋" w:eastAsia="仿宋" w:cs="仿宋"/>
          <w:sz w:val="32"/>
        </w:rPr>
        <w:t>114.39</w:t>
      </w:r>
      <w:r>
        <w:rPr>
          <w:rFonts w:ascii="仿宋" w:hAnsi="仿宋" w:eastAsia="仿宋" w:cs="仿宋"/>
          <w:sz w:val="32"/>
        </w:rPr>
        <w:t>万元，增长</w:t>
      </w:r>
      <w:r>
        <w:rPr>
          <w:rFonts w:hint="eastAsia" w:ascii="仿宋" w:hAnsi="仿宋" w:eastAsia="仿宋" w:cs="仿宋"/>
          <w:sz w:val="32"/>
        </w:rPr>
        <w:t>15.77</w:t>
      </w:r>
      <w:r>
        <w:rPr>
          <w:rFonts w:ascii="仿宋" w:hAnsi="仿宋" w:eastAsia="仿宋" w:cs="仿宋"/>
          <w:sz w:val="32"/>
        </w:rPr>
        <w:t>%。主要原因：</w:t>
      </w:r>
      <w:r>
        <w:rPr>
          <w:rFonts w:hint="eastAsia" w:ascii="仿宋" w:hAnsi="仿宋" w:eastAsia="仿宋" w:cs="仿宋"/>
          <w:sz w:val="32"/>
        </w:rPr>
        <w:t>增人增资；新增关工委新办公点装修、办公设备与家具购置经费；军队移交地方离休退休人员安置费；“五化”示范支部创建经费等。</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672.46</w:t>
      </w:r>
      <w:r>
        <w:rPr>
          <w:rFonts w:ascii="仿宋" w:hAnsi="仿宋" w:eastAsia="仿宋" w:cs="仿宋"/>
          <w:sz w:val="32"/>
        </w:rPr>
        <w:t xml:space="preserve"> 万元，其中：财政拨款收入</w:t>
      </w:r>
      <w:r>
        <w:rPr>
          <w:rFonts w:hint="eastAsia" w:ascii="仿宋" w:hAnsi="仿宋" w:eastAsia="仿宋" w:cs="仿宋"/>
          <w:sz w:val="32"/>
        </w:rPr>
        <w:t>671.26</w:t>
      </w:r>
      <w:r>
        <w:rPr>
          <w:rFonts w:ascii="仿宋" w:hAnsi="仿宋" w:eastAsia="仿宋" w:cs="仿宋"/>
          <w:sz w:val="32"/>
        </w:rPr>
        <w:t>万元，占</w:t>
      </w:r>
      <w:r>
        <w:rPr>
          <w:rFonts w:hint="eastAsia" w:ascii="仿宋" w:hAnsi="仿宋" w:eastAsia="仿宋" w:cs="仿宋"/>
          <w:sz w:val="32"/>
        </w:rPr>
        <w:t>99.82</w:t>
      </w:r>
      <w:r>
        <w:rPr>
          <w:rFonts w:ascii="仿宋" w:hAnsi="仿宋" w:eastAsia="仿宋" w:cs="仿宋"/>
          <w:sz w:val="32"/>
        </w:rPr>
        <w:t>%；</w:t>
      </w:r>
      <w:r>
        <w:rPr>
          <w:rFonts w:hint="eastAsia" w:ascii="仿宋" w:hAnsi="仿宋" w:eastAsia="仿宋" w:cs="仿宋"/>
          <w:sz w:val="32"/>
        </w:rPr>
        <w:t>上级补助收入0万元，占0%；</w:t>
      </w:r>
      <w:r>
        <w:rPr>
          <w:rFonts w:ascii="仿宋" w:hAnsi="仿宋" w:eastAsia="仿宋" w:cs="仿宋"/>
          <w:sz w:val="32"/>
        </w:rPr>
        <w:t>事业收入</w:t>
      </w:r>
      <w:r>
        <w:rPr>
          <w:rFonts w:hint="eastAsia" w:ascii="仿宋" w:hAnsi="仿宋" w:eastAsia="仿宋" w:cs="仿宋"/>
          <w:sz w:val="32"/>
        </w:rPr>
        <w:t>0</w:t>
      </w:r>
      <w:r>
        <w:rPr>
          <w:rFonts w:ascii="仿宋" w:hAnsi="仿宋" w:eastAsia="仿宋" w:cs="仿宋"/>
          <w:sz w:val="32"/>
        </w:rPr>
        <w:t xml:space="preserve"> 万元，占</w:t>
      </w:r>
      <w:r>
        <w:rPr>
          <w:rFonts w:hint="eastAsia" w:ascii="仿宋" w:hAnsi="仿宋" w:eastAsia="仿宋" w:cs="仿宋"/>
          <w:sz w:val="32"/>
        </w:rPr>
        <w:t>0</w:t>
      </w:r>
      <w:r>
        <w:rPr>
          <w:rFonts w:ascii="仿宋" w:hAnsi="仿宋" w:eastAsia="仿宋" w:cs="仿宋"/>
          <w:sz w:val="32"/>
        </w:rPr>
        <w:t>%；经营收入</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rPr>
        <w:t>附属单位上缴收入0万元，占0%；</w:t>
      </w:r>
      <w:r>
        <w:rPr>
          <w:rFonts w:ascii="仿宋" w:hAnsi="仿宋" w:eastAsia="仿宋" w:cs="仿宋"/>
          <w:sz w:val="32"/>
        </w:rPr>
        <w:t>其他收入</w:t>
      </w:r>
      <w:r>
        <w:rPr>
          <w:rFonts w:hint="eastAsia" w:ascii="仿宋" w:hAnsi="仿宋" w:eastAsia="仿宋" w:cs="仿宋"/>
          <w:sz w:val="32"/>
        </w:rPr>
        <w:t>1.2</w:t>
      </w:r>
      <w:r>
        <w:rPr>
          <w:rFonts w:ascii="仿宋" w:hAnsi="仿宋" w:eastAsia="仿宋" w:cs="仿宋"/>
          <w:sz w:val="32"/>
        </w:rPr>
        <w:t xml:space="preserve"> 万元，占</w:t>
      </w:r>
      <w:r>
        <w:rPr>
          <w:rFonts w:hint="eastAsia" w:ascii="仿宋" w:hAnsi="仿宋" w:eastAsia="仿宋" w:cs="仿宋"/>
          <w:sz w:val="32"/>
        </w:rPr>
        <w:t>0.18</w:t>
      </w:r>
      <w:r>
        <w:rPr>
          <w:rFonts w:ascii="仿宋" w:hAnsi="仿宋" w:eastAsia="仿宋" w:cs="仿宋"/>
          <w:sz w:val="32"/>
        </w:rPr>
        <w:t>%</w:t>
      </w:r>
      <w:r>
        <w:rPr>
          <w:rFonts w:hint="eastAsia" w:ascii="仿宋" w:hAnsi="仿宋" w:eastAsia="仿宋" w:cs="仿宋"/>
          <w:sz w:val="32"/>
        </w:rPr>
        <w:t>。</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749.29</w:t>
      </w:r>
      <w:r>
        <w:rPr>
          <w:rFonts w:ascii="仿宋" w:hAnsi="仿宋" w:eastAsia="仿宋" w:cs="仿宋"/>
          <w:sz w:val="32"/>
        </w:rPr>
        <w:t>万元，其中：基本支出</w:t>
      </w:r>
      <w:r>
        <w:rPr>
          <w:rFonts w:hint="eastAsia" w:ascii="仿宋" w:hAnsi="仿宋" w:eastAsia="仿宋" w:cs="仿宋"/>
          <w:sz w:val="32"/>
        </w:rPr>
        <w:t>308.79</w:t>
      </w:r>
      <w:r>
        <w:rPr>
          <w:rFonts w:ascii="仿宋" w:hAnsi="仿宋" w:eastAsia="仿宋" w:cs="仿宋"/>
          <w:sz w:val="32"/>
        </w:rPr>
        <w:t>万元，占</w:t>
      </w:r>
      <w:r>
        <w:rPr>
          <w:rFonts w:hint="eastAsia" w:ascii="仿宋" w:hAnsi="仿宋" w:eastAsia="仿宋" w:cs="仿宋"/>
          <w:sz w:val="32"/>
        </w:rPr>
        <w:t>41.21</w:t>
      </w:r>
      <w:r>
        <w:rPr>
          <w:rFonts w:ascii="仿宋" w:hAnsi="仿宋" w:eastAsia="仿宋" w:cs="仿宋"/>
          <w:sz w:val="32"/>
        </w:rPr>
        <w:t>%；项目支出</w:t>
      </w:r>
      <w:r>
        <w:rPr>
          <w:rFonts w:hint="eastAsia" w:ascii="仿宋" w:hAnsi="仿宋" w:eastAsia="仿宋" w:cs="仿宋"/>
          <w:sz w:val="32"/>
        </w:rPr>
        <w:t>440.5</w:t>
      </w:r>
      <w:r>
        <w:rPr>
          <w:rFonts w:ascii="仿宋" w:hAnsi="仿宋" w:eastAsia="仿宋" w:cs="仿宋"/>
          <w:sz w:val="32"/>
        </w:rPr>
        <w:t>万元，占</w:t>
      </w:r>
      <w:r>
        <w:rPr>
          <w:rFonts w:hint="eastAsia" w:ascii="仿宋" w:hAnsi="仿宋" w:eastAsia="仿宋" w:cs="仿宋"/>
          <w:sz w:val="32"/>
        </w:rPr>
        <w:t>58.79</w:t>
      </w:r>
      <w:r>
        <w:rPr>
          <w:rFonts w:ascii="仿宋" w:hAnsi="仿宋" w:eastAsia="仿宋" w:cs="仿宋"/>
          <w:sz w:val="32"/>
        </w:rPr>
        <w:t>%；</w:t>
      </w:r>
      <w:r>
        <w:rPr>
          <w:rFonts w:hint="eastAsia" w:ascii="仿宋" w:hAnsi="仿宋" w:eastAsia="仿宋" w:cs="仿宋"/>
          <w:sz w:val="32"/>
        </w:rPr>
        <w:t>上缴上级支出0万元，占0%；</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rPr>
        <w:t>；对附属单位补助支出0万元，占0%。</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838.72</w:t>
      </w:r>
      <w:r>
        <w:rPr>
          <w:rFonts w:ascii="仿宋" w:hAnsi="仿宋" w:eastAsia="仿宋" w:cs="仿宋"/>
          <w:sz w:val="32"/>
        </w:rPr>
        <w:t>万元，比上年同期增加</w:t>
      </w:r>
      <w:r>
        <w:rPr>
          <w:rFonts w:hint="eastAsia" w:ascii="仿宋" w:hAnsi="仿宋" w:eastAsia="仿宋" w:cs="仿宋"/>
          <w:sz w:val="32"/>
        </w:rPr>
        <w:t>123.29</w:t>
      </w:r>
      <w:r>
        <w:rPr>
          <w:rFonts w:ascii="仿宋" w:hAnsi="仿宋" w:eastAsia="仿宋" w:cs="仿宋"/>
          <w:sz w:val="32"/>
        </w:rPr>
        <w:t>万元，增长</w:t>
      </w:r>
      <w:r>
        <w:rPr>
          <w:rFonts w:hint="eastAsia" w:ascii="仿宋" w:hAnsi="仿宋" w:eastAsia="仿宋" w:cs="仿宋"/>
          <w:sz w:val="32"/>
        </w:rPr>
        <w:t>17.23</w:t>
      </w:r>
      <w:r>
        <w:rPr>
          <w:rFonts w:ascii="仿宋" w:hAnsi="仿宋" w:eastAsia="仿宋" w:cs="仿宋"/>
          <w:sz w:val="32"/>
        </w:rPr>
        <w:t>%；财政拨款支出总计</w:t>
      </w:r>
      <w:r>
        <w:rPr>
          <w:rFonts w:hint="eastAsia" w:ascii="仿宋" w:hAnsi="仿宋" w:eastAsia="仿宋" w:cs="仿宋"/>
          <w:sz w:val="32"/>
        </w:rPr>
        <w:t>838.72</w:t>
      </w:r>
      <w:r>
        <w:rPr>
          <w:rFonts w:ascii="仿宋" w:hAnsi="仿宋" w:eastAsia="仿宋" w:cs="仿宋"/>
          <w:sz w:val="32"/>
        </w:rPr>
        <w:t>万元，比上年同期增加</w:t>
      </w:r>
      <w:r>
        <w:rPr>
          <w:rFonts w:hint="eastAsia" w:ascii="仿宋" w:hAnsi="仿宋" w:eastAsia="仿宋" w:cs="仿宋"/>
          <w:sz w:val="32"/>
        </w:rPr>
        <w:t>154.58</w:t>
      </w:r>
      <w:r>
        <w:rPr>
          <w:rFonts w:ascii="仿宋" w:hAnsi="仿宋" w:eastAsia="仿宋" w:cs="仿宋"/>
          <w:sz w:val="32"/>
        </w:rPr>
        <w:t>万元，增长</w:t>
      </w:r>
      <w:r>
        <w:rPr>
          <w:rFonts w:hint="eastAsia" w:ascii="仿宋" w:hAnsi="仿宋" w:eastAsia="仿宋" w:cs="仿宋"/>
          <w:sz w:val="32"/>
        </w:rPr>
        <w:t>22.59</w:t>
      </w:r>
      <w:r>
        <w:rPr>
          <w:rFonts w:ascii="仿宋" w:hAnsi="仿宋" w:eastAsia="仿宋" w:cs="仿宋"/>
          <w:sz w:val="32"/>
        </w:rPr>
        <w:t>%。主要原因：</w:t>
      </w:r>
      <w:r>
        <w:rPr>
          <w:rFonts w:hint="eastAsia" w:ascii="仿宋" w:hAnsi="仿宋" w:eastAsia="仿宋" w:cs="仿宋"/>
          <w:sz w:val="32"/>
        </w:rPr>
        <w:t>增人增资；新增关工委新办公点装修、办公设备购置经费20万元；军队移交地方离休退休人员安置费5万元；“五化”示范支部创建经费1万元等。</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rPr>
        <w:t>671.26</w:t>
      </w:r>
      <w:r>
        <w:rPr>
          <w:rFonts w:ascii="仿宋" w:hAnsi="仿宋" w:eastAsia="仿宋" w:cs="仿宋"/>
          <w:sz w:val="32"/>
        </w:rPr>
        <w:t>万元，比上年同期</w:t>
      </w:r>
      <w:r>
        <w:rPr>
          <w:rFonts w:hint="eastAsia" w:ascii="仿宋" w:hAnsi="仿宋" w:eastAsia="仿宋" w:cs="仿宋"/>
          <w:sz w:val="32"/>
        </w:rPr>
        <w:t>减少44.17</w:t>
      </w:r>
      <w:r>
        <w:rPr>
          <w:rFonts w:ascii="仿宋" w:hAnsi="仿宋" w:eastAsia="仿宋" w:cs="仿宋"/>
          <w:sz w:val="32"/>
        </w:rPr>
        <w:t>万元，</w:t>
      </w:r>
      <w:r>
        <w:rPr>
          <w:rFonts w:hint="eastAsia" w:ascii="仿宋" w:hAnsi="仿宋" w:eastAsia="仿宋" w:cs="仿宋"/>
          <w:sz w:val="32"/>
        </w:rPr>
        <w:t>下降6.17</w:t>
      </w:r>
      <w:r>
        <w:rPr>
          <w:rFonts w:ascii="仿宋" w:hAnsi="仿宋" w:eastAsia="仿宋" w:cs="仿宋"/>
          <w:sz w:val="32"/>
        </w:rPr>
        <w:t>%；一般公共预算财政拨款支出总计</w:t>
      </w:r>
      <w:r>
        <w:rPr>
          <w:rFonts w:hint="eastAsia" w:ascii="仿宋" w:hAnsi="仿宋" w:eastAsia="仿宋" w:cs="仿宋"/>
          <w:sz w:val="32"/>
        </w:rPr>
        <w:t>748.09</w:t>
      </w:r>
      <w:r>
        <w:rPr>
          <w:rFonts w:ascii="仿宋" w:hAnsi="仿宋" w:eastAsia="仿宋" w:cs="仿宋"/>
          <w:sz w:val="32"/>
        </w:rPr>
        <w:t>万元，比上年同期</w:t>
      </w:r>
      <w:r>
        <w:rPr>
          <w:rFonts w:hint="eastAsia" w:ascii="仿宋" w:hAnsi="仿宋" w:eastAsia="仿宋" w:cs="仿宋"/>
          <w:sz w:val="32"/>
        </w:rPr>
        <w:t>增加63.95</w:t>
      </w:r>
      <w:r>
        <w:rPr>
          <w:rFonts w:ascii="仿宋" w:hAnsi="仿宋" w:eastAsia="仿宋" w:cs="仿宋"/>
          <w:sz w:val="32"/>
        </w:rPr>
        <w:t>万元，</w:t>
      </w:r>
      <w:r>
        <w:rPr>
          <w:rFonts w:hint="eastAsia" w:ascii="仿宋" w:hAnsi="仿宋" w:eastAsia="仿宋" w:cs="仿宋"/>
          <w:sz w:val="32"/>
        </w:rPr>
        <w:t>增长9.35</w:t>
      </w:r>
      <w:r>
        <w:rPr>
          <w:rFonts w:ascii="仿宋" w:hAnsi="仿宋" w:eastAsia="仿宋" w:cs="仿宋"/>
          <w:sz w:val="32"/>
        </w:rPr>
        <w:t>%。：</w:t>
      </w:r>
      <w:r>
        <w:rPr>
          <w:rFonts w:hint="eastAsia" w:ascii="仿宋" w:hAnsi="仿宋" w:eastAsia="仿宋" w:cs="仿宋"/>
          <w:sz w:val="32"/>
        </w:rPr>
        <w:t>增人增资；新增关工委新办公点装修、办公设备购置经费20万元；军队移交地方离休退休人员安置费5万元。</w:t>
      </w: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rPr>
        <w:t>748.09</w:t>
      </w:r>
      <w:r>
        <w:rPr>
          <w:rFonts w:hint="eastAsia" w:ascii="楷体" w:hAnsi="楷体" w:eastAsia="楷体" w:cs="楷体"/>
          <w:sz w:val="32"/>
        </w:rPr>
        <w:t>万元，主要用于以下方面： 一般公共服务（类）支出</w:t>
      </w:r>
      <w:r>
        <w:rPr>
          <w:rFonts w:hint="eastAsia" w:ascii="仿宋" w:hAnsi="仿宋" w:eastAsia="仿宋" w:cs="仿宋"/>
          <w:sz w:val="32"/>
        </w:rPr>
        <w:t>611.96</w:t>
      </w:r>
      <w:r>
        <w:rPr>
          <w:rFonts w:hint="eastAsia" w:ascii="楷体" w:hAnsi="楷体" w:eastAsia="楷体" w:cs="楷体"/>
          <w:sz w:val="32"/>
        </w:rPr>
        <w:t>万元，占81.8%；  教育（类）支出</w:t>
      </w:r>
      <w:r>
        <w:rPr>
          <w:rFonts w:hint="eastAsia" w:ascii="仿宋" w:hAnsi="仿宋" w:eastAsia="仿宋" w:cs="仿宋"/>
          <w:sz w:val="32"/>
        </w:rPr>
        <w:t>29.77</w:t>
      </w:r>
      <w:r>
        <w:rPr>
          <w:rFonts w:hint="eastAsia" w:ascii="楷体" w:hAnsi="楷体" w:eastAsia="楷体" w:cs="楷体"/>
          <w:sz w:val="32"/>
        </w:rPr>
        <w:t xml:space="preserve">万元，占 </w:t>
      </w:r>
      <w:r>
        <w:rPr>
          <w:rFonts w:hint="eastAsia" w:ascii="仿宋" w:hAnsi="仿宋" w:eastAsia="仿宋" w:cs="仿宋"/>
          <w:sz w:val="32"/>
        </w:rPr>
        <w:t>3.98</w:t>
      </w:r>
      <w:r>
        <w:rPr>
          <w:rFonts w:hint="eastAsia" w:ascii="楷体" w:hAnsi="楷体" w:eastAsia="楷体" w:cs="楷体"/>
          <w:sz w:val="32"/>
        </w:rPr>
        <w:t>%；社会保障和就业（类）支出</w:t>
      </w:r>
      <w:r>
        <w:rPr>
          <w:rFonts w:hint="eastAsia" w:ascii="仿宋" w:hAnsi="仿宋" w:eastAsia="仿宋" w:cs="仿宋"/>
          <w:sz w:val="32"/>
        </w:rPr>
        <w:t>88.77</w:t>
      </w:r>
      <w:r>
        <w:rPr>
          <w:rFonts w:hint="eastAsia" w:ascii="楷体" w:hAnsi="楷体" w:eastAsia="楷体" w:cs="楷体"/>
          <w:sz w:val="32"/>
        </w:rPr>
        <w:t>万元，占</w:t>
      </w:r>
      <w:r>
        <w:rPr>
          <w:rFonts w:hint="eastAsia" w:ascii="仿宋" w:hAnsi="仿宋" w:eastAsia="仿宋" w:cs="仿宋"/>
          <w:sz w:val="32"/>
        </w:rPr>
        <w:t>11.87</w:t>
      </w:r>
      <w:r>
        <w:rPr>
          <w:rFonts w:hint="eastAsia" w:ascii="楷体" w:hAnsi="楷体" w:eastAsia="楷体" w:cs="楷体"/>
          <w:sz w:val="32"/>
        </w:rPr>
        <w:t>%；卫生健康（类）支出</w:t>
      </w:r>
      <w:r>
        <w:rPr>
          <w:rFonts w:hint="eastAsia" w:ascii="仿宋" w:hAnsi="仿宋" w:eastAsia="仿宋" w:cs="仿宋"/>
          <w:sz w:val="32"/>
        </w:rPr>
        <w:t>4.85万元</w:t>
      </w:r>
      <w:r>
        <w:rPr>
          <w:rFonts w:hint="eastAsia" w:ascii="楷体" w:hAnsi="楷体" w:eastAsia="楷体" w:cs="楷体"/>
          <w:sz w:val="32"/>
        </w:rPr>
        <w:t>，占0</w:t>
      </w:r>
      <w:r>
        <w:rPr>
          <w:rFonts w:hint="eastAsia" w:ascii="仿宋" w:hAnsi="仿宋" w:eastAsia="仿宋" w:cs="仿宋"/>
          <w:sz w:val="32"/>
        </w:rPr>
        <w:t>.65</w:t>
      </w:r>
      <w:r>
        <w:rPr>
          <w:rFonts w:hint="eastAsia" w:ascii="楷体" w:hAnsi="楷体" w:eastAsia="楷体" w:cs="楷体"/>
          <w:sz w:val="32"/>
        </w:rPr>
        <w:t>%；住房保障（类）支出</w:t>
      </w:r>
      <w:r>
        <w:rPr>
          <w:rFonts w:hint="eastAsia" w:ascii="仿宋" w:hAnsi="仿宋" w:eastAsia="仿宋" w:cs="仿宋"/>
          <w:sz w:val="32"/>
        </w:rPr>
        <w:t>12.74</w:t>
      </w:r>
      <w:r>
        <w:rPr>
          <w:rFonts w:hint="eastAsia" w:ascii="楷体" w:hAnsi="楷体" w:eastAsia="楷体" w:cs="楷体"/>
          <w:sz w:val="32"/>
        </w:rPr>
        <w:t xml:space="preserve"> 万元，占</w:t>
      </w:r>
      <w:r>
        <w:rPr>
          <w:rFonts w:hint="eastAsia" w:ascii="仿宋" w:hAnsi="仿宋" w:eastAsia="仿宋" w:cs="仿宋"/>
          <w:sz w:val="32"/>
        </w:rPr>
        <w:t>1.7</w:t>
      </w:r>
      <w:r>
        <w:rPr>
          <w:rFonts w:hint="eastAsia" w:ascii="楷体" w:hAnsi="楷体" w:eastAsia="楷体" w:cs="楷体"/>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 xml:space="preserve">2019 年度财政拨款支出年初预算为 </w:t>
      </w:r>
      <w:r>
        <w:rPr>
          <w:rFonts w:hint="eastAsia" w:ascii="仿宋" w:hAnsi="仿宋" w:eastAsia="仿宋" w:cs="仿宋"/>
          <w:sz w:val="32"/>
        </w:rPr>
        <w:t>342.91</w:t>
      </w:r>
      <w:r>
        <w:rPr>
          <w:rFonts w:hint="eastAsia" w:ascii="楷体" w:hAnsi="楷体" w:eastAsia="楷体" w:cs="楷体"/>
          <w:sz w:val="32"/>
        </w:rPr>
        <w:t>万元，支出决算为</w:t>
      </w:r>
      <w:r>
        <w:rPr>
          <w:rFonts w:hint="eastAsia" w:ascii="仿宋" w:hAnsi="仿宋" w:eastAsia="仿宋" w:cs="仿宋"/>
          <w:sz w:val="32"/>
        </w:rPr>
        <w:t>748.09</w:t>
      </w:r>
      <w:r>
        <w:rPr>
          <w:rFonts w:hint="eastAsia" w:ascii="楷体" w:hAnsi="楷体" w:eastAsia="楷体" w:cs="楷体"/>
          <w:sz w:val="32"/>
        </w:rPr>
        <w:t xml:space="preserve">万元，完成年初预算的 </w:t>
      </w:r>
      <w:r>
        <w:rPr>
          <w:rFonts w:hint="eastAsia" w:ascii="仿宋" w:hAnsi="仿宋" w:eastAsia="仿宋" w:cs="仿宋"/>
          <w:sz w:val="32"/>
        </w:rPr>
        <w:t>218.16</w:t>
      </w:r>
      <w:r>
        <w:rPr>
          <w:rFonts w:hint="eastAsia" w:ascii="楷体" w:hAnsi="楷体" w:eastAsia="楷体" w:cs="楷体"/>
          <w:sz w:val="32"/>
        </w:rPr>
        <w:t>%。其中：</w:t>
      </w:r>
    </w:p>
    <w:p>
      <w:pPr>
        <w:ind w:firstLine="640" w:firstLineChars="200"/>
        <w:jc w:val="left"/>
        <w:rPr>
          <w:rFonts w:ascii="仿宋" w:hAnsi="仿宋" w:eastAsia="仿宋" w:cs="仿宋"/>
          <w:color w:val="FF0000"/>
          <w:sz w:val="32"/>
        </w:rPr>
      </w:pPr>
      <w:r>
        <w:rPr>
          <w:rFonts w:hint="eastAsia" w:ascii="仿宋" w:hAnsi="仿宋" w:eastAsia="仿宋" w:cs="仿宋"/>
          <w:sz w:val="32"/>
        </w:rPr>
        <w:t>1.一般公共服务支出</w:t>
      </w:r>
      <w:r>
        <w:rPr>
          <w:rFonts w:ascii="仿宋" w:hAnsi="仿宋" w:eastAsia="仿宋" w:cs="仿宋"/>
          <w:sz w:val="32"/>
        </w:rPr>
        <w:t>（类）</w:t>
      </w:r>
      <w:r>
        <w:rPr>
          <w:rFonts w:hint="eastAsia" w:ascii="仿宋" w:hAnsi="仿宋" w:eastAsia="仿宋" w:cs="仿宋"/>
          <w:sz w:val="32"/>
        </w:rPr>
        <w:t>民主党派及工商联事务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37.5</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rPr>
        <w:t>37.5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人员工资、福利费用等。</w:t>
      </w:r>
    </w:p>
    <w:p>
      <w:pPr>
        <w:ind w:firstLine="640" w:firstLineChars="200"/>
        <w:jc w:val="left"/>
        <w:rPr>
          <w:rFonts w:ascii="仿宋" w:hAnsi="仿宋" w:eastAsia="仿宋" w:cs="仿宋"/>
          <w:sz w:val="32"/>
        </w:rPr>
      </w:pPr>
      <w:r>
        <w:rPr>
          <w:rFonts w:hint="eastAsia" w:ascii="仿宋" w:hAnsi="仿宋" w:eastAsia="仿宋" w:cs="仿宋"/>
          <w:sz w:val="32"/>
        </w:rPr>
        <w:t>2.一般公共服务支出</w:t>
      </w:r>
      <w:r>
        <w:rPr>
          <w:rFonts w:ascii="仿宋" w:hAnsi="仿宋" w:eastAsia="仿宋" w:cs="仿宋"/>
          <w:sz w:val="32"/>
        </w:rPr>
        <w:t>（类）</w:t>
      </w:r>
      <w:r>
        <w:rPr>
          <w:rFonts w:hint="eastAsia" w:ascii="仿宋" w:hAnsi="仿宋" w:eastAsia="仿宋" w:cs="仿宋"/>
          <w:sz w:val="32"/>
        </w:rPr>
        <w:t>党委办公厅（室）及相关机构事务</w:t>
      </w:r>
      <w:r>
        <w:rPr>
          <w:rFonts w:ascii="仿宋" w:hAnsi="仿宋" w:eastAsia="仿宋" w:cs="仿宋"/>
          <w:sz w:val="32"/>
        </w:rPr>
        <w:t>（款）</w:t>
      </w:r>
      <w:r>
        <w:rPr>
          <w:rFonts w:hint="eastAsia" w:ascii="仿宋" w:hAnsi="仿宋" w:eastAsia="仿宋" w:cs="仿宋"/>
          <w:sz w:val="32"/>
        </w:rPr>
        <w:t>行政运行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139.89</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 xml:space="preserve"> </w:t>
      </w:r>
      <w:r>
        <w:rPr>
          <w:rFonts w:hint="eastAsia" w:ascii="仿宋" w:hAnsi="仿宋" w:eastAsia="仿宋" w:cs="仿宋"/>
          <w:sz w:val="32"/>
        </w:rPr>
        <w:t>219.58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老干部工作、关心下一代工作支出</w:t>
      </w:r>
    </w:p>
    <w:p>
      <w:pPr>
        <w:ind w:firstLine="640" w:firstLineChars="200"/>
        <w:jc w:val="left"/>
        <w:rPr>
          <w:rFonts w:ascii="仿宋" w:hAnsi="仿宋" w:eastAsia="仿宋" w:cs="仿宋"/>
          <w:sz w:val="32"/>
        </w:rPr>
      </w:pPr>
      <w:r>
        <w:rPr>
          <w:rFonts w:hint="eastAsia" w:ascii="仿宋" w:hAnsi="仿宋" w:eastAsia="仿宋" w:cs="仿宋"/>
          <w:sz w:val="32"/>
        </w:rPr>
        <w:t>3.一般公共服务支出</w:t>
      </w:r>
      <w:r>
        <w:rPr>
          <w:rFonts w:ascii="仿宋" w:hAnsi="仿宋" w:eastAsia="仿宋" w:cs="仿宋"/>
          <w:sz w:val="32"/>
        </w:rPr>
        <w:t>（类）</w:t>
      </w:r>
      <w:r>
        <w:rPr>
          <w:rFonts w:hint="eastAsia" w:ascii="仿宋" w:hAnsi="仿宋" w:eastAsia="仿宋" w:cs="仿宋"/>
          <w:sz w:val="32"/>
        </w:rPr>
        <w:t>党委办公厅（室）及相关机构事务</w:t>
      </w:r>
      <w:r>
        <w:rPr>
          <w:rFonts w:ascii="仿宋" w:hAnsi="仿宋" w:eastAsia="仿宋" w:cs="仿宋"/>
          <w:sz w:val="32"/>
        </w:rPr>
        <w:t>（款）</w:t>
      </w:r>
      <w:r>
        <w:rPr>
          <w:rFonts w:hint="eastAsia" w:ascii="仿宋" w:hAnsi="仿宋" w:eastAsia="仿宋" w:cs="仿宋"/>
          <w:sz w:val="32"/>
        </w:rPr>
        <w:t>一般行政管理事务</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126.34</w:t>
      </w:r>
      <w:r>
        <w:rPr>
          <w:rFonts w:ascii="仿宋" w:hAnsi="仿宋" w:eastAsia="仿宋" w:cs="仿宋"/>
          <w:sz w:val="32"/>
        </w:rPr>
        <w:t>万元，</w:t>
      </w:r>
      <w:r>
        <w:rPr>
          <w:rFonts w:hint="eastAsia" w:ascii="仿宋" w:hAnsi="仿宋" w:eastAsia="仿宋" w:cs="仿宋"/>
          <w:sz w:val="32"/>
        </w:rPr>
        <w:t>支出决算为345.52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老干部生活待遇支出</w:t>
      </w:r>
    </w:p>
    <w:p>
      <w:pPr>
        <w:ind w:firstLine="640" w:firstLineChars="200"/>
        <w:jc w:val="left"/>
        <w:rPr>
          <w:rFonts w:ascii="仿宋" w:hAnsi="仿宋" w:eastAsia="仿宋" w:cs="仿宋"/>
          <w:sz w:val="32"/>
        </w:rPr>
      </w:pPr>
      <w:r>
        <w:rPr>
          <w:rFonts w:hint="eastAsia" w:ascii="仿宋" w:hAnsi="仿宋" w:eastAsia="仿宋" w:cs="仿宋"/>
          <w:sz w:val="32"/>
        </w:rPr>
        <w:t>4.一般公共服务支出</w:t>
      </w:r>
      <w:r>
        <w:rPr>
          <w:rFonts w:ascii="仿宋" w:hAnsi="仿宋" w:eastAsia="仿宋" w:cs="仿宋"/>
          <w:sz w:val="32"/>
        </w:rPr>
        <w:t>（类）</w:t>
      </w:r>
      <w:r>
        <w:rPr>
          <w:rFonts w:hint="eastAsia" w:ascii="仿宋" w:hAnsi="仿宋" w:eastAsia="仿宋" w:cs="仿宋"/>
          <w:sz w:val="32"/>
        </w:rPr>
        <w:t>其他共产党事务支出</w:t>
      </w:r>
      <w:r>
        <w:rPr>
          <w:rFonts w:ascii="仿宋" w:hAnsi="仿宋" w:eastAsia="仿宋" w:cs="仿宋"/>
          <w:sz w:val="32"/>
        </w:rPr>
        <w:t>（款）</w:t>
      </w:r>
      <w:r>
        <w:rPr>
          <w:rFonts w:hint="eastAsia" w:ascii="仿宋" w:hAnsi="仿宋" w:eastAsia="仿宋" w:cs="仿宋"/>
          <w:sz w:val="32"/>
        </w:rPr>
        <w:t>一般行政管理事务</w:t>
      </w:r>
      <w:r>
        <w:rPr>
          <w:rFonts w:ascii="仿宋" w:hAnsi="仿宋" w:eastAsia="仿宋" w:cs="仿宋"/>
          <w:sz w:val="32"/>
        </w:rPr>
        <w:t>（项）财政拨款支出</w:t>
      </w:r>
      <w:r>
        <w:rPr>
          <w:rFonts w:hint="eastAsia" w:ascii="仿宋" w:hAnsi="仿宋" w:eastAsia="仿宋" w:cs="仿宋"/>
          <w:sz w:val="32"/>
        </w:rPr>
        <w:t>年初预算为11</w:t>
      </w:r>
      <w:r>
        <w:rPr>
          <w:rFonts w:ascii="仿宋" w:hAnsi="仿宋" w:eastAsia="仿宋" w:cs="仿宋"/>
          <w:sz w:val="32"/>
        </w:rPr>
        <w:t>万元，</w:t>
      </w:r>
      <w:r>
        <w:rPr>
          <w:rFonts w:hint="eastAsia" w:ascii="仿宋" w:hAnsi="仿宋" w:eastAsia="仿宋" w:cs="仿宋"/>
          <w:sz w:val="32"/>
        </w:rPr>
        <w:t>支出决算为9.35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离退休党建工作支出。</w:t>
      </w:r>
    </w:p>
    <w:p>
      <w:pPr>
        <w:ind w:firstLine="640" w:firstLineChars="200"/>
        <w:jc w:val="left"/>
        <w:rPr>
          <w:rFonts w:ascii="仿宋" w:hAnsi="仿宋" w:eastAsia="仿宋" w:cs="仿宋"/>
          <w:sz w:val="32"/>
        </w:rPr>
      </w:pPr>
      <w:r>
        <w:rPr>
          <w:rFonts w:hint="eastAsia" w:ascii="仿宋" w:hAnsi="仿宋" w:eastAsia="仿宋" w:cs="仿宋"/>
          <w:sz w:val="32"/>
        </w:rPr>
        <w:t>5.教育支出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支出决算为29.77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关工委“五老”及离退休支部书记培训班支出、单位干职工教育培训支出。</w:t>
      </w:r>
    </w:p>
    <w:p>
      <w:pPr>
        <w:ind w:firstLine="640" w:firstLineChars="200"/>
        <w:jc w:val="left"/>
        <w:rPr>
          <w:rFonts w:ascii="仿宋" w:hAnsi="仿宋" w:eastAsia="仿宋" w:cs="仿宋"/>
          <w:sz w:val="32"/>
        </w:rPr>
      </w:pPr>
      <w:r>
        <w:rPr>
          <w:rFonts w:hint="eastAsia" w:ascii="仿宋" w:hAnsi="仿宋" w:eastAsia="仿宋" w:cs="仿宋"/>
          <w:sz w:val="32"/>
        </w:rPr>
        <w:t>6.社会保障和就业支出</w:t>
      </w:r>
      <w:r>
        <w:rPr>
          <w:rFonts w:ascii="仿宋" w:hAnsi="仿宋" w:eastAsia="仿宋" w:cs="仿宋"/>
          <w:sz w:val="32"/>
        </w:rPr>
        <w:t>（类）</w:t>
      </w:r>
      <w:r>
        <w:rPr>
          <w:rFonts w:hint="eastAsia" w:ascii="仿宋" w:hAnsi="仿宋" w:eastAsia="仿宋" w:cs="仿宋"/>
          <w:sz w:val="32"/>
        </w:rPr>
        <w:t>行政事业单位离退休</w:t>
      </w:r>
      <w:r>
        <w:rPr>
          <w:rFonts w:ascii="仿宋" w:hAnsi="仿宋" w:eastAsia="仿宋" w:cs="仿宋"/>
          <w:sz w:val="32"/>
        </w:rPr>
        <w:t>（款）</w:t>
      </w:r>
      <w:r>
        <w:rPr>
          <w:rFonts w:hint="eastAsia" w:ascii="仿宋" w:hAnsi="仿宋" w:eastAsia="仿宋" w:cs="仿宋"/>
          <w:sz w:val="32"/>
        </w:rPr>
        <w:t>归口管理的行政单位离退休</w:t>
      </w:r>
      <w:r>
        <w:rPr>
          <w:rFonts w:ascii="仿宋" w:hAnsi="仿宋" w:eastAsia="仿宋" w:cs="仿宋"/>
          <w:sz w:val="32"/>
        </w:rPr>
        <w:t>（项）财政拨款支出</w:t>
      </w:r>
      <w:r>
        <w:rPr>
          <w:rFonts w:hint="eastAsia" w:ascii="仿宋" w:hAnsi="仿宋" w:eastAsia="仿宋" w:cs="仿宋"/>
          <w:sz w:val="32"/>
        </w:rPr>
        <w:t>年初</w:t>
      </w:r>
      <w:r>
        <w:rPr>
          <w:rFonts w:hint="eastAsia" w:ascii="仿宋" w:hAnsi="仿宋" w:eastAsia="仿宋" w:cs="仿宋"/>
          <w:color w:val="000000" w:themeColor="text1"/>
          <w:sz w:val="32"/>
        </w:rPr>
        <w:t>预算为</w:t>
      </w:r>
      <w:r>
        <w:rPr>
          <w:rFonts w:ascii="仿宋" w:hAnsi="仿宋" w:eastAsia="仿宋" w:cs="仿宋"/>
          <w:color w:val="000000" w:themeColor="text1"/>
          <w:sz w:val="32"/>
        </w:rPr>
        <w:t xml:space="preserve"> </w:t>
      </w:r>
      <w:r>
        <w:rPr>
          <w:rFonts w:hint="eastAsia" w:ascii="仿宋" w:hAnsi="仿宋" w:eastAsia="仿宋" w:cs="仿宋"/>
          <w:color w:val="000000" w:themeColor="text1"/>
          <w:sz w:val="32"/>
        </w:rPr>
        <w:t>0</w:t>
      </w:r>
      <w:r>
        <w:rPr>
          <w:rFonts w:ascii="仿宋" w:hAnsi="仿宋" w:eastAsia="仿宋" w:cs="仿宋"/>
          <w:color w:val="000000" w:themeColor="text1"/>
          <w:sz w:val="32"/>
        </w:rPr>
        <w:t>万元，</w:t>
      </w:r>
      <w:r>
        <w:rPr>
          <w:rFonts w:hint="eastAsia" w:ascii="仿宋" w:hAnsi="仿宋" w:eastAsia="仿宋" w:cs="仿宋"/>
          <w:color w:val="000000" w:themeColor="text1"/>
          <w:sz w:val="32"/>
        </w:rPr>
        <w:t>支出决算为4.34</w:t>
      </w:r>
      <w:r>
        <w:rPr>
          <w:rFonts w:ascii="仿宋" w:hAnsi="仿宋" w:eastAsia="仿宋" w:cs="仿宋"/>
          <w:color w:val="000000" w:themeColor="text1"/>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离退休人员的生活补助。</w:t>
      </w:r>
    </w:p>
    <w:p>
      <w:pPr>
        <w:ind w:firstLine="640" w:firstLineChars="200"/>
        <w:jc w:val="left"/>
        <w:rPr>
          <w:rFonts w:ascii="仿宋" w:hAnsi="仿宋" w:eastAsia="仿宋" w:cs="仿宋"/>
          <w:color w:val="000000" w:themeColor="text1"/>
          <w:sz w:val="32"/>
        </w:rPr>
      </w:pPr>
      <w:r>
        <w:rPr>
          <w:rFonts w:hint="eastAsia" w:ascii="仿宋" w:hAnsi="仿宋" w:eastAsia="仿宋" w:cs="仿宋"/>
          <w:color w:val="000000" w:themeColor="text1"/>
          <w:sz w:val="32"/>
        </w:rPr>
        <w:t>7.社会保障和就业支出</w:t>
      </w:r>
      <w:r>
        <w:rPr>
          <w:rFonts w:ascii="仿宋" w:hAnsi="仿宋" w:eastAsia="仿宋" w:cs="仿宋"/>
          <w:color w:val="000000" w:themeColor="text1"/>
          <w:sz w:val="32"/>
        </w:rPr>
        <w:t>（类）</w:t>
      </w:r>
      <w:r>
        <w:rPr>
          <w:rFonts w:hint="eastAsia" w:ascii="仿宋" w:hAnsi="仿宋" w:eastAsia="仿宋" w:cs="仿宋"/>
          <w:color w:val="000000" w:themeColor="text1"/>
          <w:sz w:val="32"/>
        </w:rPr>
        <w:t>退役安置</w:t>
      </w:r>
      <w:r>
        <w:rPr>
          <w:rFonts w:ascii="仿宋" w:hAnsi="仿宋" w:eastAsia="仿宋" w:cs="仿宋"/>
          <w:color w:val="000000" w:themeColor="text1"/>
          <w:sz w:val="32"/>
        </w:rPr>
        <w:t>（款）</w:t>
      </w:r>
      <w:r>
        <w:rPr>
          <w:rFonts w:hint="eastAsia" w:ascii="仿宋" w:hAnsi="仿宋" w:eastAsia="仿宋" w:cs="仿宋"/>
          <w:color w:val="000000" w:themeColor="text1"/>
          <w:sz w:val="32"/>
        </w:rPr>
        <w:t>军队移交政府的离退休人员安置</w:t>
      </w:r>
      <w:r>
        <w:rPr>
          <w:rFonts w:ascii="仿宋" w:hAnsi="仿宋" w:eastAsia="仿宋" w:cs="仿宋"/>
          <w:color w:val="000000" w:themeColor="text1"/>
          <w:sz w:val="32"/>
        </w:rPr>
        <w:t>（项）财政拨款支出</w:t>
      </w:r>
      <w:r>
        <w:rPr>
          <w:rFonts w:hint="eastAsia" w:ascii="仿宋" w:hAnsi="仿宋" w:eastAsia="仿宋" w:cs="仿宋"/>
          <w:color w:val="000000" w:themeColor="text1"/>
          <w:sz w:val="32"/>
        </w:rPr>
        <w:t>年初预算为</w:t>
      </w:r>
      <w:r>
        <w:rPr>
          <w:rFonts w:ascii="仿宋" w:hAnsi="仿宋" w:eastAsia="仿宋" w:cs="仿宋"/>
          <w:color w:val="000000" w:themeColor="text1"/>
          <w:sz w:val="32"/>
        </w:rPr>
        <w:t xml:space="preserve"> </w:t>
      </w:r>
      <w:r>
        <w:rPr>
          <w:rFonts w:hint="eastAsia" w:ascii="仿宋" w:hAnsi="仿宋" w:eastAsia="仿宋" w:cs="仿宋"/>
          <w:color w:val="000000" w:themeColor="text1"/>
          <w:sz w:val="32"/>
        </w:rPr>
        <w:t>0</w:t>
      </w:r>
      <w:r>
        <w:rPr>
          <w:rFonts w:ascii="仿宋" w:hAnsi="仿宋" w:eastAsia="仿宋" w:cs="仿宋"/>
          <w:color w:val="000000" w:themeColor="text1"/>
          <w:sz w:val="32"/>
        </w:rPr>
        <w:t>万元，</w:t>
      </w:r>
      <w:r>
        <w:rPr>
          <w:rFonts w:hint="eastAsia" w:ascii="仿宋" w:hAnsi="仿宋" w:eastAsia="仿宋" w:cs="仿宋"/>
          <w:color w:val="000000" w:themeColor="text1"/>
          <w:sz w:val="32"/>
        </w:rPr>
        <w:t>支出决算为40</w:t>
      </w:r>
      <w:r>
        <w:rPr>
          <w:rFonts w:ascii="仿宋" w:hAnsi="仿宋" w:eastAsia="仿宋" w:cs="仿宋"/>
          <w:color w:val="000000" w:themeColor="text1"/>
          <w:sz w:val="32"/>
        </w:rPr>
        <w:t>万元</w:t>
      </w:r>
      <w:r>
        <w:rPr>
          <w:rFonts w:hint="eastAsia" w:ascii="仿宋" w:hAnsi="仿宋" w:eastAsia="仿宋" w:cs="仿宋"/>
          <w:color w:val="000000" w:themeColor="text1"/>
          <w:sz w:val="32"/>
        </w:rPr>
        <w:t>，主要用于军队移交政府的离退休人员安置支出。</w:t>
      </w:r>
    </w:p>
    <w:p>
      <w:pPr>
        <w:ind w:firstLine="640" w:firstLineChars="200"/>
        <w:jc w:val="left"/>
        <w:rPr>
          <w:rFonts w:ascii="仿宋" w:hAnsi="仿宋" w:eastAsia="仿宋" w:cs="仿宋"/>
          <w:color w:val="000000" w:themeColor="text1"/>
          <w:sz w:val="32"/>
        </w:rPr>
      </w:pPr>
      <w:r>
        <w:rPr>
          <w:rFonts w:hint="eastAsia" w:ascii="仿宋" w:hAnsi="仿宋" w:eastAsia="仿宋" w:cs="仿宋"/>
          <w:color w:val="000000" w:themeColor="text1"/>
          <w:sz w:val="32"/>
        </w:rPr>
        <w:t>8.社会保障和就业支出</w:t>
      </w:r>
      <w:r>
        <w:rPr>
          <w:rFonts w:ascii="仿宋" w:hAnsi="仿宋" w:eastAsia="仿宋" w:cs="仿宋"/>
          <w:color w:val="000000" w:themeColor="text1"/>
          <w:sz w:val="32"/>
        </w:rPr>
        <w:t>（类）</w:t>
      </w:r>
      <w:r>
        <w:rPr>
          <w:rFonts w:hint="eastAsia" w:ascii="仿宋" w:hAnsi="仿宋" w:eastAsia="仿宋" w:cs="仿宋"/>
          <w:color w:val="000000" w:themeColor="text1"/>
          <w:sz w:val="32"/>
        </w:rPr>
        <w:t>其他社会保障和就业支出</w:t>
      </w:r>
      <w:r>
        <w:rPr>
          <w:rFonts w:ascii="仿宋" w:hAnsi="仿宋" w:eastAsia="仿宋" w:cs="仿宋"/>
          <w:color w:val="000000" w:themeColor="text1"/>
          <w:sz w:val="32"/>
        </w:rPr>
        <w:t>（款）</w:t>
      </w:r>
      <w:r>
        <w:rPr>
          <w:rFonts w:hint="eastAsia" w:ascii="仿宋" w:hAnsi="仿宋" w:eastAsia="仿宋" w:cs="仿宋"/>
          <w:color w:val="000000" w:themeColor="text1"/>
          <w:sz w:val="32"/>
        </w:rPr>
        <w:t>其他社会保障和就业支出军队移交政府的离退休人员安置</w:t>
      </w:r>
      <w:r>
        <w:rPr>
          <w:rFonts w:ascii="仿宋" w:hAnsi="仿宋" w:eastAsia="仿宋" w:cs="仿宋"/>
          <w:color w:val="000000" w:themeColor="text1"/>
          <w:sz w:val="32"/>
        </w:rPr>
        <w:t>（项）财政拨款支出</w:t>
      </w:r>
      <w:r>
        <w:rPr>
          <w:rFonts w:hint="eastAsia" w:ascii="仿宋" w:hAnsi="仿宋" w:eastAsia="仿宋" w:cs="仿宋"/>
          <w:color w:val="000000" w:themeColor="text1"/>
          <w:sz w:val="32"/>
        </w:rPr>
        <w:t>年初预算为</w:t>
      </w:r>
      <w:r>
        <w:rPr>
          <w:rFonts w:ascii="仿宋" w:hAnsi="仿宋" w:eastAsia="仿宋" w:cs="仿宋"/>
          <w:color w:val="000000" w:themeColor="text1"/>
          <w:sz w:val="32"/>
        </w:rPr>
        <w:t xml:space="preserve"> </w:t>
      </w:r>
      <w:r>
        <w:rPr>
          <w:rFonts w:hint="eastAsia" w:ascii="仿宋" w:hAnsi="仿宋" w:eastAsia="仿宋" w:cs="仿宋"/>
          <w:color w:val="000000" w:themeColor="text1"/>
          <w:sz w:val="32"/>
        </w:rPr>
        <w:t>0</w:t>
      </w:r>
      <w:r>
        <w:rPr>
          <w:rFonts w:ascii="仿宋" w:hAnsi="仿宋" w:eastAsia="仿宋" w:cs="仿宋"/>
          <w:color w:val="000000" w:themeColor="text1"/>
          <w:sz w:val="32"/>
        </w:rPr>
        <w:t>万元，</w:t>
      </w:r>
      <w:r>
        <w:rPr>
          <w:rFonts w:hint="eastAsia" w:ascii="仿宋" w:hAnsi="仿宋" w:eastAsia="仿宋" w:cs="仿宋"/>
          <w:color w:val="000000" w:themeColor="text1"/>
          <w:sz w:val="32"/>
        </w:rPr>
        <w:t>支出决算为44.43</w:t>
      </w:r>
      <w:r>
        <w:rPr>
          <w:rFonts w:ascii="仿宋" w:hAnsi="仿宋" w:eastAsia="仿宋" w:cs="仿宋"/>
          <w:color w:val="000000" w:themeColor="text1"/>
          <w:sz w:val="32"/>
        </w:rPr>
        <w:t>万元</w:t>
      </w:r>
      <w:r>
        <w:rPr>
          <w:rFonts w:hint="eastAsia" w:ascii="仿宋" w:hAnsi="仿宋" w:eastAsia="仿宋" w:cs="仿宋"/>
          <w:color w:val="000000" w:themeColor="text1"/>
          <w:sz w:val="32"/>
        </w:rPr>
        <w:t>，</w:t>
      </w:r>
      <w:r>
        <w:rPr>
          <w:rFonts w:ascii="仿宋" w:hAnsi="仿宋" w:eastAsia="仿宋" w:cs="仿宋"/>
          <w:color w:val="000000" w:themeColor="text1"/>
          <w:sz w:val="32"/>
        </w:rPr>
        <w:t>主要用于</w:t>
      </w:r>
      <w:r>
        <w:rPr>
          <w:rFonts w:hint="eastAsia" w:ascii="仿宋" w:hAnsi="仿宋" w:eastAsia="仿宋" w:cs="仿宋"/>
          <w:color w:val="000000" w:themeColor="text1"/>
          <w:sz w:val="32"/>
        </w:rPr>
        <w:t>军队移交政府的离退休人员安置支出。</w:t>
      </w:r>
    </w:p>
    <w:p>
      <w:pPr>
        <w:ind w:firstLine="640"/>
        <w:jc w:val="left"/>
        <w:rPr>
          <w:rFonts w:ascii="仿宋" w:hAnsi="仿宋" w:eastAsia="仿宋" w:cs="仿宋"/>
          <w:sz w:val="32"/>
        </w:rPr>
      </w:pPr>
      <w:r>
        <w:rPr>
          <w:rFonts w:hint="eastAsia" w:ascii="仿宋" w:hAnsi="仿宋" w:eastAsia="仿宋" w:cs="仿宋"/>
          <w:sz w:val="32"/>
          <w:lang w:val="en-US" w:eastAsia="zh-CN"/>
        </w:rPr>
        <w:t>9</w:t>
      </w:r>
      <w:r>
        <w:rPr>
          <w:rFonts w:hint="eastAsia" w:ascii="仿宋" w:hAnsi="仿宋" w:eastAsia="仿宋" w:cs="仿宋"/>
          <w:sz w:val="32"/>
        </w:rPr>
        <w:t>.卫生健康支出</w:t>
      </w:r>
      <w:r>
        <w:rPr>
          <w:rFonts w:ascii="仿宋" w:hAnsi="仿宋" w:eastAsia="仿宋" w:cs="仿宋"/>
          <w:sz w:val="32"/>
        </w:rPr>
        <w:t>（类）</w:t>
      </w:r>
      <w:r>
        <w:rPr>
          <w:rFonts w:hint="eastAsia" w:ascii="仿宋" w:hAnsi="仿宋" w:eastAsia="仿宋" w:cs="仿宋"/>
          <w:sz w:val="32"/>
        </w:rPr>
        <w:t>行政事业单位医疗</w:t>
      </w:r>
      <w:r>
        <w:rPr>
          <w:rFonts w:ascii="仿宋" w:hAnsi="仿宋" w:eastAsia="仿宋" w:cs="仿宋"/>
          <w:sz w:val="32"/>
        </w:rPr>
        <w:t>（款）</w:t>
      </w:r>
      <w:r>
        <w:rPr>
          <w:rFonts w:hint="eastAsia" w:ascii="仿宋" w:hAnsi="仿宋" w:eastAsia="仿宋" w:cs="仿宋"/>
          <w:sz w:val="32"/>
        </w:rPr>
        <w:t>行政单位医疗</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15.44</w:t>
      </w:r>
      <w:r>
        <w:rPr>
          <w:rFonts w:ascii="仿宋" w:hAnsi="仿宋" w:eastAsia="仿宋" w:cs="仿宋"/>
          <w:sz w:val="32"/>
        </w:rPr>
        <w:t>万元，</w:t>
      </w:r>
      <w:r>
        <w:rPr>
          <w:rFonts w:hint="eastAsia" w:ascii="仿宋" w:hAnsi="仿宋" w:eastAsia="仿宋" w:cs="仿宋"/>
          <w:sz w:val="32"/>
        </w:rPr>
        <w:t>支出决算为4.85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在职人员医疗保险缴费。</w:t>
      </w:r>
    </w:p>
    <w:p>
      <w:pPr>
        <w:ind w:firstLine="640" w:firstLineChars="200"/>
        <w:jc w:val="left"/>
        <w:rPr>
          <w:rFonts w:ascii="仿宋" w:hAnsi="仿宋" w:eastAsia="仿宋" w:cs="仿宋"/>
          <w:sz w:val="32"/>
        </w:rPr>
      </w:pPr>
      <w:r>
        <w:rPr>
          <w:rFonts w:hint="eastAsia" w:ascii="仿宋" w:hAnsi="仿宋" w:eastAsia="仿宋" w:cs="仿宋"/>
          <w:sz w:val="32"/>
          <w:lang w:val="en-US" w:eastAsia="zh-CN"/>
        </w:rPr>
        <w:t>10</w:t>
      </w:r>
      <w:bookmarkStart w:id="0" w:name="_GoBack"/>
      <w:bookmarkEnd w:id="0"/>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12.74</w:t>
      </w:r>
      <w:r>
        <w:rPr>
          <w:rFonts w:ascii="仿宋" w:hAnsi="仿宋" w:eastAsia="仿宋" w:cs="仿宋"/>
          <w:sz w:val="32"/>
        </w:rPr>
        <w:t>万元，</w:t>
      </w:r>
      <w:r>
        <w:rPr>
          <w:rFonts w:hint="eastAsia" w:ascii="仿宋" w:hAnsi="仿宋" w:eastAsia="仿宋" w:cs="仿宋"/>
          <w:sz w:val="32"/>
        </w:rPr>
        <w:t>支出决算为12.74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单位住房公积金配缴部分。</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308.79</w:t>
      </w:r>
      <w:r>
        <w:rPr>
          <w:rFonts w:ascii="仿宋" w:hAnsi="仿宋" w:eastAsia="仿宋" w:cs="仿宋"/>
          <w:sz w:val="32"/>
        </w:rPr>
        <w:t>万元，其中人员经费支出</w:t>
      </w:r>
      <w:r>
        <w:rPr>
          <w:rFonts w:hint="eastAsia" w:ascii="仿宋" w:hAnsi="仿宋" w:eastAsia="仿宋" w:cs="仿宋"/>
          <w:sz w:val="32"/>
        </w:rPr>
        <w:t>215.31</w:t>
      </w:r>
      <w:r>
        <w:rPr>
          <w:rFonts w:ascii="仿宋" w:hAnsi="仿宋" w:eastAsia="仿宋" w:cs="仿宋"/>
          <w:sz w:val="32"/>
        </w:rPr>
        <w:t>万元，主要包括：基本工资、津贴补贴、行政事业单位离退休费、医疗保障、住房公积金</w:t>
      </w:r>
      <w:r>
        <w:rPr>
          <w:rFonts w:hint="eastAsia" w:ascii="仿宋" w:hAnsi="仿宋" w:eastAsia="仿宋" w:cs="仿宋"/>
          <w:sz w:val="32"/>
        </w:rPr>
        <w:t>、其他对个人和家庭的补助</w:t>
      </w:r>
      <w:r>
        <w:rPr>
          <w:rFonts w:ascii="仿宋" w:hAnsi="仿宋" w:eastAsia="仿宋" w:cs="仿宋"/>
          <w:sz w:val="32"/>
        </w:rPr>
        <w:t>；公用经费支出</w:t>
      </w:r>
      <w:r>
        <w:rPr>
          <w:rFonts w:hint="eastAsia" w:ascii="仿宋" w:hAnsi="仿宋" w:eastAsia="仿宋" w:cs="仿宋"/>
          <w:sz w:val="32"/>
        </w:rPr>
        <w:t>93.48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主要包括：办公费、印刷费、</w:t>
      </w:r>
      <w:r>
        <w:rPr>
          <w:rFonts w:hint="eastAsia" w:ascii="仿宋" w:hAnsi="仿宋" w:eastAsia="仿宋" w:cs="仿宋"/>
          <w:color w:val="333333"/>
          <w:sz w:val="32"/>
          <w:szCs w:val="32"/>
          <w:shd w:val="clear" w:color="auto" w:fill="FFFFFF"/>
        </w:rPr>
        <w:t>水电费、邮电费、差旅费、维修（护）费、公务接待费、工会费、福利费、公务用车运行维护费以及其他费用</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仿宋" w:hAnsi="仿宋" w:eastAsia="仿宋" w:cs="仿宋"/>
          <w:sz w:val="32"/>
        </w:rPr>
        <w:t>益阳市委老干部局没有政府性基金收入，也没有政府性基金安排的支出，故本表无数据。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益阳市委老干部局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color w:val="FF0000"/>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8.65</w:t>
      </w:r>
      <w:r>
        <w:rPr>
          <w:rFonts w:ascii="仿宋" w:hAnsi="仿宋" w:eastAsia="仿宋" w:cs="仿宋"/>
          <w:sz w:val="32"/>
        </w:rPr>
        <w:t>万元，支出决算为</w:t>
      </w:r>
      <w:r>
        <w:rPr>
          <w:rFonts w:hint="eastAsia" w:ascii="仿宋" w:hAnsi="仿宋" w:eastAsia="仿宋" w:cs="仿宋"/>
          <w:sz w:val="32"/>
        </w:rPr>
        <w:t>14.77</w:t>
      </w:r>
      <w:r>
        <w:rPr>
          <w:rFonts w:ascii="仿宋" w:hAnsi="仿宋" w:eastAsia="仿宋" w:cs="仿宋"/>
          <w:sz w:val="32"/>
        </w:rPr>
        <w:t>万元，完成预算的</w:t>
      </w:r>
      <w:r>
        <w:rPr>
          <w:rFonts w:hint="eastAsia" w:ascii="仿宋" w:hAnsi="仿宋" w:eastAsia="仿宋" w:cs="仿宋"/>
          <w:sz w:val="32"/>
        </w:rPr>
        <w:t>170.75</w:t>
      </w:r>
      <w:r>
        <w:rPr>
          <w:rFonts w:ascii="仿宋" w:hAnsi="仿宋" w:eastAsia="仿宋" w:cs="仿宋"/>
          <w:sz w:val="32"/>
        </w:rPr>
        <w:t>%，其中：因公出国（境）费支出决算为</w:t>
      </w:r>
      <w:r>
        <w:rPr>
          <w:rFonts w:hint="eastAsia" w:ascii="仿宋" w:hAnsi="仿宋" w:eastAsia="仿宋" w:cs="仿宋"/>
          <w:sz w:val="32"/>
        </w:rPr>
        <w:t>0</w:t>
      </w:r>
      <w:r>
        <w:rPr>
          <w:rFonts w:ascii="仿宋" w:hAnsi="仿宋" w:eastAsia="仿宋" w:cs="仿宋"/>
          <w:sz w:val="32"/>
        </w:rPr>
        <w:t>万元，完成预算的</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9.74</w:t>
      </w:r>
      <w:r>
        <w:rPr>
          <w:rFonts w:ascii="仿宋" w:hAnsi="仿宋" w:eastAsia="仿宋" w:cs="仿宋"/>
          <w:sz w:val="32"/>
        </w:rPr>
        <w:t>万元，完成预算的</w:t>
      </w:r>
      <w:r>
        <w:rPr>
          <w:rFonts w:hint="eastAsia" w:ascii="仿宋" w:hAnsi="仿宋" w:eastAsia="仿宋" w:cs="仿宋"/>
          <w:sz w:val="32"/>
        </w:rPr>
        <w:t>112.6</w:t>
      </w:r>
      <w:r>
        <w:rPr>
          <w:rFonts w:ascii="仿宋" w:hAnsi="仿宋" w:eastAsia="仿宋" w:cs="仿宋"/>
          <w:sz w:val="32"/>
        </w:rPr>
        <w:t xml:space="preserve">%；公务接待费支出决算为 </w:t>
      </w:r>
      <w:r>
        <w:rPr>
          <w:rFonts w:hint="eastAsia" w:ascii="仿宋" w:hAnsi="仿宋" w:eastAsia="仿宋" w:cs="仿宋"/>
          <w:sz w:val="32"/>
        </w:rPr>
        <w:t>5.03</w:t>
      </w:r>
      <w:r>
        <w:rPr>
          <w:rFonts w:ascii="仿宋" w:hAnsi="仿宋" w:eastAsia="仿宋" w:cs="仿宋"/>
          <w:sz w:val="32"/>
        </w:rPr>
        <w:t>万元，完成预算的</w:t>
      </w:r>
      <w:r>
        <w:rPr>
          <w:rFonts w:hint="eastAsia" w:ascii="仿宋" w:hAnsi="仿宋" w:eastAsia="仿宋" w:cs="仿宋"/>
          <w:sz w:val="32"/>
        </w:rPr>
        <w:t>58.15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年度“三公”经费支出决算数大于预算数的主要原因：</w:t>
      </w:r>
      <w:r>
        <w:rPr>
          <w:rFonts w:hint="eastAsia" w:ascii="仿宋" w:hAnsi="仿宋" w:eastAsia="仿宋" w:cs="仿宋"/>
          <w:sz w:val="32"/>
        </w:rPr>
        <w:t>因年初预算编制操作失误，少填列公务接待费7.35万元；一台关工委老领导用车运行维护费在我局开支。</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14.77</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9.74</w:t>
      </w:r>
      <w:r>
        <w:rPr>
          <w:rFonts w:ascii="仿宋" w:hAnsi="仿宋" w:eastAsia="仿宋" w:cs="仿宋"/>
          <w:sz w:val="32"/>
        </w:rPr>
        <w:t>万元，占</w:t>
      </w:r>
      <w:r>
        <w:rPr>
          <w:rFonts w:hint="eastAsia" w:ascii="仿宋" w:hAnsi="仿宋" w:eastAsia="仿宋" w:cs="仿宋"/>
          <w:sz w:val="32"/>
        </w:rPr>
        <w:t>65.94</w:t>
      </w:r>
      <w:r>
        <w:rPr>
          <w:rFonts w:ascii="仿宋" w:hAnsi="仿宋" w:eastAsia="仿宋" w:cs="仿宋"/>
          <w:sz w:val="32"/>
        </w:rPr>
        <w:t xml:space="preserve">%；公务接待费支出决算为 </w:t>
      </w:r>
      <w:r>
        <w:rPr>
          <w:rFonts w:hint="eastAsia" w:ascii="仿宋" w:hAnsi="仿宋" w:eastAsia="仿宋" w:cs="仿宋"/>
          <w:sz w:val="32"/>
        </w:rPr>
        <w:t>5.03</w:t>
      </w:r>
      <w:r>
        <w:rPr>
          <w:rFonts w:ascii="仿宋" w:hAnsi="仿宋" w:eastAsia="仿宋" w:cs="仿宋"/>
          <w:sz w:val="32"/>
        </w:rPr>
        <w:t>万元，占</w:t>
      </w:r>
      <w:r>
        <w:rPr>
          <w:rFonts w:hint="eastAsia" w:ascii="仿宋" w:hAnsi="仿宋" w:eastAsia="仿宋" w:cs="仿宋"/>
          <w:sz w:val="32"/>
        </w:rPr>
        <w:t>34.06</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上年</w:t>
      </w:r>
      <w:r>
        <w:rPr>
          <w:rFonts w:ascii="仿宋" w:hAnsi="仿宋" w:eastAsia="仿宋" w:cs="仿宋"/>
          <w:sz w:val="32"/>
        </w:rPr>
        <w:t>新购一辆公务用车</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人，因公出国（境）的开支内容</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2</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9.74</w:t>
      </w:r>
      <w:r>
        <w:rPr>
          <w:rFonts w:ascii="仿宋" w:hAnsi="仿宋" w:eastAsia="仿宋" w:cs="仿宋"/>
          <w:sz w:val="32"/>
        </w:rPr>
        <w:t>万元，主要用应急保障和老干部接送</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5.03</w:t>
      </w:r>
      <w:r>
        <w:rPr>
          <w:rFonts w:ascii="仿宋" w:hAnsi="仿宋" w:eastAsia="仿宋" w:cs="仿宋"/>
          <w:sz w:val="32"/>
        </w:rPr>
        <w:t>万元，国内公务接待</w:t>
      </w:r>
      <w:r>
        <w:rPr>
          <w:rFonts w:hint="eastAsia" w:ascii="仿宋" w:hAnsi="仿宋" w:eastAsia="仿宋" w:cs="仿宋"/>
          <w:sz w:val="32"/>
        </w:rPr>
        <w:t>72</w:t>
      </w:r>
      <w:r>
        <w:rPr>
          <w:rFonts w:ascii="仿宋" w:hAnsi="仿宋" w:eastAsia="仿宋" w:cs="仿宋"/>
          <w:sz w:val="32"/>
        </w:rPr>
        <w:t>批次，接待</w:t>
      </w:r>
      <w:r>
        <w:rPr>
          <w:rFonts w:hint="eastAsia" w:ascii="仿宋" w:hAnsi="仿宋" w:eastAsia="仿宋" w:cs="仿宋"/>
          <w:sz w:val="32"/>
        </w:rPr>
        <w:t>360</w:t>
      </w:r>
      <w:r>
        <w:rPr>
          <w:rFonts w:ascii="仿宋" w:hAnsi="仿宋" w:eastAsia="仿宋" w:cs="仿宋"/>
          <w:sz w:val="32"/>
        </w:rPr>
        <w:t>人。接待支出主要用于公务活动接待</w:t>
      </w:r>
      <w:r>
        <w:rPr>
          <w:rFonts w:hint="eastAsia" w:ascii="仿宋" w:hAnsi="仿宋" w:eastAsia="仿宋" w:cs="仿宋"/>
          <w:sz w:val="32"/>
        </w:rPr>
        <w:t>。</w:t>
      </w:r>
    </w:p>
    <w:p>
      <w:pPr>
        <w:jc w:val="left"/>
        <w:rPr>
          <w:rFonts w:ascii="黑体" w:hAnsi="黑体" w:eastAsia="黑体" w:cs="黑体"/>
          <w:sz w:val="32"/>
        </w:rPr>
      </w:pPr>
      <w:r>
        <w:rPr>
          <w:rFonts w:hint="eastAsia" w:ascii="黑体" w:hAnsi="黑体" w:eastAsia="黑体" w:cs="黑体"/>
          <w:sz w:val="32"/>
        </w:rPr>
        <w:t>　　</w:t>
      </w: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仿宋" w:hAnsi="仿宋" w:eastAsia="仿宋" w:cs="仿宋"/>
          <w:sz w:val="32"/>
        </w:rPr>
      </w:pPr>
      <w:r>
        <w:rPr>
          <w:rFonts w:hint="eastAsia" w:ascii="仿宋" w:hAnsi="仿宋" w:eastAsia="仿宋" w:cs="仿宋"/>
          <w:sz w:val="32"/>
        </w:rPr>
        <w:t>根据预算绩效管理要求，市委老干部局组织对 2019 年度一般公共预算项目支出全面开展绩效自评，其中，一级项目 4个，二级项目 7 个，共涉及资金356.07万元，占一般公共预算项目支出总额的58.07%。从评价情况来看，项目立项程序完整、规范，预算执行及时、有效，为上级有关部门决策提供了较为有力的支撑，绩效目标得到较好实现，绩效管理水平不断提高。</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pStyle w:val="5"/>
        <w:widowControl/>
        <w:shd w:val="clear" w:color="auto" w:fill="FFFFFF"/>
        <w:spacing w:beforeAutospacing="0" w:afterAutospacing="0" w:line="600" w:lineRule="atLeast"/>
        <w:ind w:firstLine="627"/>
        <w:rPr>
          <w:rFonts w:ascii="楷体" w:hAnsi="楷体" w:eastAsia="楷体" w:cs="楷体"/>
          <w:sz w:val="32"/>
        </w:rPr>
      </w:pPr>
      <w:r>
        <w:rPr>
          <w:rFonts w:ascii="楷体" w:hAnsi="楷体" w:eastAsia="楷体" w:cs="楷体"/>
          <w:sz w:val="32"/>
        </w:rPr>
        <w:t>（一）预决算收支增减变化情况。</w:t>
      </w:r>
    </w:p>
    <w:p>
      <w:pPr>
        <w:pStyle w:val="5"/>
        <w:widowControl/>
        <w:shd w:val="clear" w:color="auto" w:fill="FFFFFF"/>
        <w:spacing w:beforeAutospacing="0" w:afterAutospacing="0" w:line="600" w:lineRule="atLeast"/>
        <w:ind w:firstLine="627"/>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201</w:t>
      </w:r>
      <w:r>
        <w:rPr>
          <w:rFonts w:hint="eastAsia" w:ascii="仿宋" w:hAnsi="仿宋" w:eastAsia="仿宋" w:cs="仿宋"/>
          <w:color w:val="333333"/>
          <w:sz w:val="32"/>
          <w:szCs w:val="32"/>
          <w:shd w:val="clear" w:color="auto" w:fill="FFFFFF"/>
        </w:rPr>
        <w:t>9年年初预算收入数342.91万元，收入较去年减少6.03万元，下降1.73%；2019年年初预算支出数342.91万元，支出较去年减少6.03万元，下降1.73%。主要是由于“三公”经费核减10%、非税收入减少。</w:t>
      </w:r>
    </w:p>
    <w:p>
      <w:pPr>
        <w:ind w:firstLine="640"/>
        <w:jc w:val="left"/>
        <w:rPr>
          <w:rFonts w:ascii="仿宋" w:hAnsi="仿宋" w:eastAsia="仿宋" w:cs="仿宋"/>
          <w:sz w:val="32"/>
        </w:rPr>
      </w:pPr>
      <w:r>
        <w:rPr>
          <w:rFonts w:hint="eastAsia" w:ascii="仿宋" w:hAnsi="仿宋" w:eastAsia="仿宋" w:cs="仿宋"/>
          <w:color w:val="333333"/>
          <w:sz w:val="32"/>
          <w:szCs w:val="32"/>
          <w:shd w:val="clear" w:color="auto" w:fill="FFFFFF"/>
        </w:rPr>
        <w:t>部门决算收入672.46万元，较上年收入725.53万元减少53.07万元，下降7.31%，主要原因是减少了车辆购置费、关工委红色研学旅行等50余万元；决算支出749.29万元，较上年694.93万元增加54.36万元，增加7.82%，主要原因是</w:t>
      </w:r>
      <w:r>
        <w:rPr>
          <w:rFonts w:hint="eastAsia" w:ascii="仿宋" w:hAnsi="仿宋" w:eastAsia="仿宋" w:cs="仿宋"/>
          <w:sz w:val="32"/>
        </w:rPr>
        <w:t>增人增资；新增关工委新办公点装修、办公设备与家具购置经费；军队移交地方离休退休人员安置费；“五化”示范支部创建经费等。</w:t>
      </w:r>
    </w:p>
    <w:p>
      <w:pPr>
        <w:ind w:firstLine="640" w:firstLineChars="20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_GB2312" w:eastAsia="仿宋_GB2312"/>
          <w:color w:val="FF0000"/>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93.48</w:t>
      </w:r>
      <w:r>
        <w:rPr>
          <w:rFonts w:ascii="仿宋" w:hAnsi="仿宋" w:eastAsia="仿宋" w:cs="仿宋"/>
          <w:sz w:val="32"/>
        </w:rPr>
        <w:t>万元，较上年增加</w:t>
      </w:r>
      <w:r>
        <w:rPr>
          <w:rFonts w:hint="eastAsia" w:ascii="仿宋" w:hAnsi="仿宋" w:eastAsia="仿宋" w:cs="仿宋"/>
          <w:sz w:val="32"/>
        </w:rPr>
        <w:t>8.31</w:t>
      </w:r>
      <w:r>
        <w:rPr>
          <w:rFonts w:ascii="仿宋" w:hAnsi="仿宋" w:eastAsia="仿宋" w:cs="仿宋"/>
          <w:sz w:val="32"/>
        </w:rPr>
        <w:t>万元，增</w:t>
      </w:r>
      <w:r>
        <w:rPr>
          <w:rFonts w:hint="eastAsia" w:ascii="仿宋" w:hAnsi="仿宋" w:eastAsia="仿宋" w:cs="仿宋"/>
          <w:sz w:val="32"/>
        </w:rPr>
        <w:t>加9.75</w:t>
      </w:r>
      <w:r>
        <w:rPr>
          <w:rFonts w:ascii="仿宋" w:hAnsi="仿宋" w:eastAsia="仿宋" w:cs="仿宋"/>
          <w:sz w:val="32"/>
        </w:rPr>
        <w:t>%，主要原因是</w:t>
      </w:r>
      <w:r>
        <w:rPr>
          <w:rFonts w:hint="eastAsia" w:ascii="仿宋" w:hAnsi="仿宋" w:eastAsia="仿宋" w:cs="仿宋"/>
          <w:sz w:val="32"/>
        </w:rPr>
        <w:t>：新增“社区吹哨、部门报到”工作经费10多万元。</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29.17</w:t>
      </w:r>
      <w:r>
        <w:rPr>
          <w:rFonts w:ascii="仿宋" w:hAnsi="仿宋" w:eastAsia="仿宋" w:cs="仿宋"/>
          <w:sz w:val="32"/>
        </w:rPr>
        <w:t>万元，其中，政府采购货物支出</w:t>
      </w:r>
      <w:r>
        <w:rPr>
          <w:rFonts w:hint="eastAsia" w:ascii="仿宋" w:hAnsi="仿宋" w:eastAsia="仿宋" w:cs="仿宋"/>
          <w:sz w:val="32"/>
        </w:rPr>
        <w:t>29.17</w:t>
      </w:r>
      <w:r>
        <w:rPr>
          <w:rFonts w:ascii="仿宋" w:hAnsi="仿宋" w:eastAsia="仿宋" w:cs="仿宋"/>
          <w:sz w:val="32"/>
        </w:rPr>
        <w:t>万元，</w:t>
      </w:r>
      <w:r>
        <w:rPr>
          <w:rFonts w:hint="eastAsia" w:ascii="仿宋" w:hAnsi="仿宋" w:eastAsia="仿宋" w:cs="仿宋"/>
          <w:sz w:val="32"/>
        </w:rPr>
        <w:t>占政府采购支出总额的100%，</w:t>
      </w:r>
      <w:r>
        <w:rPr>
          <w:rFonts w:ascii="仿宋" w:hAnsi="仿宋" w:eastAsia="仿宋" w:cs="仿宋"/>
          <w:sz w:val="32"/>
        </w:rPr>
        <w:t>政府采购工程支出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r>
        <w:rPr>
          <w:rFonts w:ascii="仿宋" w:hAnsi="仿宋" w:eastAsia="仿宋" w:cs="仿宋"/>
          <w:sz w:val="32"/>
        </w:rPr>
        <w:t>政府采购服务支出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，占政府采购支出总额的0%。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w:t>
      </w:r>
      <w:r>
        <w:rPr>
          <w:rFonts w:hint="eastAsia" w:ascii="仿宋" w:hAnsi="仿宋" w:eastAsia="仿宋" w:cs="仿宋"/>
          <w:sz w:val="32"/>
        </w:rPr>
        <w:t>9年1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日，本部门共有车辆2辆，其中，领导干部用车0辆、一般公务用车0辆、一般执法执勤用车0辆、特种专业技术用车0辆、其他用车2辆，其他用车主要是应急保障和老干部接送服务；单位价值</w:t>
      </w:r>
      <w:r>
        <w:rPr>
          <w:rFonts w:ascii="仿宋" w:hAnsi="仿宋" w:eastAsia="仿宋" w:cs="仿宋"/>
          <w:sz w:val="32"/>
        </w:rPr>
        <w:t>50</w:t>
      </w:r>
      <w:r>
        <w:rPr>
          <w:rFonts w:hint="eastAsia" w:ascii="仿宋" w:hAnsi="仿宋" w:eastAsia="仿宋" w:cs="仿宋"/>
          <w:sz w:val="32"/>
        </w:rPr>
        <w:t>万元以上通用设备0台</w:t>
      </w:r>
      <w:r>
        <w:rPr>
          <w:rFonts w:ascii="仿宋" w:hAnsi="仿宋" w:eastAsia="仿宋" w:cs="仿宋"/>
          <w:sz w:val="32"/>
        </w:rPr>
        <w:t>(</w:t>
      </w:r>
      <w:r>
        <w:rPr>
          <w:rFonts w:hint="eastAsia" w:ascii="仿宋" w:hAnsi="仿宋" w:eastAsia="仿宋" w:cs="仿宋"/>
          <w:sz w:val="32"/>
        </w:rPr>
        <w:t>套</w:t>
      </w:r>
      <w:r>
        <w:rPr>
          <w:rFonts w:ascii="仿宋" w:hAnsi="仿宋" w:eastAsia="仿宋" w:cs="仿宋"/>
          <w:sz w:val="32"/>
        </w:rPr>
        <w:t>)</w:t>
      </w:r>
      <w:r>
        <w:rPr>
          <w:rFonts w:hint="eastAsia" w:ascii="仿宋" w:hAnsi="仿宋" w:eastAsia="仿宋" w:cs="仿宋"/>
          <w:sz w:val="32"/>
        </w:rPr>
        <w:t>，单价</w:t>
      </w:r>
      <w:r>
        <w:rPr>
          <w:rFonts w:ascii="仿宋" w:hAnsi="仿宋" w:eastAsia="仿宋" w:cs="仿宋"/>
          <w:sz w:val="32"/>
        </w:rPr>
        <w:t>100</w:t>
      </w:r>
      <w:r>
        <w:rPr>
          <w:rFonts w:hint="eastAsia" w:ascii="仿宋" w:hAnsi="仿宋" w:eastAsia="仿宋" w:cs="仿宋"/>
          <w:sz w:val="32"/>
        </w:rPr>
        <w:t>万正以上专用设备0台</w:t>
      </w:r>
      <w:r>
        <w:rPr>
          <w:rFonts w:ascii="仿宋" w:hAnsi="仿宋" w:eastAsia="仿宋" w:cs="仿宋"/>
          <w:sz w:val="32"/>
        </w:rPr>
        <w:t>(</w:t>
      </w:r>
      <w:r>
        <w:rPr>
          <w:rFonts w:hint="eastAsia" w:ascii="仿宋" w:hAnsi="仿宋" w:eastAsia="仿宋" w:cs="仿宋"/>
          <w:sz w:val="32"/>
        </w:rPr>
        <w:t>套）。</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2"/>
  </w:compat>
  <w:rsids>
    <w:rsidRoot w:val="00361F25"/>
    <w:rsid w:val="00022F24"/>
    <w:rsid w:val="000278EB"/>
    <w:rsid w:val="000452DB"/>
    <w:rsid w:val="000840B8"/>
    <w:rsid w:val="000B56F7"/>
    <w:rsid w:val="000D4F9F"/>
    <w:rsid w:val="000E1DA1"/>
    <w:rsid w:val="0011267F"/>
    <w:rsid w:val="001352FB"/>
    <w:rsid w:val="00144D50"/>
    <w:rsid w:val="00164EEE"/>
    <w:rsid w:val="00225613"/>
    <w:rsid w:val="0025703E"/>
    <w:rsid w:val="002D5DD0"/>
    <w:rsid w:val="00361F25"/>
    <w:rsid w:val="003638A2"/>
    <w:rsid w:val="00394AD0"/>
    <w:rsid w:val="003F2B5E"/>
    <w:rsid w:val="003F4E34"/>
    <w:rsid w:val="00445FBC"/>
    <w:rsid w:val="004606BE"/>
    <w:rsid w:val="004C174B"/>
    <w:rsid w:val="004E2F24"/>
    <w:rsid w:val="005779A1"/>
    <w:rsid w:val="00582244"/>
    <w:rsid w:val="005E2E58"/>
    <w:rsid w:val="006123DC"/>
    <w:rsid w:val="006145AE"/>
    <w:rsid w:val="0065030C"/>
    <w:rsid w:val="006A3FF1"/>
    <w:rsid w:val="006B5791"/>
    <w:rsid w:val="0070163B"/>
    <w:rsid w:val="00732CB0"/>
    <w:rsid w:val="007747CC"/>
    <w:rsid w:val="007B3FDD"/>
    <w:rsid w:val="008707B1"/>
    <w:rsid w:val="008F546E"/>
    <w:rsid w:val="00946F32"/>
    <w:rsid w:val="0096182A"/>
    <w:rsid w:val="00961D55"/>
    <w:rsid w:val="009B4C5A"/>
    <w:rsid w:val="00A806B4"/>
    <w:rsid w:val="00AB25EE"/>
    <w:rsid w:val="00AF64D3"/>
    <w:rsid w:val="00B10DA3"/>
    <w:rsid w:val="00B27C51"/>
    <w:rsid w:val="00B44575"/>
    <w:rsid w:val="00B97946"/>
    <w:rsid w:val="00BC6D21"/>
    <w:rsid w:val="00BD0975"/>
    <w:rsid w:val="00C03646"/>
    <w:rsid w:val="00C40EE2"/>
    <w:rsid w:val="00C44F18"/>
    <w:rsid w:val="00C95446"/>
    <w:rsid w:val="00D21CDF"/>
    <w:rsid w:val="00D36804"/>
    <w:rsid w:val="00D83956"/>
    <w:rsid w:val="00D87A24"/>
    <w:rsid w:val="00DD2D0E"/>
    <w:rsid w:val="00DF6FA5"/>
    <w:rsid w:val="00E517E0"/>
    <w:rsid w:val="00EB2914"/>
    <w:rsid w:val="00EC2A23"/>
    <w:rsid w:val="00EC2AAC"/>
    <w:rsid w:val="00F322AD"/>
    <w:rsid w:val="00F35C36"/>
    <w:rsid w:val="00F44513"/>
    <w:rsid w:val="00F90EA9"/>
    <w:rsid w:val="00F94200"/>
    <w:rsid w:val="00FC51E2"/>
    <w:rsid w:val="00FE3F03"/>
    <w:rsid w:val="013D4CF5"/>
    <w:rsid w:val="01907FF8"/>
    <w:rsid w:val="041B41ED"/>
    <w:rsid w:val="0559700D"/>
    <w:rsid w:val="062C1221"/>
    <w:rsid w:val="07486F7F"/>
    <w:rsid w:val="07686936"/>
    <w:rsid w:val="09ED610A"/>
    <w:rsid w:val="0BB8495B"/>
    <w:rsid w:val="0C622F30"/>
    <w:rsid w:val="0DBE1387"/>
    <w:rsid w:val="0E903ECA"/>
    <w:rsid w:val="0ED40272"/>
    <w:rsid w:val="11F30042"/>
    <w:rsid w:val="12BD03B5"/>
    <w:rsid w:val="133962BC"/>
    <w:rsid w:val="135360E5"/>
    <w:rsid w:val="135861B8"/>
    <w:rsid w:val="13CE384C"/>
    <w:rsid w:val="13DE33A5"/>
    <w:rsid w:val="14941206"/>
    <w:rsid w:val="14F94EE6"/>
    <w:rsid w:val="16972659"/>
    <w:rsid w:val="18CE556B"/>
    <w:rsid w:val="197C18EA"/>
    <w:rsid w:val="197D1CA8"/>
    <w:rsid w:val="1DC11AF2"/>
    <w:rsid w:val="1FD0029C"/>
    <w:rsid w:val="24DA1C43"/>
    <w:rsid w:val="25D03576"/>
    <w:rsid w:val="26054B7D"/>
    <w:rsid w:val="34086AE8"/>
    <w:rsid w:val="34D02830"/>
    <w:rsid w:val="35607436"/>
    <w:rsid w:val="357F06D8"/>
    <w:rsid w:val="377A2353"/>
    <w:rsid w:val="387F704A"/>
    <w:rsid w:val="417D273F"/>
    <w:rsid w:val="42900B60"/>
    <w:rsid w:val="45FC527D"/>
    <w:rsid w:val="469D252C"/>
    <w:rsid w:val="473D5E87"/>
    <w:rsid w:val="49EB38C6"/>
    <w:rsid w:val="4C2243CC"/>
    <w:rsid w:val="4E37142F"/>
    <w:rsid w:val="50946461"/>
    <w:rsid w:val="535721CC"/>
    <w:rsid w:val="56B84656"/>
    <w:rsid w:val="572D7DD3"/>
    <w:rsid w:val="585F1A2D"/>
    <w:rsid w:val="59643036"/>
    <w:rsid w:val="5A144593"/>
    <w:rsid w:val="5B3F7079"/>
    <w:rsid w:val="5B710595"/>
    <w:rsid w:val="5F3C0CE5"/>
    <w:rsid w:val="5FF759F3"/>
    <w:rsid w:val="609E7D46"/>
    <w:rsid w:val="6123177B"/>
    <w:rsid w:val="61B13D67"/>
    <w:rsid w:val="63104140"/>
    <w:rsid w:val="634B2A0A"/>
    <w:rsid w:val="64C96779"/>
    <w:rsid w:val="66E85F07"/>
    <w:rsid w:val="67042F1B"/>
    <w:rsid w:val="693B4327"/>
    <w:rsid w:val="6AFD75F9"/>
    <w:rsid w:val="6D8624EF"/>
    <w:rsid w:val="70F215B8"/>
    <w:rsid w:val="71432795"/>
    <w:rsid w:val="71DD14BA"/>
    <w:rsid w:val="725C1C5A"/>
    <w:rsid w:val="75823E91"/>
    <w:rsid w:val="779B3A25"/>
    <w:rsid w:val="7C5C4A28"/>
    <w:rsid w:val="7F4B7029"/>
    <w:rsid w:val="7F746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929</Words>
  <Characters>5296</Characters>
  <Lines>44</Lines>
  <Paragraphs>12</Paragraphs>
  <TotalTime>197</TotalTime>
  <ScaleCrop>false</ScaleCrop>
  <LinksUpToDate>false</LinksUpToDate>
  <CharactersWithSpaces>6213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YZR</cp:lastModifiedBy>
  <dcterms:modified xsi:type="dcterms:W3CDTF">2020-09-29T10:51:45Z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