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6E404" w14:textId="77777777" w:rsidR="00F107FA" w:rsidRDefault="00594F50">
      <w:pPr>
        <w:widowControl/>
        <w:spacing w:before="150" w:after="300" w:line="405" w:lineRule="atLeast"/>
        <w:jc w:val="center"/>
        <w:rPr>
          <w:rFonts w:ascii="宋体" w:eastAsia="宋体" w:hAnsi="宋体" w:cs="宋体"/>
          <w:sz w:val="44"/>
          <w:szCs w:val="44"/>
          <w:shd w:val="clear" w:color="auto" w:fill="FFFFFF"/>
        </w:rPr>
      </w:pPr>
      <w:r>
        <w:rPr>
          <w:rFonts w:ascii="宋体" w:eastAsia="宋体" w:hAnsi="宋体" w:cs="宋体" w:hint="eastAsia"/>
          <w:sz w:val="52"/>
          <w:szCs w:val="52"/>
          <w:shd w:val="clear" w:color="auto" w:fill="FFFFFF"/>
        </w:rPr>
        <w:t>目 录</w:t>
      </w:r>
    </w:p>
    <w:p w14:paraId="0FF62FB1" w14:textId="77777777" w:rsidR="00F107FA" w:rsidRDefault="00594F50">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益阳市公安局</w:t>
      </w:r>
      <w:r>
        <w:rPr>
          <w:rFonts w:ascii="黑体" w:eastAsia="黑体" w:hAnsi="黑体" w:cs="黑体"/>
          <w:sz w:val="32"/>
        </w:rPr>
        <w:t xml:space="preserve">概况 </w:t>
      </w:r>
    </w:p>
    <w:p w14:paraId="729062A7" w14:textId="77777777" w:rsidR="00F107FA" w:rsidRDefault="00594F50">
      <w:pPr>
        <w:rPr>
          <w:rFonts w:ascii="楷体" w:eastAsia="楷体" w:hAnsi="楷体" w:cs="楷体"/>
          <w:sz w:val="32"/>
        </w:rPr>
      </w:pPr>
      <w:r>
        <w:rPr>
          <w:rFonts w:ascii="楷体" w:eastAsia="楷体" w:hAnsi="楷体" w:cs="楷体"/>
          <w:sz w:val="32"/>
        </w:rPr>
        <w:t xml:space="preserve">一、主要职能 </w:t>
      </w:r>
    </w:p>
    <w:p w14:paraId="28259A34" w14:textId="77777777" w:rsidR="00F107FA" w:rsidRDefault="00594F50">
      <w:pPr>
        <w:rPr>
          <w:rFonts w:ascii="楷体" w:eastAsia="楷体" w:hAnsi="楷体" w:cs="楷体"/>
          <w:sz w:val="32"/>
        </w:rPr>
      </w:pPr>
      <w:r>
        <w:rPr>
          <w:rFonts w:ascii="楷体" w:eastAsia="楷体" w:hAnsi="楷体" w:cs="楷体"/>
          <w:sz w:val="32"/>
        </w:rPr>
        <w:t>二、机构设置</w:t>
      </w:r>
    </w:p>
    <w:p w14:paraId="45998858" w14:textId="77777777" w:rsidR="00F107FA" w:rsidRDefault="00594F50">
      <w:pPr>
        <w:rPr>
          <w:rFonts w:ascii="楷体" w:eastAsia="楷体" w:hAnsi="楷体" w:cs="楷体"/>
          <w:sz w:val="32"/>
        </w:rPr>
      </w:pPr>
      <w:r>
        <w:rPr>
          <w:rFonts w:ascii="楷体" w:eastAsia="楷体" w:hAnsi="楷体" w:cs="楷体"/>
          <w:sz w:val="32"/>
        </w:rPr>
        <w:t xml:space="preserve">三、部门决算单位构成 </w:t>
      </w:r>
    </w:p>
    <w:p w14:paraId="2E106E70" w14:textId="77777777" w:rsidR="00F107FA" w:rsidRDefault="00F107FA">
      <w:pPr>
        <w:rPr>
          <w:rFonts w:ascii="楷体" w:eastAsia="楷体" w:hAnsi="楷体" w:cs="楷体"/>
          <w:sz w:val="32"/>
        </w:rPr>
      </w:pPr>
    </w:p>
    <w:p w14:paraId="476989B1" w14:textId="77777777" w:rsidR="00F107FA" w:rsidRDefault="00594F50">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益阳市公安局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年度部门决算表 </w:t>
      </w:r>
    </w:p>
    <w:p w14:paraId="36D41E52" w14:textId="77777777" w:rsidR="00F107FA" w:rsidRDefault="00594F50">
      <w:pPr>
        <w:rPr>
          <w:rFonts w:ascii="楷体" w:eastAsia="楷体" w:hAnsi="楷体" w:cs="楷体"/>
          <w:sz w:val="32"/>
        </w:rPr>
      </w:pPr>
      <w:r>
        <w:rPr>
          <w:rFonts w:ascii="楷体" w:eastAsia="楷体" w:hAnsi="楷体" w:cs="楷体"/>
          <w:sz w:val="32"/>
        </w:rPr>
        <w:t xml:space="preserve">一、收入支出决算总表 </w:t>
      </w:r>
    </w:p>
    <w:p w14:paraId="029C1386" w14:textId="77777777" w:rsidR="00F107FA" w:rsidRDefault="00594F50">
      <w:pPr>
        <w:rPr>
          <w:rFonts w:ascii="楷体" w:eastAsia="楷体" w:hAnsi="楷体" w:cs="楷体"/>
          <w:sz w:val="32"/>
        </w:rPr>
      </w:pPr>
      <w:r>
        <w:rPr>
          <w:rFonts w:ascii="楷体" w:eastAsia="楷体" w:hAnsi="楷体" w:cs="楷体"/>
          <w:sz w:val="32"/>
        </w:rPr>
        <w:t xml:space="preserve">二、收入决算表 </w:t>
      </w:r>
    </w:p>
    <w:p w14:paraId="38A5A617" w14:textId="77777777" w:rsidR="00F107FA" w:rsidRDefault="00594F50">
      <w:pPr>
        <w:rPr>
          <w:rFonts w:ascii="楷体" w:eastAsia="楷体" w:hAnsi="楷体" w:cs="楷体"/>
          <w:sz w:val="32"/>
        </w:rPr>
      </w:pPr>
      <w:r>
        <w:rPr>
          <w:rFonts w:ascii="楷体" w:eastAsia="楷体" w:hAnsi="楷体" w:cs="楷体"/>
          <w:sz w:val="32"/>
        </w:rPr>
        <w:t xml:space="preserve">三、支出决算表 </w:t>
      </w:r>
    </w:p>
    <w:p w14:paraId="45E192DB" w14:textId="77777777" w:rsidR="00F107FA" w:rsidRDefault="00594F50">
      <w:pPr>
        <w:rPr>
          <w:rFonts w:ascii="楷体" w:eastAsia="楷体" w:hAnsi="楷体" w:cs="楷体"/>
          <w:sz w:val="32"/>
        </w:rPr>
      </w:pPr>
      <w:r>
        <w:rPr>
          <w:rFonts w:ascii="楷体" w:eastAsia="楷体" w:hAnsi="楷体" w:cs="楷体"/>
          <w:sz w:val="32"/>
        </w:rPr>
        <w:t xml:space="preserve">四、财政拨款收入支出决算总表 </w:t>
      </w:r>
    </w:p>
    <w:p w14:paraId="79CBA582" w14:textId="77777777" w:rsidR="00F107FA" w:rsidRDefault="00594F50">
      <w:pPr>
        <w:rPr>
          <w:rFonts w:ascii="楷体" w:eastAsia="楷体" w:hAnsi="楷体" w:cs="楷体"/>
          <w:sz w:val="32"/>
        </w:rPr>
      </w:pPr>
      <w:r>
        <w:rPr>
          <w:rFonts w:ascii="楷体" w:eastAsia="楷体" w:hAnsi="楷体" w:cs="楷体"/>
          <w:sz w:val="32"/>
        </w:rPr>
        <w:t xml:space="preserve">五、一般公共预算财政拨款支出决算表 </w:t>
      </w:r>
    </w:p>
    <w:p w14:paraId="14997726" w14:textId="77777777" w:rsidR="00F107FA" w:rsidRDefault="00594F50">
      <w:pPr>
        <w:rPr>
          <w:rFonts w:ascii="楷体" w:eastAsia="楷体" w:hAnsi="楷体" w:cs="楷体"/>
          <w:sz w:val="32"/>
        </w:rPr>
      </w:pPr>
      <w:r>
        <w:rPr>
          <w:rFonts w:ascii="楷体" w:eastAsia="楷体" w:hAnsi="楷体" w:cs="楷体"/>
          <w:sz w:val="32"/>
        </w:rPr>
        <w:t xml:space="preserve">六、一般公共预算财政拨款基本支出决算表 </w:t>
      </w:r>
    </w:p>
    <w:p w14:paraId="5E7C974A" w14:textId="77777777" w:rsidR="00F107FA" w:rsidRDefault="00594F50">
      <w:pPr>
        <w:rPr>
          <w:rFonts w:ascii="楷体" w:eastAsia="楷体" w:hAnsi="楷体" w:cs="楷体"/>
          <w:sz w:val="32"/>
        </w:rPr>
      </w:pPr>
      <w:r>
        <w:rPr>
          <w:rFonts w:ascii="楷体" w:eastAsia="楷体" w:hAnsi="楷体" w:cs="楷体"/>
          <w:sz w:val="32"/>
        </w:rPr>
        <w:t xml:space="preserve">七、一般公共预算财政拨款“三公”经费支出决算表 </w:t>
      </w:r>
    </w:p>
    <w:p w14:paraId="6CC4CB58" w14:textId="77777777" w:rsidR="00F107FA" w:rsidRDefault="00594F50">
      <w:pPr>
        <w:rPr>
          <w:rFonts w:ascii="楷体" w:eastAsia="楷体" w:hAnsi="楷体" w:cs="楷体"/>
          <w:sz w:val="32"/>
        </w:rPr>
      </w:pPr>
      <w:r>
        <w:rPr>
          <w:rFonts w:ascii="楷体" w:eastAsia="楷体" w:hAnsi="楷体" w:cs="楷体"/>
          <w:sz w:val="32"/>
        </w:rPr>
        <w:t xml:space="preserve">八、政府性基金预算财政拨款收入支出决算表 </w:t>
      </w:r>
    </w:p>
    <w:p w14:paraId="54B9EA86" w14:textId="77777777" w:rsidR="00F107FA" w:rsidRDefault="00F107FA">
      <w:pPr>
        <w:rPr>
          <w:rFonts w:ascii="楷体" w:eastAsia="楷体" w:hAnsi="楷体" w:cs="楷体"/>
          <w:sz w:val="32"/>
        </w:rPr>
      </w:pPr>
    </w:p>
    <w:p w14:paraId="7B6704BF" w14:textId="77777777" w:rsidR="00F107FA" w:rsidRDefault="00594F50">
      <w:pPr>
        <w:rPr>
          <w:rFonts w:ascii="黑体" w:eastAsia="黑体" w:hAnsi="黑体" w:cs="黑体"/>
          <w:sz w:val="32"/>
        </w:rPr>
      </w:pPr>
      <w:r>
        <w:rPr>
          <w:rFonts w:ascii="黑体" w:eastAsia="黑体" w:hAnsi="黑体" w:cs="黑体"/>
          <w:sz w:val="32"/>
        </w:rPr>
        <w:t xml:space="preserve">第三部分 </w:t>
      </w:r>
      <w:r>
        <w:rPr>
          <w:rFonts w:ascii="黑体" w:eastAsia="黑体" w:hAnsi="黑体" w:cs="黑体" w:hint="eastAsia"/>
          <w:sz w:val="32"/>
        </w:rPr>
        <w:t>益阳市公安局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14:paraId="3A2E0D12" w14:textId="77777777" w:rsidR="00F107FA" w:rsidRDefault="00594F50">
      <w:pPr>
        <w:jc w:val="left"/>
        <w:rPr>
          <w:rFonts w:ascii="楷体" w:eastAsia="楷体" w:hAnsi="楷体" w:cs="楷体"/>
          <w:sz w:val="32"/>
        </w:rPr>
      </w:pPr>
      <w:r>
        <w:rPr>
          <w:rFonts w:ascii="楷体" w:eastAsia="楷体" w:hAnsi="楷体" w:cs="楷体" w:hint="eastAsia"/>
          <w:sz w:val="32"/>
        </w:rPr>
        <w:t>一、收入支出决算总体情况说明</w:t>
      </w:r>
    </w:p>
    <w:p w14:paraId="13B844C8" w14:textId="77777777" w:rsidR="00F107FA" w:rsidRDefault="00594F50">
      <w:pPr>
        <w:jc w:val="left"/>
        <w:rPr>
          <w:rFonts w:ascii="楷体" w:eastAsia="楷体" w:hAnsi="楷体" w:cs="楷体"/>
          <w:sz w:val="32"/>
        </w:rPr>
      </w:pPr>
      <w:r>
        <w:rPr>
          <w:rFonts w:ascii="楷体" w:eastAsia="楷体" w:hAnsi="楷体" w:cs="楷体" w:hint="eastAsia"/>
          <w:sz w:val="32"/>
        </w:rPr>
        <w:t>二、收入决算情况说明</w:t>
      </w:r>
    </w:p>
    <w:p w14:paraId="1F336CF2" w14:textId="77777777" w:rsidR="00F107FA" w:rsidRDefault="00594F50">
      <w:pPr>
        <w:jc w:val="left"/>
        <w:rPr>
          <w:rFonts w:ascii="楷体" w:eastAsia="楷体" w:hAnsi="楷体" w:cs="楷体"/>
          <w:sz w:val="32"/>
        </w:rPr>
      </w:pPr>
      <w:r>
        <w:rPr>
          <w:rFonts w:ascii="楷体" w:eastAsia="楷体" w:hAnsi="楷体" w:cs="楷体" w:hint="eastAsia"/>
          <w:sz w:val="32"/>
        </w:rPr>
        <w:t>三、支出决算情况说明</w:t>
      </w:r>
    </w:p>
    <w:p w14:paraId="12E753E9" w14:textId="77777777" w:rsidR="00F107FA" w:rsidRDefault="00594F50">
      <w:pPr>
        <w:jc w:val="left"/>
        <w:rPr>
          <w:rFonts w:ascii="楷体" w:eastAsia="楷体" w:hAnsi="楷体" w:cs="楷体"/>
          <w:sz w:val="32"/>
        </w:rPr>
      </w:pPr>
      <w:r>
        <w:rPr>
          <w:rFonts w:ascii="楷体" w:eastAsia="楷体" w:hAnsi="楷体" w:cs="楷体" w:hint="eastAsia"/>
          <w:sz w:val="32"/>
        </w:rPr>
        <w:t>四、财政拨款收入支出决算总体情况说明</w:t>
      </w:r>
    </w:p>
    <w:p w14:paraId="4F8ADCDF" w14:textId="77777777" w:rsidR="00F107FA" w:rsidRDefault="00594F50">
      <w:pPr>
        <w:jc w:val="left"/>
        <w:rPr>
          <w:rFonts w:ascii="楷体" w:eastAsia="楷体" w:hAnsi="楷体" w:cs="楷体"/>
          <w:sz w:val="32"/>
        </w:rPr>
      </w:pPr>
      <w:r>
        <w:rPr>
          <w:rFonts w:ascii="楷体" w:eastAsia="楷体" w:hAnsi="楷体" w:cs="楷体" w:hint="eastAsia"/>
          <w:sz w:val="32"/>
        </w:rPr>
        <w:lastRenderedPageBreak/>
        <w:t>五、一般公共预算财政拨款支出决算情况说明</w:t>
      </w:r>
    </w:p>
    <w:p w14:paraId="1D483EF1" w14:textId="77777777" w:rsidR="00F107FA" w:rsidRDefault="00594F50">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14:paraId="77A3548D" w14:textId="77777777" w:rsidR="00F107FA" w:rsidRDefault="00594F50">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14:paraId="4FEF9D7B" w14:textId="77777777" w:rsidR="00F107FA" w:rsidRDefault="00594F50">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14:paraId="3679660E" w14:textId="77777777" w:rsidR="00F107FA" w:rsidRDefault="00594F50">
      <w:pPr>
        <w:jc w:val="left"/>
        <w:rPr>
          <w:rFonts w:ascii="楷体" w:eastAsia="楷体" w:hAnsi="楷体" w:cs="楷体"/>
          <w:sz w:val="32"/>
        </w:rPr>
      </w:pPr>
      <w:r>
        <w:rPr>
          <w:rFonts w:ascii="楷体" w:eastAsia="楷体" w:hAnsi="楷体" w:cs="楷体" w:hint="eastAsia"/>
          <w:sz w:val="32"/>
        </w:rPr>
        <w:t>九、预算绩效情况说明</w:t>
      </w:r>
    </w:p>
    <w:p w14:paraId="6A4CEFEA" w14:textId="77777777" w:rsidR="00F107FA" w:rsidRDefault="00594F50">
      <w:pPr>
        <w:jc w:val="left"/>
        <w:rPr>
          <w:rFonts w:ascii="楷体" w:eastAsia="楷体" w:hAnsi="楷体" w:cs="楷体"/>
          <w:sz w:val="32"/>
        </w:rPr>
      </w:pPr>
      <w:r>
        <w:rPr>
          <w:rFonts w:ascii="楷体" w:eastAsia="楷体" w:hAnsi="楷体" w:cs="楷体" w:hint="eastAsia"/>
          <w:sz w:val="32"/>
        </w:rPr>
        <w:t xml:space="preserve">十、其他重要事项情况说明 </w:t>
      </w:r>
    </w:p>
    <w:p w14:paraId="249CD321" w14:textId="77777777" w:rsidR="00F107FA" w:rsidRDefault="00F107FA">
      <w:pPr>
        <w:rPr>
          <w:rFonts w:ascii="黑体" w:eastAsia="黑体" w:hAnsi="黑体" w:cs="黑体"/>
          <w:sz w:val="32"/>
        </w:rPr>
      </w:pPr>
    </w:p>
    <w:p w14:paraId="2F5C5AC7" w14:textId="77777777" w:rsidR="00F107FA" w:rsidRDefault="00594F50">
      <w:pPr>
        <w:numPr>
          <w:ilvl w:val="0"/>
          <w:numId w:val="1"/>
        </w:numPr>
        <w:rPr>
          <w:rFonts w:ascii="黑体" w:eastAsia="黑体" w:hAnsi="黑体" w:cs="黑体"/>
          <w:sz w:val="32"/>
        </w:rPr>
      </w:pPr>
      <w:r>
        <w:rPr>
          <w:rFonts w:ascii="黑体" w:eastAsia="黑体" w:hAnsi="黑体" w:cs="黑体"/>
          <w:sz w:val="32"/>
        </w:rPr>
        <w:t>名词解释</w:t>
      </w:r>
    </w:p>
    <w:p w14:paraId="05134A34" w14:textId="77777777" w:rsidR="00F107FA" w:rsidRDefault="00F107FA">
      <w:pPr>
        <w:rPr>
          <w:rFonts w:ascii="黑体" w:eastAsia="黑体" w:hAnsi="黑体" w:cs="黑体"/>
          <w:sz w:val="32"/>
        </w:rPr>
      </w:pPr>
    </w:p>
    <w:p w14:paraId="5012726C" w14:textId="77777777" w:rsidR="00F107FA" w:rsidRDefault="00594F50">
      <w:pPr>
        <w:numPr>
          <w:ilvl w:val="0"/>
          <w:numId w:val="1"/>
        </w:numPr>
        <w:rPr>
          <w:rFonts w:ascii="黑体" w:eastAsia="黑体" w:hAnsi="黑体" w:cs="黑体"/>
          <w:sz w:val="32"/>
        </w:rPr>
      </w:pPr>
      <w:r>
        <w:rPr>
          <w:rFonts w:ascii="黑体" w:eastAsia="黑体" w:hAnsi="黑体" w:cs="黑体" w:hint="eastAsia"/>
          <w:sz w:val="32"/>
        </w:rPr>
        <w:t>附件</w:t>
      </w:r>
    </w:p>
    <w:p w14:paraId="6EBC88A6" w14:textId="77777777" w:rsidR="00F107FA" w:rsidRDefault="00F107FA">
      <w:pPr>
        <w:widowControl/>
        <w:spacing w:before="150" w:after="300" w:line="405" w:lineRule="atLeast"/>
        <w:jc w:val="center"/>
        <w:rPr>
          <w:rFonts w:ascii="宋体" w:eastAsia="宋体" w:hAnsi="宋体" w:cs="宋体"/>
          <w:sz w:val="44"/>
          <w:szCs w:val="44"/>
          <w:shd w:val="clear" w:color="auto" w:fill="FFFFFF"/>
        </w:rPr>
      </w:pPr>
    </w:p>
    <w:p w14:paraId="51D34C54" w14:textId="77777777" w:rsidR="00F107FA" w:rsidRDefault="00F107FA">
      <w:pPr>
        <w:widowControl/>
        <w:spacing w:before="150" w:after="300" w:line="405" w:lineRule="atLeast"/>
        <w:jc w:val="center"/>
        <w:rPr>
          <w:rFonts w:ascii="宋体" w:eastAsia="宋体" w:hAnsi="宋体" w:cs="宋体"/>
          <w:sz w:val="44"/>
          <w:szCs w:val="44"/>
          <w:shd w:val="clear" w:color="auto" w:fill="FFFFFF"/>
        </w:rPr>
      </w:pPr>
    </w:p>
    <w:p w14:paraId="32240E74" w14:textId="77777777" w:rsidR="00F107FA" w:rsidRDefault="00F107FA">
      <w:pPr>
        <w:widowControl/>
        <w:spacing w:before="150" w:after="300" w:line="405" w:lineRule="atLeast"/>
        <w:jc w:val="center"/>
        <w:rPr>
          <w:rFonts w:ascii="宋体" w:eastAsia="宋体" w:hAnsi="宋体" w:cs="宋体"/>
          <w:sz w:val="44"/>
          <w:szCs w:val="44"/>
          <w:shd w:val="clear" w:color="auto" w:fill="FFFFFF"/>
        </w:rPr>
      </w:pPr>
    </w:p>
    <w:p w14:paraId="2C4B4D1C" w14:textId="77777777" w:rsidR="00F107FA" w:rsidRDefault="00F107FA">
      <w:pPr>
        <w:widowControl/>
        <w:spacing w:before="150" w:after="300" w:line="405" w:lineRule="atLeast"/>
        <w:jc w:val="center"/>
        <w:rPr>
          <w:rFonts w:ascii="宋体" w:eastAsia="宋体" w:hAnsi="宋体" w:cs="宋体"/>
          <w:sz w:val="44"/>
          <w:szCs w:val="44"/>
          <w:shd w:val="clear" w:color="auto" w:fill="FFFFFF"/>
        </w:rPr>
      </w:pPr>
    </w:p>
    <w:p w14:paraId="5FDA0443" w14:textId="77777777" w:rsidR="00F107FA" w:rsidRDefault="00F107FA">
      <w:pPr>
        <w:widowControl/>
        <w:spacing w:before="150" w:after="300" w:line="405" w:lineRule="atLeast"/>
        <w:jc w:val="center"/>
        <w:rPr>
          <w:rFonts w:ascii="宋体" w:eastAsia="宋体" w:hAnsi="宋体" w:cs="宋体"/>
          <w:sz w:val="44"/>
          <w:szCs w:val="44"/>
          <w:shd w:val="clear" w:color="auto" w:fill="FFFFFF"/>
        </w:rPr>
      </w:pPr>
    </w:p>
    <w:p w14:paraId="49E2570E" w14:textId="77777777" w:rsidR="00F107FA" w:rsidRDefault="00F107FA">
      <w:pPr>
        <w:widowControl/>
        <w:spacing w:before="150" w:after="300" w:line="405" w:lineRule="atLeast"/>
        <w:jc w:val="center"/>
        <w:rPr>
          <w:rFonts w:ascii="宋体" w:eastAsia="宋体" w:hAnsi="宋体" w:cs="宋体"/>
          <w:sz w:val="44"/>
          <w:szCs w:val="44"/>
          <w:shd w:val="clear" w:color="auto" w:fill="FFFFFF"/>
        </w:rPr>
      </w:pPr>
    </w:p>
    <w:p w14:paraId="0B329054" w14:textId="77777777" w:rsidR="00F107FA" w:rsidRDefault="00F107FA">
      <w:pPr>
        <w:widowControl/>
        <w:spacing w:before="150" w:after="300" w:line="405" w:lineRule="atLeast"/>
        <w:jc w:val="center"/>
        <w:rPr>
          <w:rFonts w:ascii="宋体" w:eastAsia="宋体" w:hAnsi="宋体" w:cs="宋体"/>
          <w:sz w:val="44"/>
          <w:szCs w:val="44"/>
          <w:shd w:val="clear" w:color="auto" w:fill="FFFFFF"/>
        </w:rPr>
      </w:pPr>
    </w:p>
    <w:p w14:paraId="2DD78AA2" w14:textId="77777777" w:rsidR="00F107FA" w:rsidRDefault="00594F50">
      <w:pPr>
        <w:widowControl/>
        <w:spacing w:before="150" w:after="300" w:line="405" w:lineRule="atLeast"/>
      </w:pPr>
      <w:r>
        <w:rPr>
          <w:rFonts w:ascii="宋体" w:eastAsia="宋体" w:hAnsi="宋体" w:cs="宋体" w:hint="eastAsia"/>
          <w:sz w:val="44"/>
          <w:szCs w:val="44"/>
          <w:shd w:val="clear" w:color="auto" w:fill="FFFFFF"/>
        </w:rPr>
        <w:t xml:space="preserve"> </w:t>
      </w:r>
    </w:p>
    <w:p w14:paraId="40EE3175" w14:textId="77777777" w:rsidR="00F107FA" w:rsidRDefault="00594F50">
      <w:pPr>
        <w:widowControl/>
        <w:spacing w:before="150" w:after="300" w:line="405" w:lineRule="atLeast"/>
        <w:jc w:val="center"/>
      </w:pPr>
      <w:r>
        <w:rPr>
          <w:rFonts w:ascii="宋体" w:eastAsia="宋体" w:hAnsi="宋体" w:cs="宋体" w:hint="eastAsia"/>
          <w:sz w:val="44"/>
          <w:szCs w:val="44"/>
          <w:shd w:val="clear" w:color="auto" w:fill="FFFFFF"/>
        </w:rPr>
        <w:lastRenderedPageBreak/>
        <w:t>第一部分 益阳市公安局概况</w:t>
      </w:r>
    </w:p>
    <w:p w14:paraId="0CEC2FB9" w14:textId="77777777" w:rsidR="00F107FA" w:rsidRDefault="00594F50">
      <w:pPr>
        <w:widowControl/>
        <w:spacing w:before="150" w:after="300" w:line="405" w:lineRule="atLeast"/>
        <w:jc w:val="left"/>
      </w:pPr>
      <w:r>
        <w:rPr>
          <w:rFonts w:ascii="黑体" w:eastAsia="黑体" w:hAnsi="宋体" w:cs="黑体" w:hint="eastAsia"/>
          <w:sz w:val="32"/>
          <w:szCs w:val="32"/>
          <w:shd w:val="clear" w:color="auto" w:fill="FFFFFF"/>
        </w:rPr>
        <w:t>一、主要职能</w:t>
      </w:r>
    </w:p>
    <w:p w14:paraId="77A39D0F"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（一）贯彻执行国家有关公安工作的方针、政策和法律、法规，指导、监督、检查全市公安工作。 </w:t>
      </w:r>
    </w:p>
    <w:p w14:paraId="5ACD425B" w14:textId="4B9C76FD"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（二）维护社会治安秩序，制止</w:t>
      </w:r>
      <w:r>
        <w:rPr>
          <w:rFonts w:ascii="仿宋" w:eastAsia="仿宋" w:hAnsi="仿宋" w:cs="仿宋" w:hint="eastAsia"/>
          <w:sz w:val="32"/>
          <w:szCs w:val="32"/>
          <w:shd w:val="clear" w:color="auto" w:fill="FFFFFF"/>
        </w:rPr>
        <w:t>扰乱</w:t>
      </w:r>
      <w:r w:rsidRPr="00463155">
        <w:rPr>
          <w:rFonts w:ascii="仿宋" w:eastAsia="仿宋" w:hAnsi="仿宋" w:cs="仿宋" w:hint="eastAsia"/>
          <w:sz w:val="32"/>
          <w:szCs w:val="32"/>
          <w:shd w:val="clear" w:color="auto" w:fill="FFFFFF"/>
        </w:rPr>
        <w:t>治安秩序的行为。</w:t>
      </w:r>
      <w:r w:rsidRPr="00463155">
        <w:rPr>
          <w:rFonts w:ascii="仿宋" w:eastAsia="仿宋" w:hAnsi="仿宋" w:cs="仿宋" w:hint="eastAsia"/>
          <w:sz w:val="32"/>
          <w:szCs w:val="32"/>
          <w:shd w:val="clear" w:color="auto" w:fill="FFFFFF"/>
        </w:rPr>
        <w:br/>
      </w:r>
      <w:r w:rsidRPr="00463155">
        <w:rPr>
          <w:rFonts w:ascii="Calibri" w:eastAsia="仿宋" w:hAnsi="Calibri" w:cs="Calibri"/>
          <w:sz w:val="32"/>
          <w:szCs w:val="32"/>
          <w:shd w:val="clear" w:color="auto" w:fill="FFFFFF"/>
        </w:rPr>
        <w:t>    </w:t>
      </w:r>
      <w:r w:rsidRPr="00463155">
        <w:rPr>
          <w:rFonts w:ascii="仿宋" w:eastAsia="仿宋" w:hAnsi="仿宋" w:cs="仿宋" w:hint="eastAsia"/>
          <w:sz w:val="32"/>
          <w:szCs w:val="32"/>
          <w:shd w:val="clear" w:color="auto" w:fill="FFFFFF"/>
        </w:rPr>
        <w:t xml:space="preserve"> （三）组织、指导案件的侦查工作，协调处置重大刑事犯罪案件（事件）、危害国家安全犯罪案件；负责侦办证券、期货犯罪案件，协调县（市）公安机关侦办此类案件。 </w:t>
      </w:r>
    </w:p>
    <w:p w14:paraId="0F778B48"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（四）依法管理户口、居民身份证、枪支弹药、危险爆炸物品、特种行业和公共场所等工作；协调处置治安事故和骚乱。 </w:t>
      </w:r>
    </w:p>
    <w:p w14:paraId="7827040C"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（五）依法管理国籍工作；负责公民因私出入境受理审批和外国人在益居留、旅行的有关管理工作；指导、协调涉外案件的查处。 </w:t>
      </w:r>
    </w:p>
    <w:p w14:paraId="0BD337B9"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（六）依法管理全市道路交通安全、交通秩序以及机动车辆、驾驶人。 </w:t>
      </w:r>
    </w:p>
    <w:p w14:paraId="410D7552"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（七）组织、指导、监督全市公安机关对国家机关、社会团体、企事业单位和重点建设工程的治安保卫工作以及群众性治安保卫组织的治安防范工作。 </w:t>
      </w:r>
    </w:p>
    <w:p w14:paraId="3C5A9EB6"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（八）组织、指导、监督全市公安机关对网络的安全保卫工作。 </w:t>
      </w:r>
    </w:p>
    <w:p w14:paraId="7B877060"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lastRenderedPageBreak/>
        <w:t xml:space="preserve">（九）指导、监督全市公安机关依法承担的执行刑罚和监督、考察工作；指导、监督全市公安机关对看守所、拘留所的管理工作；管理市第一看守所、市第二看守所、市拘留所、市公安局强制隔离戒毒所、市公安局收容教育所。 </w:t>
      </w:r>
    </w:p>
    <w:p w14:paraId="15EEFEED"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（十）负责少年收容教养案件。 </w:t>
      </w:r>
    </w:p>
    <w:p w14:paraId="0CB67AE1" w14:textId="3CBD57AD"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（十一）组织实施对来益警卫对象和重要会议的安全警卫工作。 </w:t>
      </w:r>
    </w:p>
    <w:p w14:paraId="4F94C6BB"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（十二）组织、指导、监督全市公安机关开展禁毒、缉毒工作；承担市禁毒委员会办公室的日常工作。 </w:t>
      </w:r>
    </w:p>
    <w:p w14:paraId="1998C83B"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（十三）组织实施全市科学技术工作；规划公安信息技术、刑事技术、网络安全技术和指挥系统等建设。 </w:t>
      </w:r>
    </w:p>
    <w:p w14:paraId="1546402D"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（十四）指导全市公安机关装备、被装配备的计划、申报、分配、管理工作；负责申报公安业务经费和专项拨款的分配计划并监督、管理使用情况。 </w:t>
      </w:r>
    </w:p>
    <w:p w14:paraId="4318AF6D"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（十五）对武警益阳市支队执行公安任务及相关业务建设实施领导和指挥。 </w:t>
      </w:r>
    </w:p>
    <w:p w14:paraId="250EC177"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（十六）指导全市公安队伍建设和思想政治工作；指导和管理公安机关民警培训、教育、奖惩、优抚及公安宣传工作；负责全市公安民警的警衔和警察证件管理；按规定权限审核公安机构和管理干部。 </w:t>
      </w:r>
    </w:p>
    <w:p w14:paraId="4220B60A"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（十七）制定全市公安队伍监督管理工作规章制度，组织、指导全市公安机关督察工作；按规定权限实施对干部的监</w:t>
      </w:r>
      <w:r w:rsidRPr="00463155">
        <w:rPr>
          <w:rFonts w:ascii="仿宋" w:eastAsia="仿宋" w:hAnsi="仿宋" w:cs="仿宋" w:hint="eastAsia"/>
          <w:sz w:val="32"/>
          <w:szCs w:val="32"/>
          <w:shd w:val="clear" w:color="auto" w:fill="FFFFFF"/>
        </w:rPr>
        <w:lastRenderedPageBreak/>
        <w:t xml:space="preserve">督；指导、督促、检查全市公安机关的执法活动；查处或督办公安队伍的重大违纪案件。 </w:t>
      </w:r>
    </w:p>
    <w:p w14:paraId="7BF4863B" w14:textId="77777777" w:rsidR="00463155" w:rsidRPr="00463155" w:rsidRDefault="00463155" w:rsidP="00463155">
      <w:pPr>
        <w:widowControl/>
        <w:ind w:firstLine="420"/>
        <w:rPr>
          <w:rFonts w:ascii="仿宋" w:eastAsia="仿宋" w:hAnsi="仿宋" w:cs="仿宋"/>
          <w:sz w:val="32"/>
          <w:szCs w:val="32"/>
          <w:shd w:val="clear" w:color="auto" w:fill="FFFFFF"/>
        </w:rPr>
      </w:pPr>
      <w:r w:rsidRPr="00463155">
        <w:rPr>
          <w:rFonts w:ascii="仿宋" w:eastAsia="仿宋" w:hAnsi="仿宋" w:cs="仿宋" w:hint="eastAsia"/>
          <w:sz w:val="32"/>
          <w:szCs w:val="32"/>
          <w:shd w:val="clear" w:color="auto" w:fill="FFFFFF"/>
        </w:rPr>
        <w:t xml:space="preserve">（十八）负责全市森林公安的业务指导。 </w:t>
      </w:r>
    </w:p>
    <w:p w14:paraId="19FFBA85" w14:textId="01712C6B" w:rsidR="00463155" w:rsidRPr="00463155" w:rsidRDefault="00463155" w:rsidP="00463155">
      <w:pPr>
        <w:widowControl/>
        <w:ind w:firstLine="420"/>
        <w:rPr>
          <w:rFonts w:ascii="仿宋" w:eastAsia="仿宋" w:hAnsi="仿宋" w:cs="仿宋" w:hint="eastAsia"/>
          <w:sz w:val="32"/>
          <w:szCs w:val="32"/>
          <w:shd w:val="clear" w:color="auto" w:fill="FFFFFF"/>
        </w:rPr>
      </w:pPr>
      <w:r w:rsidRPr="00463155">
        <w:rPr>
          <w:rFonts w:ascii="仿宋" w:eastAsia="仿宋" w:hAnsi="仿宋" w:cs="仿宋" w:hint="eastAsia"/>
          <w:sz w:val="32"/>
          <w:szCs w:val="32"/>
          <w:shd w:val="clear" w:color="auto" w:fill="FFFFFF"/>
        </w:rPr>
        <w:t>（十九）承办市人民政府交办的其他事项。</w:t>
      </w:r>
    </w:p>
    <w:p w14:paraId="52991C39" w14:textId="77777777" w:rsidR="00F107FA" w:rsidRDefault="00594F50">
      <w:pPr>
        <w:widowControl/>
        <w:spacing w:before="150" w:after="300" w:line="405" w:lineRule="atLeast"/>
        <w:ind w:left="796" w:hanging="795"/>
        <w:jc w:val="left"/>
      </w:pPr>
      <w:r>
        <w:rPr>
          <w:rFonts w:ascii="黑体" w:eastAsia="黑体" w:hAnsi="宋体" w:cs="黑体" w:hint="eastAsia"/>
          <w:sz w:val="32"/>
          <w:szCs w:val="32"/>
          <w:shd w:val="clear" w:color="auto" w:fill="FFFFFF"/>
        </w:rPr>
        <w:t>二、机构设置</w:t>
      </w:r>
    </w:p>
    <w:p w14:paraId="56DC9364" w14:textId="6D79AB1F" w:rsidR="00F107FA" w:rsidRDefault="00594F50">
      <w:pPr>
        <w:widowControl/>
        <w:shd w:val="clear" w:color="auto" w:fill="FFFFFF"/>
        <w:spacing w:after="225" w:line="360" w:lineRule="atLeast"/>
        <w:ind w:firstLine="420"/>
        <w:jc w:val="left"/>
      </w:pPr>
      <w:r>
        <w:rPr>
          <w:rFonts w:ascii="仿宋" w:eastAsia="仿宋" w:hAnsi="仿宋" w:cs="仿宋" w:hint="eastAsia"/>
          <w:sz w:val="32"/>
          <w:szCs w:val="32"/>
          <w:shd w:val="clear" w:color="auto" w:fill="FFFFFF"/>
        </w:rPr>
        <w:t xml:space="preserve"> </w:t>
      </w:r>
      <w:r w:rsidR="00463155" w:rsidRPr="00463155">
        <w:rPr>
          <w:rFonts w:ascii="仿宋" w:eastAsia="仿宋" w:hAnsi="仿宋" w:cs="仿宋" w:hint="eastAsia"/>
          <w:sz w:val="32"/>
          <w:szCs w:val="32"/>
          <w:shd w:val="clear" w:color="auto" w:fill="FFFFFF"/>
        </w:rPr>
        <w:t>益阳市公安局设5个综合管理机构，即警令部、政治部、后勤装备部、信访处、驻局纪检组；19个执法勤务机构，即治安管理支队、刑事侦查支队、特警支队、经济犯罪侦查支队、禁毒支队、网络安全保卫与技术侦察支队、监所管理支队、人口与出入境管理支队、法制支队、警务督察支队、市看守所、市女子看守所、市治安拘留所、收容教育所、强制隔离戒毒所、市人民警察学校、交通管理支队及警卫处；3个派出机构，即赫山分局、资阳分局、朝阳分局。</w:t>
      </w:r>
      <w:r>
        <w:rPr>
          <w:rFonts w:ascii="仿宋" w:eastAsia="仿宋" w:hAnsi="仿宋" w:cs="仿宋" w:hint="eastAsia"/>
          <w:sz w:val="32"/>
          <w:szCs w:val="32"/>
          <w:shd w:val="clear" w:color="auto" w:fill="FFFFFF"/>
        </w:rPr>
        <w:t xml:space="preserve">全市在职民警1570人。 </w:t>
      </w:r>
    </w:p>
    <w:p w14:paraId="670F579D" w14:textId="77777777" w:rsidR="00F107FA" w:rsidRDefault="00594F50">
      <w:pPr>
        <w:widowControl/>
        <w:spacing w:before="150" w:after="300" w:line="405" w:lineRule="atLeast"/>
        <w:ind w:left="796" w:hanging="795"/>
        <w:jc w:val="left"/>
      </w:pPr>
      <w:r>
        <w:rPr>
          <w:rFonts w:ascii="黑体" w:eastAsia="黑体" w:hAnsi="宋体" w:cs="黑体" w:hint="eastAsia"/>
          <w:sz w:val="32"/>
          <w:szCs w:val="32"/>
          <w:shd w:val="clear" w:color="auto" w:fill="FFFFFF"/>
        </w:rPr>
        <w:t>三、部门决算单位构成</w:t>
      </w:r>
    </w:p>
    <w:p w14:paraId="52A11EA4" w14:textId="77777777" w:rsidR="00F107FA" w:rsidRDefault="00594F50">
      <w:pPr>
        <w:widowControl/>
        <w:spacing w:before="150" w:after="300" w:line="405" w:lineRule="atLeast"/>
        <w:ind w:firstLine="640"/>
        <w:jc w:val="left"/>
      </w:pPr>
      <w:r>
        <w:rPr>
          <w:rFonts w:ascii="仿宋" w:eastAsia="仿宋" w:hAnsi="仿宋" w:cs="仿宋" w:hint="eastAsia"/>
          <w:sz w:val="32"/>
          <w:szCs w:val="32"/>
          <w:shd w:val="clear" w:color="auto" w:fill="FFFFFF"/>
        </w:rPr>
        <w:t>从决算单位构成看，益阳市公安局单位部门决算包括：益阳市公安局市本级单位部门决算、下属单位益阳市公安局监管支队决算、下属单位益阳市公安局赫山分局决算、下属单位益阳市公安局资阳分局决算、下属单位益阳市公安局朝阳分局决算。</w:t>
      </w:r>
    </w:p>
    <w:tbl>
      <w:tblPr>
        <w:tblW w:w="8424" w:type="dxa"/>
        <w:tblInd w:w="98" w:type="dxa"/>
        <w:tblLayout w:type="fixed"/>
        <w:tblCellMar>
          <w:left w:w="10" w:type="dxa"/>
          <w:right w:w="10" w:type="dxa"/>
        </w:tblCellMar>
        <w:tblLook w:val="04A0" w:firstRow="1" w:lastRow="0" w:firstColumn="1" w:lastColumn="0" w:noHBand="0" w:noVBand="1"/>
      </w:tblPr>
      <w:tblGrid>
        <w:gridCol w:w="2212"/>
        <w:gridCol w:w="6212"/>
      </w:tblGrid>
      <w:tr w:rsidR="00F107FA" w14:paraId="4C0A850F" w14:textId="77777777">
        <w:trPr>
          <w:trHeight w:val="1"/>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21560B" w14:textId="77777777" w:rsidR="00F107FA" w:rsidRDefault="00594F50">
            <w:pPr>
              <w:widowControl/>
              <w:spacing w:beforeAutospacing="1"/>
              <w:jc w:val="center"/>
            </w:pPr>
            <w:r>
              <w:rPr>
                <w:rFonts w:ascii="仿宋" w:eastAsia="仿宋" w:hAnsi="仿宋" w:cs="仿宋" w:hint="eastAsia"/>
                <w:b/>
                <w:sz w:val="28"/>
                <w:szCs w:val="28"/>
              </w:rPr>
              <w:lastRenderedPageBreak/>
              <w:t>序号</w:t>
            </w:r>
          </w:p>
        </w:tc>
        <w:tc>
          <w:tcPr>
            <w:tcW w:w="6212"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3BEE9D04" w14:textId="77777777" w:rsidR="00F107FA" w:rsidRDefault="00594F50">
            <w:pPr>
              <w:widowControl/>
              <w:spacing w:beforeAutospacing="1"/>
              <w:jc w:val="center"/>
            </w:pPr>
            <w:r>
              <w:rPr>
                <w:rFonts w:ascii="仿宋" w:eastAsia="仿宋" w:hAnsi="仿宋" w:cs="仿宋" w:hint="eastAsia"/>
                <w:b/>
                <w:sz w:val="28"/>
                <w:szCs w:val="28"/>
              </w:rPr>
              <w:t>单位名称</w:t>
            </w:r>
          </w:p>
        </w:tc>
      </w:tr>
      <w:tr w:rsidR="00F107FA" w14:paraId="7B2DE8C9" w14:textId="77777777">
        <w:trPr>
          <w:trHeight w:val="1"/>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F6BC9" w14:textId="77777777" w:rsidR="00F107FA" w:rsidRDefault="00594F50">
            <w:pPr>
              <w:widowControl/>
              <w:spacing w:beforeAutospacing="1"/>
              <w:jc w:val="center"/>
            </w:pPr>
            <w:r>
              <w:rPr>
                <w:rFonts w:ascii="仿宋" w:eastAsia="仿宋" w:hAnsi="仿宋" w:cs="仿宋" w:hint="eastAsia"/>
                <w:b/>
                <w:sz w:val="28"/>
                <w:szCs w:val="28"/>
              </w:rPr>
              <w:t>1</w:t>
            </w:r>
          </w:p>
        </w:tc>
        <w:tc>
          <w:tcPr>
            <w:tcW w:w="6212"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60F6E7F7" w14:textId="77777777" w:rsidR="00F107FA" w:rsidRDefault="00594F50">
            <w:pPr>
              <w:widowControl/>
              <w:spacing w:beforeAutospacing="1"/>
              <w:jc w:val="left"/>
            </w:pPr>
            <w:r>
              <w:rPr>
                <w:rFonts w:ascii="宋体" w:eastAsia="宋体" w:hAnsi="宋体" w:cs="宋体" w:hint="eastAsia"/>
                <w:sz w:val="22"/>
                <w:szCs w:val="22"/>
              </w:rPr>
              <w:t>益阳市公安局市本级</w:t>
            </w:r>
          </w:p>
        </w:tc>
      </w:tr>
      <w:tr w:rsidR="00F107FA" w14:paraId="3548EDA4" w14:textId="77777777">
        <w:trPr>
          <w:trHeight w:val="1"/>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48631A" w14:textId="77777777" w:rsidR="00F107FA" w:rsidRDefault="00594F50">
            <w:pPr>
              <w:widowControl/>
              <w:spacing w:beforeAutospacing="1"/>
              <w:jc w:val="center"/>
            </w:pPr>
            <w:r>
              <w:rPr>
                <w:rFonts w:ascii="仿宋" w:eastAsia="仿宋" w:hAnsi="仿宋" w:cs="仿宋" w:hint="eastAsia"/>
                <w:b/>
                <w:sz w:val="28"/>
                <w:szCs w:val="28"/>
              </w:rPr>
              <w:t>2</w:t>
            </w:r>
          </w:p>
        </w:tc>
        <w:tc>
          <w:tcPr>
            <w:tcW w:w="6212"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130EAE7F" w14:textId="77777777" w:rsidR="00F107FA" w:rsidRDefault="00594F50">
            <w:pPr>
              <w:widowControl/>
              <w:spacing w:beforeAutospacing="1"/>
              <w:jc w:val="left"/>
            </w:pPr>
            <w:r>
              <w:rPr>
                <w:rFonts w:ascii="宋体" w:eastAsia="宋体" w:hAnsi="宋体" w:cs="宋体" w:hint="eastAsia"/>
                <w:sz w:val="22"/>
                <w:szCs w:val="22"/>
              </w:rPr>
              <w:t>益阳市公安局监管支队</w:t>
            </w:r>
          </w:p>
        </w:tc>
      </w:tr>
      <w:tr w:rsidR="00F107FA" w14:paraId="2EF700EC" w14:textId="77777777">
        <w:trPr>
          <w:trHeight w:val="1"/>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D18C90" w14:textId="77777777" w:rsidR="00F107FA" w:rsidRDefault="00594F50">
            <w:pPr>
              <w:widowControl/>
              <w:spacing w:beforeAutospacing="1"/>
              <w:jc w:val="center"/>
              <w:rPr>
                <w:rFonts w:ascii="仿宋" w:eastAsia="仿宋" w:hAnsi="仿宋" w:cs="仿宋"/>
                <w:b/>
                <w:sz w:val="28"/>
                <w:szCs w:val="28"/>
              </w:rPr>
            </w:pPr>
            <w:r>
              <w:rPr>
                <w:rFonts w:ascii="仿宋" w:eastAsia="仿宋" w:hAnsi="仿宋" w:cs="仿宋" w:hint="eastAsia"/>
                <w:b/>
                <w:sz w:val="28"/>
                <w:szCs w:val="28"/>
              </w:rPr>
              <w:t>3</w:t>
            </w:r>
          </w:p>
        </w:tc>
        <w:tc>
          <w:tcPr>
            <w:tcW w:w="6212"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070A3DF1" w14:textId="77777777" w:rsidR="00F107FA" w:rsidRDefault="00594F50">
            <w:pPr>
              <w:widowControl/>
              <w:spacing w:beforeAutospacing="1"/>
              <w:jc w:val="left"/>
            </w:pPr>
            <w:r>
              <w:rPr>
                <w:rFonts w:ascii="宋体" w:eastAsia="宋体" w:hAnsi="宋体" w:cs="宋体" w:hint="eastAsia"/>
                <w:sz w:val="22"/>
                <w:szCs w:val="22"/>
              </w:rPr>
              <w:t>益阳市公安局赫山分局</w:t>
            </w:r>
          </w:p>
        </w:tc>
      </w:tr>
      <w:tr w:rsidR="00F107FA" w14:paraId="4B876864" w14:textId="77777777">
        <w:trPr>
          <w:trHeight w:val="1"/>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EB2451" w14:textId="77777777" w:rsidR="00F107FA" w:rsidRDefault="00594F50">
            <w:pPr>
              <w:widowControl/>
              <w:spacing w:beforeAutospacing="1"/>
              <w:jc w:val="center"/>
              <w:rPr>
                <w:rFonts w:ascii="仿宋" w:eastAsia="仿宋" w:hAnsi="仿宋" w:cs="仿宋"/>
                <w:b/>
                <w:sz w:val="28"/>
                <w:szCs w:val="28"/>
              </w:rPr>
            </w:pPr>
            <w:r>
              <w:rPr>
                <w:rFonts w:ascii="仿宋" w:eastAsia="仿宋" w:hAnsi="仿宋" w:cs="仿宋" w:hint="eastAsia"/>
                <w:b/>
                <w:sz w:val="28"/>
                <w:szCs w:val="28"/>
              </w:rPr>
              <w:t>4</w:t>
            </w:r>
          </w:p>
        </w:tc>
        <w:tc>
          <w:tcPr>
            <w:tcW w:w="6212"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5BDD154F" w14:textId="77777777" w:rsidR="00F107FA" w:rsidRDefault="00594F50">
            <w:pPr>
              <w:widowControl/>
              <w:spacing w:beforeAutospacing="1"/>
              <w:jc w:val="left"/>
            </w:pPr>
            <w:r>
              <w:rPr>
                <w:rFonts w:ascii="宋体" w:eastAsia="宋体" w:hAnsi="宋体" w:cs="宋体" w:hint="eastAsia"/>
                <w:sz w:val="22"/>
                <w:szCs w:val="22"/>
              </w:rPr>
              <w:t>益阳市公安局资阳分局</w:t>
            </w:r>
          </w:p>
        </w:tc>
      </w:tr>
      <w:tr w:rsidR="00F107FA" w14:paraId="222F3124" w14:textId="77777777">
        <w:trPr>
          <w:trHeight w:val="1"/>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CA55D" w14:textId="77777777" w:rsidR="00F107FA" w:rsidRDefault="00594F50">
            <w:pPr>
              <w:widowControl/>
              <w:spacing w:beforeAutospacing="1"/>
              <w:jc w:val="center"/>
              <w:rPr>
                <w:rFonts w:ascii="仿宋" w:eastAsia="仿宋" w:hAnsi="仿宋" w:cs="仿宋"/>
                <w:b/>
                <w:sz w:val="28"/>
                <w:szCs w:val="28"/>
              </w:rPr>
            </w:pPr>
            <w:r>
              <w:rPr>
                <w:rFonts w:ascii="仿宋" w:eastAsia="仿宋" w:hAnsi="仿宋" w:cs="仿宋" w:hint="eastAsia"/>
                <w:b/>
                <w:sz w:val="28"/>
                <w:szCs w:val="28"/>
              </w:rPr>
              <w:t>5</w:t>
            </w:r>
          </w:p>
        </w:tc>
        <w:tc>
          <w:tcPr>
            <w:tcW w:w="6212"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74209CE0" w14:textId="77777777" w:rsidR="00F107FA" w:rsidRDefault="00594F50">
            <w:pPr>
              <w:widowControl/>
              <w:spacing w:beforeAutospacing="1"/>
              <w:jc w:val="left"/>
            </w:pPr>
            <w:r>
              <w:rPr>
                <w:rFonts w:ascii="宋体" w:eastAsia="宋体" w:hAnsi="宋体" w:cs="宋体" w:hint="eastAsia"/>
                <w:sz w:val="22"/>
                <w:szCs w:val="22"/>
              </w:rPr>
              <w:t>益阳市公安局朝阳分局</w:t>
            </w:r>
          </w:p>
        </w:tc>
      </w:tr>
    </w:tbl>
    <w:p w14:paraId="077CFDFC" w14:textId="77777777" w:rsidR="00F107FA" w:rsidRDefault="00594F50">
      <w:pPr>
        <w:widowControl/>
        <w:spacing w:before="150" w:after="300" w:line="405" w:lineRule="atLeast"/>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w:t>
      </w:r>
    </w:p>
    <w:p w14:paraId="61286019"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64FB77B8"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1E2CC97A"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373A1BEC"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4B4DF4F7"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08BB8578"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1CFC08FD"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0BF194D3"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4DE71DFF" w14:textId="77777777" w:rsidR="00F107FA" w:rsidRDefault="00F107FA">
      <w:pPr>
        <w:widowControl/>
        <w:spacing w:before="150" w:after="300" w:line="405" w:lineRule="atLeast"/>
        <w:jc w:val="left"/>
        <w:rPr>
          <w:rFonts w:ascii="仿宋" w:eastAsia="仿宋" w:hAnsi="仿宋" w:cs="仿宋"/>
          <w:sz w:val="32"/>
          <w:szCs w:val="32"/>
          <w:shd w:val="clear" w:color="auto" w:fill="FFFFFF"/>
        </w:rPr>
      </w:pPr>
    </w:p>
    <w:p w14:paraId="087A578A" w14:textId="77777777" w:rsidR="00F107FA" w:rsidRDefault="00F107FA">
      <w:pPr>
        <w:widowControl/>
        <w:spacing w:before="150" w:after="300" w:line="405" w:lineRule="atLeast"/>
        <w:jc w:val="left"/>
        <w:rPr>
          <w:rFonts w:ascii="仿宋" w:eastAsia="仿宋" w:hAnsi="仿宋" w:cs="仿宋" w:hint="eastAsia"/>
          <w:sz w:val="32"/>
          <w:szCs w:val="32"/>
          <w:shd w:val="clear" w:color="auto" w:fill="FFFFFF"/>
        </w:rPr>
      </w:pPr>
    </w:p>
    <w:p w14:paraId="587CFC75" w14:textId="77777777" w:rsidR="00F107FA" w:rsidRDefault="00594F50">
      <w:pPr>
        <w:widowControl/>
        <w:spacing w:before="150" w:after="300" w:line="405" w:lineRule="atLeast"/>
        <w:jc w:val="center"/>
        <w:rPr>
          <w:rFonts w:ascii="宋体" w:eastAsia="宋体" w:hAnsi="宋体" w:cs="宋体"/>
          <w:sz w:val="44"/>
          <w:szCs w:val="44"/>
          <w:shd w:val="clear" w:color="auto" w:fill="FFFFFF"/>
        </w:rPr>
      </w:pPr>
      <w:r>
        <w:rPr>
          <w:rFonts w:ascii="宋体" w:eastAsia="宋体" w:hAnsi="宋体" w:cs="宋体" w:hint="eastAsia"/>
          <w:sz w:val="44"/>
          <w:szCs w:val="44"/>
          <w:shd w:val="clear" w:color="auto" w:fill="FFFFFF"/>
        </w:rPr>
        <w:lastRenderedPageBreak/>
        <w:t>第二部分</w:t>
      </w:r>
    </w:p>
    <w:p w14:paraId="4DEDFE9A" w14:textId="77777777" w:rsidR="00F107FA" w:rsidRDefault="00594F50">
      <w:pPr>
        <w:widowControl/>
        <w:spacing w:before="150" w:after="300" w:line="405" w:lineRule="atLeast"/>
        <w:jc w:val="center"/>
      </w:pPr>
      <w:r>
        <w:rPr>
          <w:rFonts w:ascii="宋体" w:eastAsia="宋体" w:hAnsi="宋体" w:cs="宋体" w:hint="eastAsia"/>
          <w:sz w:val="44"/>
          <w:szCs w:val="44"/>
          <w:shd w:val="clear" w:color="auto" w:fill="FFFFFF"/>
        </w:rPr>
        <w:t>益阳市公安局</w:t>
      </w:r>
      <w:r>
        <w:rPr>
          <w:rFonts w:ascii="方正小标宋_GBK" w:eastAsia="方正小标宋_GBK" w:hAnsi="方正小标宋_GBK" w:cs="方正小标宋_GBK"/>
          <w:sz w:val="44"/>
          <w:szCs w:val="44"/>
          <w:shd w:val="clear" w:color="auto" w:fill="FFFFFF"/>
        </w:rPr>
        <w:t>201</w:t>
      </w:r>
      <w:r>
        <w:rPr>
          <w:rFonts w:ascii="方正小标宋_GBK" w:eastAsia="方正小标宋_GBK" w:hAnsi="方正小标宋_GBK" w:cs="方正小标宋_GBK" w:hint="eastAsia"/>
          <w:sz w:val="44"/>
          <w:szCs w:val="44"/>
          <w:shd w:val="clear" w:color="auto" w:fill="FFFFFF"/>
        </w:rPr>
        <w:t>9</w:t>
      </w:r>
      <w:r>
        <w:rPr>
          <w:rFonts w:ascii="宋体" w:eastAsia="宋体" w:hAnsi="宋体" w:cs="宋体" w:hint="eastAsia"/>
          <w:sz w:val="44"/>
          <w:szCs w:val="44"/>
          <w:shd w:val="clear" w:color="auto" w:fill="FFFFFF"/>
        </w:rPr>
        <w:t xml:space="preserve">年度部门决算表 </w:t>
      </w:r>
    </w:p>
    <w:p w14:paraId="3E4D3B94" w14:textId="77777777" w:rsidR="00F107FA" w:rsidRDefault="00594F50">
      <w:pPr>
        <w:jc w:val="left"/>
        <w:rPr>
          <w:rFonts w:ascii="仿宋" w:eastAsia="仿宋" w:hAnsi="仿宋" w:cs="仿宋"/>
          <w:sz w:val="32"/>
        </w:rPr>
      </w:pPr>
      <w:r>
        <w:rPr>
          <w:rFonts w:ascii="仿宋" w:eastAsia="仿宋" w:hAnsi="仿宋" w:cs="仿宋"/>
          <w:sz w:val="32"/>
        </w:rPr>
        <w:t>表1：收入支出决算总表</w:t>
      </w:r>
    </w:p>
    <w:p w14:paraId="33F36A3E" w14:textId="77777777" w:rsidR="00F107FA" w:rsidRDefault="00594F50">
      <w:pPr>
        <w:jc w:val="left"/>
        <w:rPr>
          <w:rFonts w:ascii="仿宋" w:eastAsia="仿宋" w:hAnsi="仿宋" w:cs="仿宋"/>
          <w:sz w:val="32"/>
        </w:rPr>
      </w:pPr>
      <w:r>
        <w:rPr>
          <w:rFonts w:ascii="仿宋" w:eastAsia="仿宋" w:hAnsi="仿宋" w:cs="仿宋"/>
          <w:sz w:val="32"/>
        </w:rPr>
        <w:t>表2：收入决算表</w:t>
      </w:r>
    </w:p>
    <w:p w14:paraId="1C3F9F52" w14:textId="77777777" w:rsidR="00F107FA" w:rsidRDefault="00594F50">
      <w:pPr>
        <w:jc w:val="left"/>
        <w:rPr>
          <w:rFonts w:ascii="仿宋" w:eastAsia="仿宋" w:hAnsi="仿宋" w:cs="仿宋"/>
          <w:sz w:val="32"/>
        </w:rPr>
      </w:pPr>
      <w:r>
        <w:rPr>
          <w:rFonts w:ascii="仿宋" w:eastAsia="仿宋" w:hAnsi="仿宋" w:cs="仿宋"/>
          <w:sz w:val="32"/>
        </w:rPr>
        <w:t>表3：支出决算表</w:t>
      </w:r>
    </w:p>
    <w:p w14:paraId="4FCFDB9D" w14:textId="77777777" w:rsidR="00F107FA" w:rsidRDefault="00594F50">
      <w:pPr>
        <w:jc w:val="left"/>
        <w:rPr>
          <w:rFonts w:ascii="仿宋" w:eastAsia="仿宋" w:hAnsi="仿宋" w:cs="仿宋"/>
          <w:sz w:val="32"/>
        </w:rPr>
      </w:pPr>
      <w:r>
        <w:rPr>
          <w:rFonts w:ascii="仿宋" w:eastAsia="仿宋" w:hAnsi="仿宋" w:cs="仿宋"/>
          <w:sz w:val="32"/>
        </w:rPr>
        <w:t>表4：财政拨款收入支出决算总表</w:t>
      </w:r>
    </w:p>
    <w:p w14:paraId="7428F32B" w14:textId="77777777" w:rsidR="00F107FA" w:rsidRDefault="00594F50">
      <w:pPr>
        <w:jc w:val="left"/>
        <w:rPr>
          <w:rFonts w:ascii="仿宋" w:eastAsia="仿宋" w:hAnsi="仿宋" w:cs="仿宋"/>
          <w:sz w:val="32"/>
        </w:rPr>
      </w:pPr>
      <w:r>
        <w:rPr>
          <w:rFonts w:ascii="仿宋" w:eastAsia="仿宋" w:hAnsi="仿宋" w:cs="仿宋"/>
          <w:sz w:val="32"/>
        </w:rPr>
        <w:t>表5：一般公共预算财政拨款支出决算表</w:t>
      </w:r>
    </w:p>
    <w:p w14:paraId="6205B05B" w14:textId="77777777" w:rsidR="00F107FA" w:rsidRDefault="00594F50">
      <w:pPr>
        <w:jc w:val="left"/>
        <w:rPr>
          <w:rFonts w:ascii="仿宋" w:eastAsia="仿宋" w:hAnsi="仿宋" w:cs="仿宋"/>
          <w:sz w:val="32"/>
        </w:rPr>
      </w:pPr>
      <w:r>
        <w:rPr>
          <w:rFonts w:ascii="仿宋" w:eastAsia="仿宋" w:hAnsi="仿宋" w:cs="仿宋"/>
          <w:sz w:val="32"/>
        </w:rPr>
        <w:t>表6：一般公共预算财政拨款基本支出决算表</w:t>
      </w:r>
    </w:p>
    <w:p w14:paraId="0F4B7717" w14:textId="77777777" w:rsidR="00F107FA" w:rsidRDefault="00594F50">
      <w:pPr>
        <w:jc w:val="left"/>
        <w:rPr>
          <w:rFonts w:ascii="仿宋" w:eastAsia="仿宋" w:hAnsi="仿宋" w:cs="仿宋"/>
          <w:sz w:val="32"/>
        </w:rPr>
      </w:pPr>
      <w:r>
        <w:rPr>
          <w:rFonts w:ascii="仿宋" w:eastAsia="仿宋" w:hAnsi="仿宋" w:cs="仿宋"/>
          <w:sz w:val="32"/>
        </w:rPr>
        <w:t>表7：一般公共预算财政拨款“三公”经费支出决算表</w:t>
      </w:r>
    </w:p>
    <w:p w14:paraId="5D2473A3" w14:textId="77777777" w:rsidR="00F107FA" w:rsidRDefault="00594F50">
      <w:pPr>
        <w:jc w:val="left"/>
        <w:rPr>
          <w:rFonts w:ascii="仿宋" w:eastAsia="仿宋" w:hAnsi="仿宋" w:cs="仿宋"/>
          <w:sz w:val="32"/>
        </w:rPr>
      </w:pPr>
      <w:r>
        <w:rPr>
          <w:rFonts w:ascii="仿宋" w:eastAsia="仿宋" w:hAnsi="仿宋" w:cs="仿宋"/>
          <w:sz w:val="32"/>
        </w:rPr>
        <w:t>表8：政府性基金预算财政拨款收入支出决算表</w:t>
      </w:r>
    </w:p>
    <w:p w14:paraId="5A751C97" w14:textId="77777777" w:rsidR="00F107FA" w:rsidRDefault="00594F50">
      <w:pPr>
        <w:widowControl/>
        <w:spacing w:before="150" w:after="300" w:line="405" w:lineRule="atLeast"/>
        <w:jc w:val="left"/>
      </w:pPr>
      <w:r>
        <w:rPr>
          <w:rFonts w:ascii="仿宋" w:eastAsia="仿宋" w:hAnsi="仿宋" w:cs="仿宋" w:hint="eastAsia"/>
          <w:b/>
          <w:sz w:val="32"/>
          <w:szCs w:val="32"/>
          <w:shd w:val="clear" w:color="auto" w:fill="FFFFFF"/>
        </w:rPr>
        <w:t xml:space="preserve"> </w:t>
      </w:r>
    </w:p>
    <w:p w14:paraId="59D6A7AB" w14:textId="77777777" w:rsidR="00F107FA" w:rsidRDefault="00594F50">
      <w:pPr>
        <w:widowControl/>
        <w:spacing w:before="150" w:after="300" w:line="405" w:lineRule="atLeast"/>
        <w:ind w:firstLine="643"/>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表8无数据，益阳市公安局单位没有政府性基金收入，也没有政府性基金安排的支出，故本表无数据。</w:t>
      </w:r>
    </w:p>
    <w:p w14:paraId="1AEB2AA8" w14:textId="77777777" w:rsidR="00F107FA" w:rsidRDefault="00F107FA">
      <w:pPr>
        <w:widowControl/>
        <w:spacing w:before="150" w:after="300" w:line="405" w:lineRule="atLeast"/>
        <w:ind w:firstLine="643"/>
        <w:jc w:val="left"/>
        <w:rPr>
          <w:rFonts w:ascii="仿宋" w:eastAsia="仿宋" w:hAnsi="仿宋" w:cs="仿宋"/>
          <w:sz w:val="32"/>
          <w:szCs w:val="32"/>
          <w:shd w:val="clear" w:color="auto" w:fill="FFFFFF"/>
        </w:rPr>
      </w:pPr>
    </w:p>
    <w:p w14:paraId="4AD03936" w14:textId="77777777" w:rsidR="00F107FA" w:rsidRDefault="00F107FA">
      <w:pPr>
        <w:widowControl/>
        <w:spacing w:before="150" w:after="300" w:line="405" w:lineRule="atLeast"/>
        <w:ind w:firstLine="643"/>
        <w:jc w:val="left"/>
        <w:rPr>
          <w:rFonts w:ascii="仿宋" w:eastAsia="仿宋" w:hAnsi="仿宋" w:cs="仿宋"/>
          <w:sz w:val="32"/>
          <w:szCs w:val="32"/>
          <w:shd w:val="clear" w:color="auto" w:fill="FFFFFF"/>
        </w:rPr>
      </w:pPr>
    </w:p>
    <w:p w14:paraId="312F9FB7" w14:textId="77777777" w:rsidR="00F107FA" w:rsidRDefault="00F107FA">
      <w:pPr>
        <w:widowControl/>
        <w:spacing w:before="150" w:after="300" w:line="405" w:lineRule="atLeast"/>
        <w:ind w:firstLine="643"/>
        <w:jc w:val="left"/>
        <w:rPr>
          <w:rFonts w:ascii="仿宋" w:eastAsia="仿宋" w:hAnsi="仿宋" w:cs="仿宋"/>
          <w:sz w:val="32"/>
          <w:szCs w:val="32"/>
          <w:shd w:val="clear" w:color="auto" w:fill="FFFFFF"/>
        </w:rPr>
      </w:pPr>
    </w:p>
    <w:p w14:paraId="0B0EF3D2" w14:textId="77777777" w:rsidR="00F107FA" w:rsidRDefault="00F107FA">
      <w:pPr>
        <w:widowControl/>
        <w:spacing w:before="150" w:after="300" w:line="405" w:lineRule="atLeast"/>
        <w:ind w:firstLine="643"/>
        <w:jc w:val="left"/>
        <w:rPr>
          <w:rFonts w:ascii="仿宋" w:eastAsia="仿宋" w:hAnsi="仿宋" w:cs="仿宋"/>
          <w:sz w:val="32"/>
          <w:szCs w:val="32"/>
          <w:shd w:val="clear" w:color="auto" w:fill="FFFFFF"/>
        </w:rPr>
      </w:pPr>
    </w:p>
    <w:p w14:paraId="57AC6594" w14:textId="77777777" w:rsidR="00F107FA" w:rsidRDefault="00F107FA">
      <w:pPr>
        <w:widowControl/>
        <w:spacing w:before="150" w:after="300" w:line="405" w:lineRule="atLeast"/>
        <w:ind w:firstLine="643"/>
        <w:jc w:val="left"/>
        <w:rPr>
          <w:rFonts w:ascii="仿宋" w:eastAsia="仿宋" w:hAnsi="仿宋" w:cs="仿宋"/>
          <w:sz w:val="32"/>
          <w:szCs w:val="32"/>
          <w:shd w:val="clear" w:color="auto" w:fill="FFFFFF"/>
        </w:rPr>
      </w:pPr>
    </w:p>
    <w:p w14:paraId="0BC1B1A4" w14:textId="77777777" w:rsidR="00F107FA" w:rsidRDefault="00594F50">
      <w:pPr>
        <w:widowControl/>
        <w:spacing w:before="150" w:after="300" w:line="405" w:lineRule="atLeast"/>
        <w:jc w:val="center"/>
      </w:pPr>
      <w:r>
        <w:rPr>
          <w:rFonts w:ascii="宋体" w:eastAsia="宋体" w:hAnsi="宋体" w:cs="宋体" w:hint="eastAsia"/>
          <w:sz w:val="44"/>
          <w:szCs w:val="44"/>
          <w:shd w:val="clear" w:color="auto" w:fill="FFFFFF"/>
        </w:rPr>
        <w:lastRenderedPageBreak/>
        <w:t>第三部分</w:t>
      </w:r>
    </w:p>
    <w:p w14:paraId="20C89003" w14:textId="77777777" w:rsidR="00F107FA" w:rsidRDefault="00594F50">
      <w:pPr>
        <w:widowControl/>
        <w:spacing w:before="150" w:after="300" w:line="405" w:lineRule="atLeast"/>
        <w:jc w:val="center"/>
      </w:pPr>
      <w:r>
        <w:rPr>
          <w:rFonts w:ascii="宋体" w:eastAsia="宋体" w:hAnsi="宋体" w:cs="宋体"/>
          <w:sz w:val="44"/>
          <w:szCs w:val="44"/>
          <w:shd w:val="clear" w:color="auto" w:fill="FFFFFF"/>
        </w:rPr>
        <w:t>益阳市公安局</w:t>
      </w:r>
      <w:r>
        <w:rPr>
          <w:rFonts w:ascii="方正小标宋_GBK" w:eastAsia="方正小标宋_GBK" w:hAnsi="方正小标宋_GBK" w:cs="方正小标宋_GBK"/>
          <w:sz w:val="44"/>
          <w:szCs w:val="44"/>
          <w:shd w:val="clear" w:color="auto" w:fill="FFFFFF"/>
        </w:rPr>
        <w:t>201</w:t>
      </w:r>
      <w:r>
        <w:rPr>
          <w:rFonts w:ascii="方正小标宋_GBK" w:eastAsia="方正小标宋_GBK" w:hAnsi="方正小标宋_GBK" w:cs="方正小标宋_GBK" w:hint="eastAsia"/>
          <w:sz w:val="44"/>
          <w:szCs w:val="44"/>
          <w:shd w:val="clear" w:color="auto" w:fill="FFFFFF"/>
        </w:rPr>
        <w:t>9</w:t>
      </w:r>
      <w:r>
        <w:rPr>
          <w:rFonts w:ascii="宋体" w:eastAsia="宋体" w:hAnsi="宋体" w:cs="宋体" w:hint="eastAsia"/>
          <w:sz w:val="44"/>
          <w:szCs w:val="44"/>
          <w:shd w:val="clear" w:color="auto" w:fill="FFFFFF"/>
        </w:rPr>
        <w:t>年度部门决算情况说明</w:t>
      </w:r>
      <w:r>
        <w:rPr>
          <w:rFonts w:ascii="黑体" w:eastAsia="黑体" w:hAnsi="宋体" w:cs="黑体" w:hint="eastAsia"/>
          <w:sz w:val="32"/>
          <w:szCs w:val="32"/>
          <w:shd w:val="clear" w:color="auto" w:fill="FFFFFF"/>
        </w:rPr>
        <w:t xml:space="preserve"> </w:t>
      </w:r>
    </w:p>
    <w:p w14:paraId="494975BE" w14:textId="77777777" w:rsidR="00F107FA" w:rsidRDefault="00594F50">
      <w:pPr>
        <w:widowControl/>
        <w:spacing w:before="150" w:after="300" w:line="405" w:lineRule="atLeast"/>
        <w:ind w:firstLineChars="200" w:firstLine="640"/>
        <w:jc w:val="left"/>
      </w:pPr>
      <w:r>
        <w:rPr>
          <w:rFonts w:ascii="黑体" w:eastAsia="黑体" w:hAnsi="宋体" w:cs="黑体" w:hint="eastAsia"/>
          <w:sz w:val="32"/>
          <w:szCs w:val="32"/>
          <w:shd w:val="clear" w:color="auto" w:fill="FFFFFF"/>
        </w:rPr>
        <w:t>一、关于益阳市公安局 2019年度收入支出决算总体情况说明</w:t>
      </w:r>
    </w:p>
    <w:p w14:paraId="2236CBC6" w14:textId="77777777" w:rsidR="00F107FA" w:rsidRDefault="00594F50">
      <w:pPr>
        <w:widowControl/>
        <w:spacing w:before="150" w:after="300" w:line="405" w:lineRule="atLeast"/>
        <w:ind w:firstLine="640"/>
        <w:jc w:val="left"/>
      </w:pPr>
      <w:r>
        <w:rPr>
          <w:rFonts w:ascii="仿宋" w:eastAsia="仿宋" w:hAnsi="仿宋" w:cs="仿宋" w:hint="eastAsia"/>
          <w:sz w:val="32"/>
          <w:szCs w:val="32"/>
          <w:shd w:val="clear" w:color="auto" w:fill="FFFFFF"/>
        </w:rPr>
        <w:t>益阳市公安局2019年度收入总计51953.07万元，比去年减少11074.13万元，下降17.57%；支出总计48648.17万元，比去年同期减少6288.98万元，下降11.45%。主要原因是：按政府“四保一调”政策要求，各单位的项目经费进行了调减.</w:t>
      </w:r>
    </w:p>
    <w:p w14:paraId="2B3424ED" w14:textId="77777777" w:rsidR="00F107FA" w:rsidRDefault="00594F50">
      <w:pPr>
        <w:widowControl/>
        <w:spacing w:before="150" w:after="300" w:line="405" w:lineRule="atLeast"/>
        <w:ind w:left="720"/>
        <w:jc w:val="left"/>
      </w:pPr>
      <w:r>
        <w:rPr>
          <w:rFonts w:ascii="黑体" w:eastAsia="黑体" w:hAnsi="宋体" w:cs="黑体" w:hint="eastAsia"/>
          <w:sz w:val="32"/>
          <w:szCs w:val="32"/>
          <w:shd w:val="clear" w:color="auto" w:fill="FFFFFF"/>
        </w:rPr>
        <w:t>二、关于益阳市公安局2019年度收入决算情况说明</w:t>
      </w:r>
    </w:p>
    <w:p w14:paraId="0A796235" w14:textId="77777777" w:rsidR="00F107FA" w:rsidRDefault="00594F50">
      <w:pPr>
        <w:widowControl/>
        <w:spacing w:before="150" w:after="300" w:line="405" w:lineRule="atLeast"/>
        <w:ind w:firstLine="640"/>
        <w:jc w:val="left"/>
      </w:pPr>
      <w:r>
        <w:rPr>
          <w:rFonts w:ascii="仿宋" w:eastAsia="仿宋" w:hAnsi="仿宋" w:cs="仿宋" w:hint="eastAsia"/>
          <w:sz w:val="32"/>
          <w:szCs w:val="32"/>
          <w:shd w:val="clear" w:color="auto" w:fill="FFFFFF"/>
        </w:rPr>
        <w:t>2019年度收入合计51953.07万元，其中：财政拨款收入47185.77万元，占90.82%；其他收入4767.3万元，占9.18%。</w:t>
      </w:r>
    </w:p>
    <w:p w14:paraId="6DB93104" w14:textId="77777777" w:rsidR="00F107FA" w:rsidRDefault="00594F50">
      <w:pPr>
        <w:widowControl/>
        <w:spacing w:before="150" w:after="300" w:line="405" w:lineRule="atLeast"/>
        <w:ind w:left="720"/>
        <w:jc w:val="left"/>
      </w:pPr>
      <w:r>
        <w:rPr>
          <w:rFonts w:ascii="黑体" w:eastAsia="黑体" w:hAnsi="宋体" w:cs="黑体" w:hint="eastAsia"/>
          <w:sz w:val="32"/>
          <w:szCs w:val="32"/>
          <w:shd w:val="clear" w:color="auto" w:fill="FFFFFF"/>
        </w:rPr>
        <w:t>三、关于益阳市公安局2019 年度支出决算情况说明</w:t>
      </w:r>
    </w:p>
    <w:p w14:paraId="749A5545" w14:textId="77777777" w:rsidR="00F107FA" w:rsidRDefault="00594F50">
      <w:pPr>
        <w:widowControl/>
        <w:spacing w:before="150" w:after="300" w:line="405" w:lineRule="atLeast"/>
        <w:ind w:firstLine="640"/>
        <w:jc w:val="left"/>
      </w:pPr>
      <w:r>
        <w:rPr>
          <w:rFonts w:ascii="仿宋" w:eastAsia="仿宋" w:hAnsi="仿宋" w:cs="仿宋" w:hint="eastAsia"/>
          <w:sz w:val="32"/>
          <w:szCs w:val="32"/>
          <w:shd w:val="clear" w:color="auto" w:fill="FFFFFF"/>
        </w:rPr>
        <w:t>2019年度支出合计48648.17万元，其中：基本支出37094.28万元，占76.25%；项目支出11553.89万元，占23.75%。</w:t>
      </w:r>
    </w:p>
    <w:p w14:paraId="5FC62AC8" w14:textId="77777777" w:rsidR="00F107FA" w:rsidRDefault="00594F50">
      <w:pPr>
        <w:widowControl/>
        <w:spacing w:before="150" w:after="300" w:line="405" w:lineRule="atLeast"/>
        <w:ind w:firstLine="640"/>
        <w:jc w:val="left"/>
      </w:pPr>
      <w:r>
        <w:rPr>
          <w:rFonts w:ascii="黑体" w:eastAsia="黑体" w:hAnsi="宋体" w:cs="黑体" w:hint="eastAsia"/>
          <w:sz w:val="32"/>
          <w:szCs w:val="32"/>
          <w:shd w:val="clear" w:color="auto" w:fill="FFFFFF"/>
        </w:rPr>
        <w:lastRenderedPageBreak/>
        <w:t xml:space="preserve"> 四、关于益阳市公安局2019 年度财政拨款收入支出决算总体情况说明</w:t>
      </w:r>
    </w:p>
    <w:p w14:paraId="50641817" w14:textId="77777777" w:rsidR="00F107FA" w:rsidRDefault="00594F50">
      <w:pPr>
        <w:widowControl/>
        <w:spacing w:before="150" w:after="300" w:line="405" w:lineRule="atLeast"/>
        <w:ind w:firstLine="640"/>
        <w:jc w:val="left"/>
      </w:pPr>
      <w:r>
        <w:rPr>
          <w:rFonts w:ascii="仿宋" w:eastAsia="仿宋" w:hAnsi="仿宋" w:cs="仿宋" w:hint="eastAsia"/>
          <w:sz w:val="32"/>
          <w:szCs w:val="32"/>
          <w:shd w:val="clear" w:color="auto" w:fill="FFFFFF"/>
        </w:rPr>
        <w:t xml:space="preserve"> 2019年度财政拨款收入总计47185.77万元，比去年同期减少11845.53万元，下降20.07%；财政拨款支出总计44178.69万元，比去年同期减少6834.68万元，下降13.4%。主要原因是：按政府“四保一调”政策要求，各单位的项目经费进行了调减。 </w:t>
      </w:r>
    </w:p>
    <w:p w14:paraId="2AFD179A" w14:textId="77777777" w:rsidR="00F107FA" w:rsidRDefault="00594F50">
      <w:pPr>
        <w:widowControl/>
        <w:spacing w:before="150" w:after="300" w:line="405" w:lineRule="atLeast"/>
        <w:ind w:firstLine="640"/>
        <w:jc w:val="left"/>
      </w:pPr>
      <w:r>
        <w:rPr>
          <w:rFonts w:ascii="黑体" w:eastAsia="黑体" w:hAnsi="宋体" w:cs="黑体" w:hint="eastAsia"/>
          <w:sz w:val="32"/>
          <w:szCs w:val="32"/>
          <w:shd w:val="clear" w:color="auto" w:fill="FFFFFF"/>
        </w:rPr>
        <w:t>五、关于益阳市公安局2019 年度一般公共预算财政拨款收入支出决算情况说明</w:t>
      </w:r>
    </w:p>
    <w:p w14:paraId="4A7F4257" w14:textId="77777777" w:rsidR="00F107FA" w:rsidRDefault="00594F50">
      <w:pPr>
        <w:widowControl/>
        <w:spacing w:before="150" w:after="300" w:line="405" w:lineRule="atLeast"/>
        <w:ind w:firstLine="320"/>
        <w:jc w:val="left"/>
      </w:pPr>
      <w:r>
        <w:rPr>
          <w:rFonts w:ascii="楷体" w:eastAsia="楷体" w:hAnsi="楷体" w:cs="楷体" w:hint="eastAsia"/>
          <w:sz w:val="32"/>
          <w:szCs w:val="32"/>
          <w:shd w:val="clear" w:color="auto" w:fill="FFFFFF"/>
        </w:rPr>
        <w:t>（一）一般公共预算财政拨款收入支出决算总体情况。</w:t>
      </w:r>
    </w:p>
    <w:p w14:paraId="0F20E3D1" w14:textId="77777777" w:rsidR="00F107FA" w:rsidRDefault="00594F50">
      <w:pPr>
        <w:widowControl/>
        <w:spacing w:before="150" w:after="300" w:line="405" w:lineRule="atLeast"/>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2019年度一般公共预算财政拨款收入总计47185.77万元，比去年同期减少11845.53万元，下降20.07%；一般公共预算财政拨款支出总计44178.69万元，比去年同期减少6834.68万元，下降13.4%。主要原因是：按政府“四保一调”政策要求，各单位的项目经费进行了调减 。 </w:t>
      </w:r>
    </w:p>
    <w:p w14:paraId="7BD08517" w14:textId="77777777" w:rsidR="00F107FA" w:rsidRDefault="00594F50">
      <w:pPr>
        <w:widowControl/>
        <w:spacing w:before="150" w:after="300" w:line="405" w:lineRule="atLeast"/>
        <w:ind w:firstLine="320"/>
        <w:jc w:val="left"/>
      </w:pPr>
      <w:r>
        <w:rPr>
          <w:rFonts w:ascii="楷体" w:eastAsia="楷体" w:hAnsi="楷体" w:cs="楷体" w:hint="eastAsia"/>
          <w:sz w:val="32"/>
          <w:szCs w:val="32"/>
          <w:shd w:val="clear" w:color="auto" w:fill="FFFFFF"/>
        </w:rPr>
        <w:t>（二）一般公共预算财政拨款支出决算构成情况。</w:t>
      </w:r>
    </w:p>
    <w:p w14:paraId="098EBE17" w14:textId="77777777" w:rsidR="00F107FA" w:rsidRDefault="00594F50">
      <w:pPr>
        <w:widowControl/>
        <w:spacing w:before="150" w:after="300" w:line="405" w:lineRule="atLeast"/>
        <w:ind w:firstLineChars="200" w:firstLine="640"/>
        <w:jc w:val="left"/>
        <w:rPr>
          <w:rFonts w:ascii="楷体" w:eastAsia="楷体" w:hAnsi="楷体" w:cs="楷体"/>
          <w:sz w:val="32"/>
        </w:rPr>
      </w:pPr>
      <w:r>
        <w:rPr>
          <w:rFonts w:ascii="仿宋" w:eastAsia="仿宋" w:hAnsi="仿宋" w:cs="仿宋" w:hint="eastAsia"/>
          <w:sz w:val="32"/>
          <w:szCs w:val="32"/>
          <w:shd w:val="clear" w:color="auto" w:fill="FFFFFF"/>
        </w:rPr>
        <w:t xml:space="preserve">   2019年度财政拨款支出44178.69万元，其中基本支出33740.35万元，项目支出10438.35万元。</w:t>
      </w:r>
      <w:r>
        <w:rPr>
          <w:rFonts w:ascii="楷体" w:eastAsia="楷体" w:hAnsi="楷体" w:cs="楷体" w:hint="eastAsia"/>
          <w:sz w:val="32"/>
        </w:rPr>
        <w:t>主要用于以下方面： 一般公共服务（类）支出</w:t>
      </w:r>
      <w:r>
        <w:rPr>
          <w:rFonts w:ascii="仿宋" w:eastAsia="仿宋" w:hAnsi="仿宋" w:cs="仿宋" w:hint="eastAsia"/>
          <w:sz w:val="32"/>
        </w:rPr>
        <w:t>6453.93</w:t>
      </w:r>
      <w:r>
        <w:rPr>
          <w:rFonts w:ascii="楷体" w:eastAsia="楷体" w:hAnsi="楷体" w:cs="楷体" w:hint="eastAsia"/>
          <w:sz w:val="32"/>
        </w:rPr>
        <w:t xml:space="preserve">万元，占14.61%； </w:t>
      </w:r>
      <w:r>
        <w:rPr>
          <w:rFonts w:ascii="楷体" w:eastAsia="楷体" w:hAnsi="楷体" w:cs="楷体" w:hint="eastAsia"/>
          <w:sz w:val="32"/>
        </w:rPr>
        <w:lastRenderedPageBreak/>
        <w:t>公共安全（类）支出34519.37万元，占</w:t>
      </w:r>
      <w:r>
        <w:rPr>
          <w:rFonts w:ascii="仿宋" w:eastAsia="仿宋" w:hAnsi="仿宋" w:cs="仿宋" w:hint="eastAsia"/>
          <w:sz w:val="32"/>
        </w:rPr>
        <w:t>78.14</w:t>
      </w:r>
      <w:r>
        <w:rPr>
          <w:rFonts w:ascii="楷体" w:eastAsia="楷体" w:hAnsi="楷体" w:cs="楷体" w:hint="eastAsia"/>
          <w:sz w:val="32"/>
        </w:rPr>
        <w:t>%； 教育（类）支出</w:t>
      </w:r>
      <w:r>
        <w:rPr>
          <w:rFonts w:ascii="仿宋" w:eastAsia="仿宋" w:hAnsi="仿宋" w:cs="仿宋" w:hint="eastAsia"/>
          <w:sz w:val="32"/>
        </w:rPr>
        <w:t>519</w:t>
      </w:r>
      <w:r>
        <w:rPr>
          <w:rFonts w:ascii="楷体" w:eastAsia="楷体" w:hAnsi="楷体" w:cs="楷体" w:hint="eastAsia"/>
          <w:sz w:val="32"/>
        </w:rPr>
        <w:t xml:space="preserve">万元，占 </w:t>
      </w:r>
      <w:r>
        <w:rPr>
          <w:rFonts w:ascii="仿宋" w:eastAsia="仿宋" w:hAnsi="仿宋" w:cs="仿宋" w:hint="eastAsia"/>
          <w:sz w:val="32"/>
        </w:rPr>
        <w:t>1.17</w:t>
      </w:r>
      <w:r>
        <w:rPr>
          <w:rFonts w:ascii="楷体" w:eastAsia="楷体" w:hAnsi="楷体" w:cs="楷体" w:hint="eastAsia"/>
          <w:sz w:val="32"/>
        </w:rPr>
        <w:t>%； 社会保障和就业（类）支出431.41万元，占</w:t>
      </w:r>
      <w:r>
        <w:rPr>
          <w:rFonts w:ascii="仿宋" w:eastAsia="仿宋" w:hAnsi="仿宋" w:cs="仿宋" w:hint="eastAsia"/>
          <w:sz w:val="32"/>
        </w:rPr>
        <w:t>0.98</w:t>
      </w:r>
      <w:r>
        <w:rPr>
          <w:rFonts w:ascii="楷体" w:eastAsia="楷体" w:hAnsi="楷体" w:cs="楷体" w:hint="eastAsia"/>
          <w:sz w:val="32"/>
        </w:rPr>
        <w:t>%； 卫生健康支出（类）</w:t>
      </w:r>
      <w:r>
        <w:rPr>
          <w:rFonts w:ascii="仿宋" w:eastAsia="仿宋" w:hAnsi="仿宋" w:cs="仿宋" w:hint="eastAsia"/>
          <w:sz w:val="32"/>
        </w:rPr>
        <w:t>822.36</w:t>
      </w:r>
      <w:r>
        <w:rPr>
          <w:rFonts w:ascii="楷体" w:eastAsia="楷体" w:hAnsi="楷体" w:cs="楷体" w:hint="eastAsia"/>
          <w:sz w:val="32"/>
        </w:rPr>
        <w:t xml:space="preserve">万元，占1.86%；城乡社区支出(类)8万元,占0.02%；住房保障（类）支出 </w:t>
      </w:r>
      <w:r>
        <w:rPr>
          <w:rFonts w:ascii="仿宋" w:eastAsia="仿宋" w:hAnsi="仿宋" w:cs="仿宋" w:hint="eastAsia"/>
          <w:sz w:val="32"/>
        </w:rPr>
        <w:t>1422.62</w:t>
      </w:r>
      <w:r>
        <w:rPr>
          <w:rFonts w:ascii="楷体" w:eastAsia="楷体" w:hAnsi="楷体" w:cs="楷体" w:hint="eastAsia"/>
          <w:sz w:val="32"/>
        </w:rPr>
        <w:t xml:space="preserve">万元，占 </w:t>
      </w:r>
      <w:r>
        <w:rPr>
          <w:rFonts w:ascii="仿宋" w:eastAsia="仿宋" w:hAnsi="仿宋" w:cs="仿宋" w:hint="eastAsia"/>
          <w:sz w:val="32"/>
        </w:rPr>
        <w:t>3.22</w:t>
      </w:r>
      <w:r>
        <w:rPr>
          <w:rFonts w:ascii="楷体" w:eastAsia="楷体" w:hAnsi="楷体" w:cs="楷体" w:hint="eastAsia"/>
          <w:sz w:val="32"/>
        </w:rPr>
        <w:t>%； 灾害防治及应急管理支出(类)2万元,占0.005%。</w:t>
      </w:r>
    </w:p>
    <w:p w14:paraId="441F4036" w14:textId="77777777" w:rsidR="00F107FA" w:rsidRDefault="00594F50">
      <w:pPr>
        <w:widowControl/>
        <w:numPr>
          <w:ilvl w:val="0"/>
          <w:numId w:val="2"/>
        </w:numPr>
        <w:spacing w:before="150" w:after="300" w:line="405" w:lineRule="atLeast"/>
        <w:ind w:firstLine="320"/>
        <w:jc w:val="left"/>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一般公共预算财政拨款支出决算具体情况</w:t>
      </w:r>
    </w:p>
    <w:p w14:paraId="7DEF38DF" w14:textId="77777777" w:rsidR="00F107FA" w:rsidRDefault="00594F50">
      <w:pPr>
        <w:widowControl/>
        <w:spacing w:before="150" w:after="300" w:line="405" w:lineRule="atLeast"/>
        <w:ind w:firstLineChars="200" w:firstLine="640"/>
        <w:jc w:val="left"/>
        <w:rPr>
          <w:rFonts w:ascii="仿宋" w:eastAsia="仿宋" w:hAnsi="仿宋" w:cs="仿宋"/>
          <w:sz w:val="32"/>
        </w:rPr>
      </w:pPr>
      <w:r>
        <w:rPr>
          <w:rFonts w:ascii="楷体" w:eastAsia="楷体" w:hAnsi="楷体" w:cs="楷体" w:hint="eastAsia"/>
          <w:sz w:val="32"/>
          <w:szCs w:val="32"/>
          <w:shd w:val="clear" w:color="auto" w:fill="FFFFFF"/>
        </w:rPr>
        <w:t>2019年一般公共预算拨款支出预算数为39025万元,支出决算数为44178.69万元，完成年初预算的100%。</w:t>
      </w:r>
    </w:p>
    <w:p w14:paraId="5D65BA5F" w14:textId="77777777" w:rsidR="00F107FA" w:rsidRDefault="00594F50">
      <w:pPr>
        <w:widowControl/>
        <w:spacing w:before="150" w:after="300" w:line="405" w:lineRule="atLeast"/>
        <w:jc w:val="left"/>
      </w:pPr>
      <w:r>
        <w:rPr>
          <w:rFonts w:ascii="仿宋" w:eastAsia="仿宋" w:hAnsi="仿宋" w:cs="仿宋" w:hint="eastAsia"/>
          <w:sz w:val="32"/>
          <w:szCs w:val="32"/>
          <w:shd w:val="clear" w:color="auto" w:fill="FFFFFF"/>
        </w:rPr>
        <w:t>。</w:t>
      </w:r>
    </w:p>
    <w:p w14:paraId="22ABB5FD" w14:textId="77777777" w:rsidR="00F107FA" w:rsidRDefault="00594F50">
      <w:pPr>
        <w:widowControl/>
        <w:spacing w:before="150" w:after="300" w:line="405" w:lineRule="atLeast"/>
        <w:ind w:firstLine="640"/>
        <w:jc w:val="left"/>
      </w:pPr>
      <w:r>
        <w:rPr>
          <w:rFonts w:ascii="黑体" w:eastAsia="黑体" w:hAnsi="宋体" w:cs="黑体" w:hint="eastAsia"/>
          <w:sz w:val="32"/>
          <w:szCs w:val="32"/>
          <w:shd w:val="clear" w:color="auto" w:fill="FFFFFF"/>
        </w:rPr>
        <w:t>六、关于益阳市公安局2019年度一般公共预算财政拨款基本支出决算情况说明</w:t>
      </w:r>
    </w:p>
    <w:p w14:paraId="30717ED5" w14:textId="77777777" w:rsidR="00F107FA" w:rsidRDefault="00594F50">
      <w:pPr>
        <w:widowControl/>
        <w:spacing w:before="150" w:after="300" w:line="405" w:lineRule="atLeast"/>
        <w:ind w:firstLine="640"/>
        <w:jc w:val="left"/>
      </w:pPr>
      <w:r>
        <w:rPr>
          <w:rFonts w:ascii="仿宋" w:eastAsia="仿宋" w:hAnsi="仿宋" w:cs="仿宋" w:hint="eastAsia"/>
          <w:sz w:val="32"/>
          <w:szCs w:val="32"/>
          <w:shd w:val="clear" w:color="auto" w:fill="FFFFFF"/>
        </w:rPr>
        <w:t>2019年度一般公共预算财政拨款基本支出33740.35万元，其中人员经费支出26008.29万元，主要包括：基本工资、津贴补贴……公用经费支出7732.06万元,主要包括：办公费、印刷费……</w:t>
      </w:r>
    </w:p>
    <w:p w14:paraId="0D1B75A4" w14:textId="77777777" w:rsidR="00F107FA" w:rsidRDefault="00594F50">
      <w:pPr>
        <w:widowControl/>
        <w:spacing w:before="150" w:after="300" w:line="405" w:lineRule="atLeast"/>
        <w:ind w:firstLine="640"/>
        <w:jc w:val="left"/>
      </w:pPr>
      <w:r>
        <w:rPr>
          <w:rFonts w:ascii="黑体" w:eastAsia="黑体" w:hAnsi="宋体" w:cs="黑体" w:hint="eastAsia"/>
          <w:sz w:val="32"/>
          <w:szCs w:val="32"/>
          <w:shd w:val="clear" w:color="auto" w:fill="FFFFFF"/>
        </w:rPr>
        <w:t>七、关于益阳市公安局2019年度政府性基金预算财政拨款支出决算情况说明</w:t>
      </w:r>
    </w:p>
    <w:p w14:paraId="717CDA42" w14:textId="77777777" w:rsidR="00F107FA" w:rsidRDefault="00594F50">
      <w:pPr>
        <w:widowControl/>
        <w:spacing w:before="150" w:after="300" w:line="405" w:lineRule="atLeast"/>
        <w:ind w:firstLine="643"/>
        <w:jc w:val="left"/>
      </w:pPr>
      <w:r>
        <w:rPr>
          <w:rFonts w:ascii="仿宋" w:eastAsia="仿宋" w:hAnsi="仿宋" w:cs="仿宋" w:hint="eastAsia"/>
          <w:sz w:val="32"/>
          <w:szCs w:val="32"/>
          <w:shd w:val="clear" w:color="auto" w:fill="FFFFFF"/>
        </w:rPr>
        <w:lastRenderedPageBreak/>
        <w:t>益阳市公安局没有政府性基金收入，也没有政府性基金安排的支出。</w:t>
      </w:r>
    </w:p>
    <w:p w14:paraId="5DCE1355" w14:textId="77777777" w:rsidR="00F107FA" w:rsidRDefault="00594F50">
      <w:pPr>
        <w:widowControl/>
        <w:spacing w:before="150" w:after="300" w:line="405" w:lineRule="atLeast"/>
        <w:ind w:firstLine="640"/>
        <w:jc w:val="left"/>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八、关于益阳市公安局2019年度一般公共预算财政拨款“三公”经费支出决算情况说明</w:t>
      </w:r>
    </w:p>
    <w:p w14:paraId="45C8795F" w14:textId="77777777" w:rsidR="00F107FA" w:rsidRDefault="00594F50">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14:paraId="36E51504" w14:textId="77777777" w:rsidR="00F107FA" w:rsidRDefault="00594F50">
      <w:pPr>
        <w:ind w:firstLine="640"/>
        <w:jc w:val="left"/>
        <w:rPr>
          <w:rFonts w:ascii="黑体" w:eastAsia="黑体" w:hAnsi="宋体" w:cs="黑体"/>
          <w:sz w:val="32"/>
          <w:szCs w:val="32"/>
          <w:shd w:val="clear" w:color="auto" w:fill="FFFFFF"/>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年度“三公”经费财政拨款支出预算为</w:t>
      </w:r>
      <w:r>
        <w:rPr>
          <w:rFonts w:ascii="仿宋" w:eastAsia="仿宋" w:hAnsi="仿宋" w:cs="仿宋" w:hint="eastAsia"/>
          <w:sz w:val="32"/>
        </w:rPr>
        <w:t>398.67</w:t>
      </w:r>
      <w:r>
        <w:rPr>
          <w:rFonts w:ascii="仿宋" w:eastAsia="仿宋" w:hAnsi="仿宋" w:cs="仿宋"/>
          <w:sz w:val="32"/>
        </w:rPr>
        <w:t>万元，支出决算为</w:t>
      </w:r>
      <w:r>
        <w:rPr>
          <w:rFonts w:ascii="仿宋" w:eastAsia="仿宋" w:hAnsi="仿宋" w:cs="仿宋" w:hint="eastAsia"/>
          <w:sz w:val="32"/>
        </w:rPr>
        <w:t>486.77</w:t>
      </w:r>
      <w:r>
        <w:rPr>
          <w:rFonts w:ascii="仿宋" w:eastAsia="仿宋" w:hAnsi="仿宋" w:cs="仿宋"/>
          <w:sz w:val="32"/>
        </w:rPr>
        <w:t xml:space="preserve">万元，其中：因公出国（境）费支出决算为 </w:t>
      </w:r>
      <w:r>
        <w:rPr>
          <w:rFonts w:ascii="仿宋" w:eastAsia="仿宋" w:hAnsi="仿宋" w:cs="仿宋" w:hint="eastAsia"/>
          <w:sz w:val="32"/>
        </w:rPr>
        <w:t>0</w:t>
      </w:r>
      <w:r>
        <w:rPr>
          <w:rFonts w:ascii="仿宋" w:eastAsia="仿宋" w:hAnsi="仿宋" w:cs="仿宋"/>
          <w:sz w:val="32"/>
        </w:rPr>
        <w:t>万元；公务用车购置及运行费支出决算为</w:t>
      </w:r>
      <w:r>
        <w:rPr>
          <w:rFonts w:ascii="仿宋" w:eastAsia="仿宋" w:hAnsi="仿宋" w:cs="仿宋" w:hint="eastAsia"/>
          <w:sz w:val="32"/>
        </w:rPr>
        <w:t>459.55</w:t>
      </w:r>
      <w:r>
        <w:rPr>
          <w:rFonts w:ascii="仿宋" w:eastAsia="仿宋" w:hAnsi="仿宋" w:cs="仿宋"/>
          <w:sz w:val="32"/>
        </w:rPr>
        <w:t xml:space="preserve">万元；公务接待费支出决算为 </w:t>
      </w:r>
      <w:r>
        <w:rPr>
          <w:rFonts w:ascii="仿宋" w:eastAsia="仿宋" w:hAnsi="仿宋" w:cs="仿宋" w:hint="eastAsia"/>
          <w:sz w:val="32"/>
        </w:rPr>
        <w:t>27.22</w:t>
      </w:r>
      <w:r>
        <w:rPr>
          <w:rFonts w:ascii="仿宋" w:eastAsia="仿宋" w:hAnsi="仿宋" w:cs="仿宋"/>
          <w:sz w:val="32"/>
        </w:rPr>
        <w:t>万元。201</w:t>
      </w:r>
      <w:r>
        <w:rPr>
          <w:rFonts w:ascii="仿宋" w:eastAsia="仿宋" w:hAnsi="仿宋" w:cs="仿宋" w:hint="eastAsia"/>
          <w:sz w:val="32"/>
        </w:rPr>
        <w:t>9</w:t>
      </w:r>
      <w:r>
        <w:rPr>
          <w:rFonts w:ascii="仿宋" w:eastAsia="仿宋" w:hAnsi="仿宋" w:cs="仿宋"/>
          <w:sz w:val="32"/>
        </w:rPr>
        <w:t>年度“三公”经费支出决算数大于预算数的主要原因：</w:t>
      </w:r>
      <w:r>
        <w:rPr>
          <w:rFonts w:ascii="仿宋" w:eastAsia="仿宋" w:hAnsi="仿宋" w:cs="仿宋" w:hint="eastAsia"/>
          <w:sz w:val="32"/>
        </w:rPr>
        <w:t>公务用车有所增加。</w:t>
      </w:r>
    </w:p>
    <w:p w14:paraId="0D641CB0" w14:textId="77777777" w:rsidR="00F107FA" w:rsidRDefault="00594F50">
      <w:pPr>
        <w:widowControl/>
        <w:spacing w:before="150" w:after="300" w:line="405" w:lineRule="atLeast"/>
        <w:ind w:firstLine="640"/>
        <w:jc w:val="left"/>
      </w:pPr>
      <w:r>
        <w:rPr>
          <w:rFonts w:ascii="楷体" w:eastAsia="楷体" w:hAnsi="楷体" w:cs="楷体"/>
          <w:sz w:val="32"/>
        </w:rPr>
        <w:t>（</w:t>
      </w:r>
      <w:r>
        <w:rPr>
          <w:rFonts w:ascii="楷体" w:eastAsia="楷体" w:hAnsi="楷体" w:cs="楷体" w:hint="eastAsia"/>
          <w:sz w:val="32"/>
        </w:rPr>
        <w:t>二</w:t>
      </w:r>
      <w:r>
        <w:rPr>
          <w:rFonts w:ascii="楷体" w:eastAsia="楷体" w:hAnsi="楷体" w:cs="楷体"/>
          <w:sz w:val="32"/>
        </w:rPr>
        <w:t>）</w:t>
      </w:r>
      <w:r>
        <w:rPr>
          <w:rFonts w:ascii="楷体" w:eastAsia="楷体" w:hAnsi="楷体" w:cs="楷体" w:hint="eastAsia"/>
          <w:sz w:val="32"/>
          <w:szCs w:val="32"/>
          <w:shd w:val="clear" w:color="auto" w:fill="FFFFFF"/>
        </w:rPr>
        <w:t>“三公”经费财政拨款支出决算具体情况说明。</w:t>
      </w:r>
    </w:p>
    <w:p w14:paraId="54AD446F" w14:textId="77777777" w:rsidR="00F107FA" w:rsidRDefault="00594F50">
      <w:pPr>
        <w:ind w:firstLine="640"/>
        <w:jc w:val="left"/>
        <w:rPr>
          <w:rFonts w:eastAsia="仿宋"/>
        </w:rPr>
      </w:pPr>
      <w:r>
        <w:rPr>
          <w:rFonts w:ascii="仿宋" w:eastAsia="仿宋" w:hAnsi="仿宋" w:cs="仿宋" w:hint="eastAsia"/>
          <w:sz w:val="32"/>
          <w:szCs w:val="32"/>
          <w:shd w:val="clear" w:color="auto" w:fill="FFFFFF"/>
        </w:rPr>
        <w:t>2019年度“三公”经费财政拨款支出决算为</w:t>
      </w:r>
      <w:r>
        <w:rPr>
          <w:rFonts w:ascii="仿宋" w:eastAsia="仿宋" w:hAnsi="仿宋" w:cs="仿宋" w:hint="eastAsia"/>
          <w:sz w:val="32"/>
        </w:rPr>
        <w:t>486.77</w:t>
      </w:r>
      <w:r>
        <w:rPr>
          <w:rFonts w:ascii="仿宋" w:eastAsia="仿宋" w:hAnsi="仿宋" w:cs="仿宋" w:hint="eastAsia"/>
          <w:sz w:val="32"/>
          <w:szCs w:val="32"/>
          <w:shd w:val="clear" w:color="auto" w:fill="FFFFFF"/>
        </w:rPr>
        <w:t>万元，其中：因公出国（境）费支出决算为0万元，占0%；公务用车购置及运行费支出决算为</w:t>
      </w:r>
      <w:r>
        <w:rPr>
          <w:rFonts w:ascii="仿宋" w:eastAsia="仿宋" w:hAnsi="仿宋" w:cs="仿宋" w:hint="eastAsia"/>
          <w:sz w:val="32"/>
        </w:rPr>
        <w:t>459.55</w:t>
      </w:r>
      <w:r>
        <w:rPr>
          <w:rFonts w:ascii="仿宋" w:eastAsia="仿宋" w:hAnsi="仿宋" w:cs="仿宋" w:hint="eastAsia"/>
          <w:sz w:val="32"/>
          <w:szCs w:val="32"/>
          <w:shd w:val="clear" w:color="auto" w:fill="FFFFFF"/>
        </w:rPr>
        <w:t>万元，占94.4%；公务接待费支出决算为</w:t>
      </w:r>
      <w:r>
        <w:rPr>
          <w:rFonts w:ascii="仿宋" w:eastAsia="仿宋" w:hAnsi="仿宋" w:cs="仿宋" w:hint="eastAsia"/>
          <w:sz w:val="32"/>
        </w:rPr>
        <w:t>27.22</w:t>
      </w:r>
      <w:r>
        <w:rPr>
          <w:rFonts w:ascii="仿宋" w:eastAsia="仿宋" w:hAnsi="仿宋" w:cs="仿宋" w:hint="eastAsia"/>
          <w:sz w:val="32"/>
          <w:szCs w:val="32"/>
          <w:shd w:val="clear" w:color="auto" w:fill="FFFFFF"/>
        </w:rPr>
        <w:t>万元，占5.6%。</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年度“三公”经费支出决算数大于上年决算数的主要原因：</w:t>
      </w:r>
      <w:r>
        <w:rPr>
          <w:rFonts w:ascii="仿宋" w:eastAsia="仿宋" w:hAnsi="仿宋" w:cs="仿宋" w:hint="eastAsia"/>
          <w:sz w:val="32"/>
        </w:rPr>
        <w:t>公务用车费用有所增加。</w:t>
      </w:r>
    </w:p>
    <w:p w14:paraId="16272E85" w14:textId="77777777" w:rsidR="00F107FA" w:rsidRDefault="00594F50">
      <w:pPr>
        <w:widowControl/>
        <w:spacing w:before="150" w:after="300" w:line="405" w:lineRule="atLeast"/>
        <w:ind w:firstLine="640"/>
        <w:jc w:val="left"/>
      </w:pPr>
      <w:r>
        <w:rPr>
          <w:rFonts w:ascii="楷体" w:eastAsia="楷体" w:hAnsi="楷体" w:cs="楷体" w:hint="eastAsia"/>
          <w:sz w:val="32"/>
          <w:szCs w:val="32"/>
          <w:shd w:val="clear" w:color="auto" w:fill="FFFFFF"/>
        </w:rPr>
        <w:t>1、因公出国（境）情况说明</w:t>
      </w:r>
    </w:p>
    <w:p w14:paraId="78304FC6" w14:textId="77777777" w:rsidR="00F107FA" w:rsidRDefault="00594F50">
      <w:pPr>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因公出国（境）团组数0个，0人，因公出国（境）的</w:t>
      </w:r>
      <w:r>
        <w:rPr>
          <w:rFonts w:ascii="仿宋" w:eastAsia="仿宋" w:hAnsi="仿宋" w:cs="仿宋" w:hint="eastAsia"/>
          <w:sz w:val="32"/>
          <w:szCs w:val="32"/>
          <w:shd w:val="clear" w:color="auto" w:fill="FFFFFF"/>
        </w:rPr>
        <w:lastRenderedPageBreak/>
        <w:t>开支内容无。</w:t>
      </w:r>
    </w:p>
    <w:p w14:paraId="70714641" w14:textId="77777777" w:rsidR="00F107FA" w:rsidRDefault="00594F50">
      <w:pPr>
        <w:ind w:firstLine="640"/>
        <w:jc w:val="left"/>
      </w:pPr>
      <w:r>
        <w:rPr>
          <w:rFonts w:ascii="楷体" w:eastAsia="楷体" w:hAnsi="楷体" w:cs="楷体" w:hint="eastAsia"/>
          <w:sz w:val="32"/>
          <w:szCs w:val="32"/>
          <w:shd w:val="clear" w:color="auto" w:fill="FFFFFF"/>
        </w:rPr>
        <w:t>2、公务用车购置及运行经费情况说明</w:t>
      </w:r>
    </w:p>
    <w:p w14:paraId="44A11809" w14:textId="77777777" w:rsidR="00F107FA" w:rsidRDefault="00594F50">
      <w:pPr>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公务用车购置支出：368.03万元，购置数16台，保有量229台</w:t>
      </w:r>
    </w:p>
    <w:p w14:paraId="7323E4D0" w14:textId="77777777" w:rsidR="00F107FA" w:rsidRDefault="00594F50">
      <w:pPr>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运行经费支出：91.52万元，主要用于公务用车的油费和维修。</w:t>
      </w:r>
    </w:p>
    <w:p w14:paraId="430DEDB5" w14:textId="77777777" w:rsidR="00F107FA" w:rsidRDefault="00594F50">
      <w:pPr>
        <w:widowControl/>
        <w:spacing w:before="150" w:after="300" w:line="405" w:lineRule="atLeast"/>
        <w:ind w:firstLine="640"/>
        <w:jc w:val="left"/>
      </w:pPr>
      <w:r>
        <w:rPr>
          <w:rFonts w:ascii="楷体" w:eastAsia="楷体" w:hAnsi="楷体" w:cs="楷体" w:hint="eastAsia"/>
          <w:sz w:val="32"/>
          <w:szCs w:val="32"/>
          <w:shd w:val="clear" w:color="auto" w:fill="FFFFFF"/>
        </w:rPr>
        <w:t>3、公务接待情况说明</w:t>
      </w:r>
    </w:p>
    <w:p w14:paraId="08651332" w14:textId="77777777" w:rsidR="00F107FA" w:rsidRDefault="00594F50">
      <w:pPr>
        <w:widowControl/>
        <w:spacing w:before="150" w:after="300" w:line="405" w:lineRule="atLeast"/>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公务接待支出27.22万元，国内公务接待409批次，接待2090人。接待支出主要用于公务接待。</w:t>
      </w:r>
    </w:p>
    <w:p w14:paraId="289E21DC" w14:textId="77777777" w:rsidR="00F107FA" w:rsidRDefault="00F107FA">
      <w:pPr>
        <w:ind w:firstLine="640"/>
        <w:jc w:val="left"/>
        <w:rPr>
          <w:rFonts w:ascii="黑体" w:eastAsia="黑体" w:hAnsi="黑体" w:cs="黑体"/>
          <w:sz w:val="32"/>
        </w:rPr>
      </w:pPr>
    </w:p>
    <w:p w14:paraId="5585AD58" w14:textId="77777777" w:rsidR="00F107FA" w:rsidRDefault="00F107FA">
      <w:pPr>
        <w:ind w:firstLine="640"/>
        <w:jc w:val="left"/>
        <w:rPr>
          <w:rFonts w:ascii="黑体" w:eastAsia="黑体" w:hAnsi="黑体" w:cs="黑体"/>
          <w:sz w:val="32"/>
        </w:rPr>
      </w:pPr>
    </w:p>
    <w:p w14:paraId="0457DA32" w14:textId="77777777" w:rsidR="00F107FA" w:rsidRDefault="00594F50">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关于2019年度预算绩效情况说明</w:t>
      </w:r>
    </w:p>
    <w:p w14:paraId="395A5FBF" w14:textId="77777777" w:rsidR="00F107FA" w:rsidRDefault="00594F50">
      <w:pPr>
        <w:ind w:firstLine="640"/>
        <w:jc w:val="left"/>
        <w:rPr>
          <w:rFonts w:ascii="楷体" w:eastAsia="楷体" w:hAnsi="楷体" w:cs="楷体"/>
          <w:sz w:val="32"/>
        </w:rPr>
      </w:pPr>
      <w:r>
        <w:rPr>
          <w:rFonts w:ascii="楷体" w:eastAsia="楷体" w:hAnsi="楷体" w:cs="楷体" w:hint="eastAsia"/>
          <w:sz w:val="32"/>
        </w:rPr>
        <w:t>（一）绩效管理工作开展情况。</w:t>
      </w:r>
    </w:p>
    <w:p w14:paraId="5B17E2F9" w14:textId="77777777" w:rsidR="00F107FA" w:rsidRDefault="00594F50">
      <w:pPr>
        <w:widowControl/>
        <w:spacing w:before="150" w:after="300" w:line="405" w:lineRule="atLeast"/>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为进一步规范财政资金管理，牢固树立预算绩效理念，强化支出责任，根据预算绩效管理要求，</w:t>
      </w:r>
      <w:r>
        <w:rPr>
          <w:rFonts w:ascii="黑体" w:eastAsia="黑体" w:hAnsi="宋体" w:cs="黑体" w:hint="eastAsia"/>
          <w:sz w:val="32"/>
          <w:szCs w:val="32"/>
          <w:shd w:val="clear" w:color="auto" w:fill="FFFFFF"/>
        </w:rPr>
        <w:t>益阳市公安局组织对2019年度一般公共预算项目支出全面开支绩效自评</w:t>
      </w:r>
      <w:r>
        <w:rPr>
          <w:rFonts w:ascii="仿宋" w:eastAsia="仿宋" w:hAnsi="仿宋" w:cs="仿宋" w:hint="eastAsia"/>
          <w:sz w:val="32"/>
          <w:szCs w:val="32"/>
          <w:shd w:val="clear" w:color="auto" w:fill="FFFFFF"/>
        </w:rPr>
        <w:t>。其中二级项目3个,共涉及资金9433.23万元，占用一般公共预算项目支出总额的90.37%。从评价情况来看，项目立项程序完整、规范，预算执行及时、有效，为上级有关部门决策提供了较为有力的支撑，绩效目标得到较好实现，绩效管理水平不断提高。。</w:t>
      </w:r>
    </w:p>
    <w:p w14:paraId="3E6B5A53" w14:textId="77777777" w:rsidR="00F107FA" w:rsidRDefault="00594F50">
      <w:pPr>
        <w:numPr>
          <w:ilvl w:val="0"/>
          <w:numId w:val="3"/>
        </w:numPr>
        <w:ind w:firstLine="640"/>
        <w:jc w:val="left"/>
        <w:rPr>
          <w:rFonts w:ascii="楷体" w:eastAsia="楷体" w:hAnsi="楷体" w:cs="楷体"/>
          <w:sz w:val="32"/>
        </w:rPr>
      </w:pPr>
      <w:r>
        <w:rPr>
          <w:rFonts w:ascii="楷体" w:eastAsia="楷体" w:hAnsi="楷体" w:cs="楷体" w:hint="eastAsia"/>
          <w:sz w:val="32"/>
        </w:rPr>
        <w:lastRenderedPageBreak/>
        <w:t>部门决算中项目绩效自评结果。</w:t>
      </w:r>
    </w:p>
    <w:p w14:paraId="37750343" w14:textId="77777777" w:rsidR="00F107FA" w:rsidRDefault="00594F50">
      <w:pPr>
        <w:ind w:firstLineChars="200" w:firstLine="640"/>
        <w:jc w:val="left"/>
        <w:rPr>
          <w:rFonts w:ascii="楷体" w:eastAsia="楷体" w:hAnsi="楷体" w:cs="楷体"/>
          <w:sz w:val="32"/>
        </w:rPr>
      </w:pPr>
      <w:r>
        <w:rPr>
          <w:rFonts w:ascii="仿宋" w:eastAsia="仿宋" w:hAnsi="仿宋" w:cs="仿宋" w:hint="eastAsia"/>
          <w:sz w:val="32"/>
        </w:rPr>
        <w:t>项目</w:t>
      </w:r>
      <w:r>
        <w:rPr>
          <w:rFonts w:ascii="楷体" w:eastAsia="楷体" w:hAnsi="楷体" w:cs="楷体" w:hint="eastAsia"/>
          <w:sz w:val="32"/>
        </w:rPr>
        <w:t xml:space="preserve">自评综述：根据年初设定的绩效目标，项目自评得分为 </w:t>
      </w:r>
      <w:r>
        <w:rPr>
          <w:rFonts w:ascii="仿宋" w:eastAsia="仿宋" w:hAnsi="仿宋" w:cs="仿宋" w:hint="eastAsia"/>
          <w:sz w:val="32"/>
        </w:rPr>
        <w:t>93</w:t>
      </w:r>
      <w:r>
        <w:rPr>
          <w:rFonts w:ascii="楷体" w:eastAsia="楷体" w:hAnsi="楷体" w:cs="楷体" w:hint="eastAsia"/>
          <w:sz w:val="32"/>
        </w:rPr>
        <w:t>分。全年预算数为9043.8万元，执行数为9433.23万元，完成预算的</w:t>
      </w:r>
      <w:r>
        <w:rPr>
          <w:rFonts w:ascii="仿宋" w:eastAsia="仿宋" w:hAnsi="仿宋" w:cs="仿宋" w:hint="eastAsia"/>
          <w:sz w:val="32"/>
        </w:rPr>
        <w:t>100</w:t>
      </w:r>
      <w:r>
        <w:rPr>
          <w:rFonts w:ascii="楷体" w:eastAsia="楷体" w:hAnsi="楷体" w:cs="楷体" w:hint="eastAsia"/>
          <w:sz w:val="32"/>
        </w:rPr>
        <w:t>%。</w:t>
      </w:r>
    </w:p>
    <w:p w14:paraId="1F0AE467" w14:textId="77777777" w:rsidR="00F107FA" w:rsidRDefault="00594F50">
      <w:pPr>
        <w:ind w:firstLineChars="200" w:firstLine="640"/>
        <w:jc w:val="left"/>
        <w:rPr>
          <w:rFonts w:ascii="楷体" w:eastAsia="楷体" w:hAnsi="楷体" w:cs="楷体"/>
          <w:sz w:val="32"/>
        </w:rPr>
      </w:pPr>
      <w:r>
        <w:rPr>
          <w:rFonts w:ascii="楷体" w:eastAsia="楷体" w:hAnsi="楷体" w:cs="楷体" w:hint="eastAsia"/>
          <w:sz w:val="32"/>
        </w:rPr>
        <w:t>项目绩效目标完成情况：通过项目实施，保障</w:t>
      </w:r>
      <w:r>
        <w:rPr>
          <w:rFonts w:ascii="仿宋" w:eastAsia="仿宋" w:hAnsi="仿宋" w:cs="仿宋" w:hint="eastAsia"/>
          <w:sz w:val="32"/>
        </w:rPr>
        <w:t>公安工作</w:t>
      </w:r>
      <w:r>
        <w:rPr>
          <w:rFonts w:ascii="楷体" w:eastAsia="楷体" w:hAnsi="楷体" w:cs="楷体" w:hint="eastAsia"/>
          <w:sz w:val="32"/>
        </w:rPr>
        <w:t>的顺利开展，充分发挥了公安工作职能，维护了社会治安稳定，提高了警用装备标准，保证了办案质量，确保了各类警情得到及时、精准处置。发现的主要问题：2019年度我局中央和省政法转移支付绩效目标虽未发生偏离，但是还是存在着不足，比如：绩效目标和指标往往根据项目实际完成情况制定，对项目执行过程有效约束不够。下一步改进措施：设置更加科学的绩效指标，充分反映实际工作情况</w:t>
      </w:r>
    </w:p>
    <w:p w14:paraId="7FE90CB2" w14:textId="77777777" w:rsidR="00F107FA" w:rsidRDefault="00594F50">
      <w:pPr>
        <w:numPr>
          <w:ilvl w:val="0"/>
          <w:numId w:val="3"/>
        </w:numPr>
        <w:ind w:firstLine="640"/>
        <w:jc w:val="left"/>
        <w:rPr>
          <w:rFonts w:ascii="楷体" w:eastAsia="楷体" w:hAnsi="楷体" w:cs="楷体"/>
          <w:sz w:val="32"/>
        </w:rPr>
      </w:pPr>
      <w:r>
        <w:rPr>
          <w:rFonts w:ascii="楷体" w:eastAsia="楷体" w:hAnsi="楷体" w:cs="楷体" w:hint="eastAsia"/>
          <w:sz w:val="32"/>
        </w:rPr>
        <w:t>以部门为主体开展的重点绩效评价 结果</w:t>
      </w:r>
    </w:p>
    <w:p w14:paraId="2A98FB3B" w14:textId="77777777" w:rsidR="00F107FA" w:rsidRDefault="00594F50">
      <w:pPr>
        <w:spacing w:line="540" w:lineRule="exact"/>
        <w:ind w:firstLineChars="200" w:firstLine="600"/>
        <w:rPr>
          <w:rFonts w:ascii="仿宋_GB2312" w:eastAsia="仿宋_GB2312"/>
          <w:sz w:val="32"/>
          <w:szCs w:val="32"/>
        </w:rPr>
      </w:pPr>
      <w:r>
        <w:rPr>
          <w:rFonts w:ascii="仿宋" w:eastAsia="仿宋" w:hAnsi="仿宋" w:hint="eastAsia"/>
          <w:sz w:val="30"/>
          <w:szCs w:val="30"/>
        </w:rPr>
        <w:t>《益阳市公安局2019年部门整体支出绩效评价报告》见第五部分附件。</w:t>
      </w:r>
    </w:p>
    <w:p w14:paraId="49EAD5EF" w14:textId="77777777" w:rsidR="00F107FA" w:rsidRDefault="00594F50">
      <w:pPr>
        <w:ind w:firstLine="640"/>
        <w:jc w:val="left"/>
        <w:rPr>
          <w:rFonts w:ascii="楷体" w:eastAsia="楷体" w:hAnsi="楷体" w:cs="楷体"/>
          <w:sz w:val="32"/>
        </w:rPr>
      </w:pPr>
      <w:r>
        <w:rPr>
          <w:rFonts w:ascii="楷体" w:eastAsia="楷体" w:hAnsi="楷体" w:cs="楷体"/>
          <w:sz w:val="32"/>
        </w:rPr>
        <w:t>（</w:t>
      </w:r>
      <w:r>
        <w:rPr>
          <w:rFonts w:ascii="楷体" w:eastAsia="楷体" w:hAnsi="楷体" w:cs="楷体" w:hint="eastAsia"/>
          <w:sz w:val="32"/>
        </w:rPr>
        <w:t>四</w:t>
      </w:r>
      <w:r>
        <w:rPr>
          <w:rFonts w:ascii="楷体" w:eastAsia="楷体" w:hAnsi="楷体" w:cs="楷体"/>
          <w:sz w:val="32"/>
        </w:rPr>
        <w:t>）</w:t>
      </w:r>
      <w:r>
        <w:rPr>
          <w:rFonts w:ascii="楷体" w:eastAsia="楷体" w:hAnsi="楷体" w:cs="楷体" w:hint="eastAsia"/>
          <w:sz w:val="32"/>
        </w:rPr>
        <w:t>预算绩效情况的说明</w:t>
      </w:r>
      <w:r>
        <w:rPr>
          <w:rFonts w:ascii="楷体" w:eastAsia="楷体" w:hAnsi="楷体" w:cs="楷体"/>
          <w:sz w:val="32"/>
        </w:rPr>
        <w:t>。</w:t>
      </w:r>
    </w:p>
    <w:p w14:paraId="511E00F3" w14:textId="77777777" w:rsidR="00F107FA" w:rsidRDefault="00594F50">
      <w:pPr>
        <w:spacing w:line="540" w:lineRule="exact"/>
        <w:ind w:firstLineChars="200" w:firstLine="600"/>
        <w:rPr>
          <w:rFonts w:ascii="黑体" w:eastAsia="黑体" w:hAnsi="宋体" w:cs="黑体"/>
          <w:sz w:val="32"/>
          <w:szCs w:val="32"/>
          <w:shd w:val="clear" w:color="auto" w:fill="FFFFFF"/>
        </w:rPr>
      </w:pPr>
      <w:r>
        <w:rPr>
          <w:rFonts w:ascii="仿宋" w:eastAsia="仿宋" w:hAnsi="仿宋" w:hint="eastAsia"/>
          <w:sz w:val="30"/>
          <w:szCs w:val="30"/>
        </w:rPr>
        <w:t>从整体情况来看，我局基本按照年初预算进行部门整体支出。大部分项目都制定了目标方案，基本按方案组织实施，并加强了监督机制，达到了节约、高效的支出目标。</w:t>
      </w:r>
    </w:p>
    <w:p w14:paraId="07173CED" w14:textId="77777777" w:rsidR="00F107FA" w:rsidRDefault="00594F50">
      <w:pPr>
        <w:widowControl/>
        <w:spacing w:before="150" w:after="300" w:line="405" w:lineRule="atLeast"/>
        <w:ind w:firstLine="640"/>
        <w:jc w:val="left"/>
      </w:pPr>
      <w:r>
        <w:rPr>
          <w:rFonts w:ascii="黑体" w:eastAsia="黑体" w:hAnsi="宋体" w:cs="黑体" w:hint="eastAsia"/>
          <w:sz w:val="32"/>
          <w:szCs w:val="32"/>
          <w:shd w:val="clear" w:color="auto" w:fill="FFFFFF"/>
        </w:rPr>
        <w:t>十、其他重要事项的情况说明</w:t>
      </w:r>
    </w:p>
    <w:p w14:paraId="218910FD" w14:textId="77777777" w:rsidR="00F107FA" w:rsidRDefault="00594F50">
      <w:pPr>
        <w:widowControl/>
        <w:spacing w:before="150" w:after="300" w:line="405" w:lineRule="atLeast"/>
        <w:ind w:firstLine="640"/>
        <w:jc w:val="left"/>
      </w:pPr>
      <w:r>
        <w:rPr>
          <w:rFonts w:ascii="楷体" w:eastAsia="楷体" w:hAnsi="楷体" w:cs="楷体" w:hint="eastAsia"/>
          <w:sz w:val="32"/>
          <w:szCs w:val="32"/>
          <w:shd w:val="clear" w:color="auto" w:fill="FFFFFF"/>
        </w:rPr>
        <w:t>（一）预决算收支增减变化情况。</w:t>
      </w:r>
    </w:p>
    <w:p w14:paraId="225D78ED" w14:textId="77777777" w:rsidR="00F107FA" w:rsidRDefault="00594F50">
      <w:pPr>
        <w:widowControl/>
        <w:spacing w:before="150" w:after="300" w:line="405" w:lineRule="atLeast"/>
        <w:ind w:firstLine="640"/>
        <w:jc w:val="left"/>
      </w:pPr>
      <w:r>
        <w:rPr>
          <w:rFonts w:ascii="仿宋_GB2312" w:eastAsia="仿宋_GB2312" w:hint="eastAsia"/>
          <w:sz w:val="32"/>
          <w:szCs w:val="32"/>
        </w:rPr>
        <w:lastRenderedPageBreak/>
        <w:t>2019年年初预算收入48031万元，决算收入51953.07万元，决算收入比预算收入增加了3922.07万元，主要原因是上调了在职及离休人员工资水平，因此本年收入有所增加。预算支出27884万元，决算数55244.08万元，决算支出比预算支出增加了27360.08万元，主要原因是</w:t>
      </w:r>
      <w:r>
        <w:rPr>
          <w:rFonts w:ascii="仿宋" w:eastAsia="仿宋" w:hAnsi="仿宋" w:hint="eastAsia"/>
          <w:sz w:val="30"/>
          <w:szCs w:val="30"/>
        </w:rPr>
        <w:t>上年结余支出及经费追加收入</w:t>
      </w:r>
      <w:r>
        <w:rPr>
          <w:rFonts w:ascii="仿宋_GB2312" w:eastAsia="仿宋_GB2312" w:hint="eastAsia"/>
          <w:sz w:val="32"/>
          <w:szCs w:val="32"/>
        </w:rPr>
        <w:t>。</w:t>
      </w:r>
    </w:p>
    <w:p w14:paraId="76F4ECB8" w14:textId="77777777" w:rsidR="00F107FA" w:rsidRDefault="00594F50">
      <w:pPr>
        <w:widowControl/>
        <w:spacing w:before="150" w:after="300" w:line="405" w:lineRule="atLeast"/>
        <w:ind w:firstLine="640"/>
        <w:jc w:val="left"/>
      </w:pPr>
      <w:r>
        <w:rPr>
          <w:rFonts w:ascii="楷体" w:eastAsia="楷体" w:hAnsi="楷体" w:cs="楷体" w:hint="eastAsia"/>
          <w:sz w:val="32"/>
          <w:szCs w:val="32"/>
          <w:shd w:val="clear" w:color="auto" w:fill="FFFFFF"/>
        </w:rPr>
        <w:t>（二）机关运行经费支出情况。</w:t>
      </w:r>
    </w:p>
    <w:p w14:paraId="2D2A39C5" w14:textId="77777777" w:rsidR="00F107FA" w:rsidRDefault="00594F50">
      <w:pPr>
        <w:widowControl/>
        <w:spacing w:before="150" w:after="300" w:line="405" w:lineRule="atLeast"/>
        <w:ind w:firstLine="640"/>
        <w:jc w:val="left"/>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8年度机关</w:t>
      </w:r>
      <w:r>
        <w:rPr>
          <w:rFonts w:ascii="仿宋" w:eastAsia="仿宋" w:hAnsi="仿宋" w:cs="仿宋"/>
          <w:sz w:val="32"/>
        </w:rPr>
        <w:t>运行经费支出</w:t>
      </w:r>
      <w:r>
        <w:rPr>
          <w:rFonts w:ascii="仿宋" w:eastAsia="仿宋" w:hAnsi="仿宋" w:cs="仿宋" w:hint="eastAsia"/>
          <w:sz w:val="32"/>
          <w:szCs w:val="32"/>
          <w:shd w:val="clear" w:color="auto" w:fill="FFFFFF"/>
        </w:rPr>
        <w:t>7732.05</w:t>
      </w:r>
      <w:r>
        <w:rPr>
          <w:rFonts w:ascii="仿宋" w:eastAsia="仿宋" w:hAnsi="仿宋" w:cs="仿宋"/>
          <w:sz w:val="32"/>
        </w:rPr>
        <w:t>万元，较上年增加</w:t>
      </w:r>
      <w:r>
        <w:rPr>
          <w:rFonts w:ascii="仿宋" w:eastAsia="仿宋" w:hAnsi="仿宋" w:cs="仿宋" w:hint="eastAsia"/>
          <w:sz w:val="32"/>
        </w:rPr>
        <w:t>1127.26</w:t>
      </w:r>
      <w:r>
        <w:rPr>
          <w:rFonts w:ascii="仿宋" w:eastAsia="仿宋" w:hAnsi="仿宋" w:cs="仿宋"/>
          <w:sz w:val="32"/>
        </w:rPr>
        <w:t>万元，增</w:t>
      </w:r>
      <w:r>
        <w:rPr>
          <w:rFonts w:ascii="仿宋" w:eastAsia="仿宋" w:hAnsi="仿宋" w:cs="仿宋" w:hint="eastAsia"/>
          <w:sz w:val="32"/>
        </w:rPr>
        <w:t>加17.07</w:t>
      </w:r>
      <w:r>
        <w:rPr>
          <w:rFonts w:ascii="仿宋" w:eastAsia="仿宋" w:hAnsi="仿宋" w:cs="仿宋"/>
          <w:sz w:val="32"/>
        </w:rPr>
        <w:t>%，主要原因是</w:t>
      </w:r>
      <w:r>
        <w:rPr>
          <w:rFonts w:ascii="仿宋_GB2312" w:eastAsia="仿宋_GB2312" w:hint="eastAsia"/>
          <w:sz w:val="32"/>
          <w:szCs w:val="32"/>
        </w:rPr>
        <w:t>：办公经费、办案经费、专项工作经费的增加</w:t>
      </w:r>
      <w:r>
        <w:rPr>
          <w:rFonts w:ascii="仿宋" w:eastAsia="仿宋" w:hAnsi="仿宋" w:cs="仿宋" w:hint="eastAsia"/>
          <w:sz w:val="32"/>
          <w:szCs w:val="32"/>
          <w:shd w:val="clear" w:color="auto" w:fill="FFFFFF"/>
        </w:rPr>
        <w:t>。</w:t>
      </w:r>
    </w:p>
    <w:p w14:paraId="47F6F5D6" w14:textId="77777777" w:rsidR="00F107FA" w:rsidRDefault="00594F50">
      <w:pPr>
        <w:widowControl/>
        <w:numPr>
          <w:ilvl w:val="0"/>
          <w:numId w:val="4"/>
        </w:numPr>
        <w:spacing w:before="150" w:after="300" w:line="405" w:lineRule="atLeast"/>
        <w:ind w:firstLine="640"/>
        <w:jc w:val="left"/>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政府采购支出情况。</w:t>
      </w:r>
    </w:p>
    <w:p w14:paraId="6841E037" w14:textId="77777777" w:rsidR="00F107FA" w:rsidRDefault="00594F50">
      <w:pPr>
        <w:widowControl/>
        <w:spacing w:before="150" w:after="300" w:line="405" w:lineRule="atLeast"/>
        <w:ind w:left="640"/>
        <w:jc w:val="left"/>
      </w:pPr>
      <w:r>
        <w:rPr>
          <w:rFonts w:ascii="楷体" w:eastAsia="楷体" w:hAnsi="楷体" w:cs="楷体" w:hint="eastAsia"/>
          <w:sz w:val="32"/>
          <w:szCs w:val="32"/>
          <w:shd w:val="clear" w:color="auto" w:fill="FFFFFF"/>
        </w:rPr>
        <w:t>政府采购支出</w:t>
      </w:r>
      <w:r>
        <w:rPr>
          <w:rFonts w:ascii="仿宋" w:eastAsia="仿宋" w:hAnsi="仿宋" w:cs="仿宋" w:hint="eastAsia"/>
          <w:sz w:val="32"/>
          <w:szCs w:val="32"/>
          <w:shd w:val="clear" w:color="auto" w:fill="FFFFFF"/>
        </w:rPr>
        <w:t>0万元，其中，政府采购货物支出0万元，政府采购工程支出0万元，政府采购服务支出0万元。</w:t>
      </w:r>
    </w:p>
    <w:p w14:paraId="42439724" w14:textId="77777777" w:rsidR="00F107FA" w:rsidRDefault="00594F50">
      <w:pPr>
        <w:ind w:firstLine="640"/>
        <w:jc w:val="left"/>
        <w:rPr>
          <w:rFonts w:ascii="楷体" w:eastAsia="楷体" w:hAnsi="楷体" w:cs="楷体"/>
          <w:sz w:val="32"/>
        </w:rPr>
      </w:pPr>
      <w:r>
        <w:rPr>
          <w:rFonts w:ascii="楷体" w:eastAsia="楷体" w:hAnsi="楷体" w:cs="楷体" w:hint="eastAsia"/>
          <w:sz w:val="32"/>
          <w:szCs w:val="32"/>
          <w:shd w:val="clear" w:color="auto" w:fill="FFFFFF"/>
        </w:rPr>
        <w:t xml:space="preserve"> </w:t>
      </w:r>
      <w:r>
        <w:rPr>
          <w:rFonts w:ascii="楷体" w:eastAsia="楷体" w:hAnsi="楷体" w:cs="楷体"/>
          <w:sz w:val="32"/>
        </w:rPr>
        <w:t>（四）国有资产占用情况。</w:t>
      </w:r>
    </w:p>
    <w:p w14:paraId="360A0EE7" w14:textId="77777777" w:rsidR="00F107FA" w:rsidRPr="00594F50" w:rsidRDefault="00594F50" w:rsidP="00594F50">
      <w:pPr>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8年1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235辆，其中，领导干部用车0辆、一般公务用车0辆、机要通信用车2辆、一般执法执勤用车219辆、离退休干部用车1辆、特种专业技术用车0辆、其他用车13辆，其他用车主要是特殊车辆；单位价值</w:t>
      </w:r>
      <w:r>
        <w:rPr>
          <w:rFonts w:ascii="仿宋_GB2312" w:eastAsia="仿宋_GB2312"/>
          <w:sz w:val="32"/>
          <w:szCs w:val="32"/>
        </w:rPr>
        <w:t>50</w:t>
      </w:r>
      <w:r>
        <w:rPr>
          <w:rFonts w:ascii="仿宋_GB2312" w:eastAsia="仿宋_GB2312" w:hint="eastAsia"/>
          <w:sz w:val="32"/>
          <w:szCs w:val="32"/>
        </w:rPr>
        <w:t>万元以上通用设备1台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万正以上专用设备5台</w:t>
      </w:r>
      <w:r>
        <w:rPr>
          <w:rFonts w:ascii="仿宋_GB2312" w:eastAsia="仿宋_GB2312"/>
          <w:sz w:val="32"/>
          <w:szCs w:val="32"/>
        </w:rPr>
        <w:t>(</w:t>
      </w:r>
      <w:r>
        <w:rPr>
          <w:rFonts w:ascii="仿宋_GB2312" w:eastAsia="仿宋_GB2312" w:hint="eastAsia"/>
          <w:sz w:val="32"/>
          <w:szCs w:val="32"/>
        </w:rPr>
        <w:t>套)。</w:t>
      </w:r>
    </w:p>
    <w:p w14:paraId="3AEA910E" w14:textId="77777777" w:rsidR="00F107FA" w:rsidRDefault="00594F50">
      <w:pPr>
        <w:widowControl/>
        <w:spacing w:before="150" w:after="300" w:line="405" w:lineRule="atLeast"/>
        <w:jc w:val="center"/>
      </w:pPr>
      <w:r>
        <w:rPr>
          <w:rFonts w:ascii="宋体" w:eastAsia="宋体" w:hAnsi="宋体" w:cs="宋体" w:hint="eastAsia"/>
          <w:sz w:val="44"/>
          <w:szCs w:val="44"/>
          <w:shd w:val="clear" w:color="auto" w:fill="FFFFFF"/>
        </w:rPr>
        <w:lastRenderedPageBreak/>
        <w:t>第四部分名词解释</w:t>
      </w:r>
    </w:p>
    <w:p w14:paraId="53CB9775"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 xml:space="preserve"> </w:t>
      </w:r>
    </w:p>
    <w:p w14:paraId="447E4762"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一、财政拨款收入：</w:t>
      </w:r>
      <w:r>
        <w:rPr>
          <w:rFonts w:ascii="仿宋" w:eastAsia="仿宋" w:hAnsi="仿宋" w:cs="仿宋" w:hint="eastAsia"/>
          <w:sz w:val="32"/>
          <w:szCs w:val="32"/>
          <w:shd w:val="clear" w:color="auto" w:fill="FFFFFF"/>
        </w:rPr>
        <w:t xml:space="preserve">指中央财政当年拨付的资金。 </w:t>
      </w:r>
    </w:p>
    <w:p w14:paraId="3B855950"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二、事业收入：</w:t>
      </w:r>
      <w:r>
        <w:rPr>
          <w:rFonts w:ascii="仿宋" w:eastAsia="仿宋" w:hAnsi="仿宋" w:cs="仿宋" w:hint="eastAsia"/>
          <w:sz w:val="32"/>
          <w:szCs w:val="32"/>
          <w:shd w:val="clear" w:color="auto" w:fill="FFFFFF"/>
        </w:rPr>
        <w:t xml:space="preserve">指事业单位开展专业业务活动及辅助活动所取得的收入。如：中国财政杂志社的刊物发行收入，中国注册会计师协会、中国资产评估协会、中国国债协会、中国会计学会收取的会费收入等。 </w:t>
      </w:r>
    </w:p>
    <w:p w14:paraId="05C01C52"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三、经营收入：</w:t>
      </w:r>
      <w:r>
        <w:rPr>
          <w:rFonts w:ascii="仿宋" w:eastAsia="仿宋" w:hAnsi="仿宋" w:cs="仿宋" w:hint="eastAsia"/>
          <w:sz w:val="32"/>
          <w:szCs w:val="32"/>
          <w:shd w:val="clear" w:color="auto" w:fill="FFFFFF"/>
        </w:rPr>
        <w:t xml:space="preserve">指事业单位在专业业务活动及其辅助活动之外开展非独立核算经营活动取得的收入。如：中国财政杂志社广告收入等。 </w:t>
      </w:r>
    </w:p>
    <w:p w14:paraId="360B297E"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四、其他收入：</w:t>
      </w:r>
      <w:r>
        <w:rPr>
          <w:rFonts w:ascii="仿宋" w:eastAsia="仿宋" w:hAnsi="仿宋" w:cs="仿宋" w:hint="eastAsia"/>
          <w:sz w:val="32"/>
          <w:szCs w:val="32"/>
          <w:shd w:val="clear" w:color="auto" w:fill="FFFFFF"/>
        </w:rPr>
        <w:t xml:space="preserve">指除上述“财政拨款收入” 、 “事业收入” 、“经营收入”等以外的收入。主要是按规定动用的售房收入、存款利息收入等。 </w:t>
      </w:r>
    </w:p>
    <w:p w14:paraId="654386FC"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五、用事业基金弥补收支差额：</w:t>
      </w:r>
      <w:r>
        <w:rPr>
          <w:rFonts w:ascii="仿宋" w:eastAsia="仿宋" w:hAnsi="仿宋" w:cs="仿宋" w:hint="eastAsia"/>
          <w:sz w:val="32"/>
          <w:szCs w:val="32"/>
          <w:shd w:val="clear" w:color="auto" w:fill="FFFFFF"/>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A9E64EF"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lastRenderedPageBreak/>
        <w:t>六、年初结转和结余：</w:t>
      </w:r>
      <w:r>
        <w:rPr>
          <w:rFonts w:ascii="仿宋" w:eastAsia="仿宋" w:hAnsi="仿宋" w:cs="仿宋" w:hint="eastAsia"/>
          <w:sz w:val="32"/>
          <w:szCs w:val="32"/>
          <w:shd w:val="clear" w:color="auto" w:fill="FFFFFF"/>
        </w:rPr>
        <w:t xml:space="preserve">指以前年度尚未完成、结转到本年按有关规定继续使用的资金。 </w:t>
      </w:r>
    </w:p>
    <w:p w14:paraId="59931A89"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七、结余分配：</w:t>
      </w:r>
      <w:r>
        <w:rPr>
          <w:rFonts w:ascii="仿宋" w:eastAsia="仿宋" w:hAnsi="仿宋" w:cs="仿宋" w:hint="eastAsia"/>
          <w:sz w:val="32"/>
          <w:szCs w:val="32"/>
          <w:shd w:val="clear" w:color="auto" w:fill="FFFFFF"/>
        </w:rPr>
        <w:t>指事业单位按规定提取的职工福利基金、事业基金和缴纳的所得税，以及建设单位按规定应交回的基本建设竣工项目结余资金。</w:t>
      </w:r>
    </w:p>
    <w:p w14:paraId="7B6DE151"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八、年末结转和结余：</w:t>
      </w:r>
      <w:r>
        <w:rPr>
          <w:rFonts w:ascii="仿宋" w:eastAsia="仿宋" w:hAnsi="仿宋" w:cs="仿宋" w:hint="eastAsia"/>
          <w:sz w:val="32"/>
          <w:szCs w:val="32"/>
          <w:shd w:val="clear" w:color="auto" w:fill="FFFFFF"/>
        </w:rPr>
        <w:t xml:space="preserve">指本年度或以前年度预算安排、因客观条件发生变化无法按原计划实施，需要延迟到以后年度按有关规定继续使用的资金。 </w:t>
      </w:r>
    </w:p>
    <w:p w14:paraId="4169E1AD"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九、基本支出：</w:t>
      </w:r>
      <w:r>
        <w:rPr>
          <w:rFonts w:ascii="仿宋" w:eastAsia="仿宋" w:hAnsi="仿宋" w:cs="仿宋" w:hint="eastAsia"/>
          <w:sz w:val="32"/>
          <w:szCs w:val="32"/>
          <w:shd w:val="clear" w:color="auto" w:fill="FFFFFF"/>
        </w:rPr>
        <w:t>指为保障机构正常运转、完成日常工</w:t>
      </w:r>
    </w:p>
    <w:p w14:paraId="1603906D" w14:textId="77777777" w:rsidR="00F107FA" w:rsidRDefault="00594F50">
      <w:pPr>
        <w:widowControl/>
        <w:spacing w:before="150" w:after="300" w:line="405" w:lineRule="atLeast"/>
        <w:jc w:val="left"/>
      </w:pPr>
      <w:r>
        <w:rPr>
          <w:rFonts w:ascii="仿宋" w:eastAsia="仿宋" w:hAnsi="仿宋" w:cs="仿宋" w:hint="eastAsia"/>
          <w:sz w:val="32"/>
          <w:szCs w:val="32"/>
          <w:shd w:val="clear" w:color="auto" w:fill="FFFFFF"/>
        </w:rPr>
        <w:t xml:space="preserve">作任务而发生的人员支出和公用支出。 </w:t>
      </w:r>
    </w:p>
    <w:p w14:paraId="21C872A0"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十、项目支出：</w:t>
      </w:r>
      <w:r>
        <w:rPr>
          <w:rFonts w:ascii="仿宋" w:eastAsia="仿宋" w:hAnsi="仿宋" w:cs="仿宋" w:hint="eastAsia"/>
          <w:sz w:val="32"/>
          <w:szCs w:val="32"/>
          <w:shd w:val="clear" w:color="auto" w:fill="FFFFFF"/>
        </w:rPr>
        <w:t xml:space="preserve">指在基本支出之外为完成特定行政任务和事业发展目标所发生的支出。 </w:t>
      </w:r>
    </w:p>
    <w:p w14:paraId="21E2337A"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十一、经营支出：</w:t>
      </w:r>
      <w:r>
        <w:rPr>
          <w:rFonts w:ascii="仿宋" w:eastAsia="仿宋" w:hAnsi="仿宋" w:cs="仿宋" w:hint="eastAsia"/>
          <w:sz w:val="32"/>
          <w:szCs w:val="32"/>
          <w:shd w:val="clear" w:color="auto" w:fill="FFFFFF"/>
        </w:rPr>
        <w:t xml:space="preserve">指事业单位在专业业务活动及其辅助活动之外开展非独立核算经营活动发生的支出。 </w:t>
      </w:r>
    </w:p>
    <w:p w14:paraId="7DDD9081" w14:textId="77777777" w:rsidR="00F107FA" w:rsidRDefault="00594F50">
      <w:pPr>
        <w:widowControl/>
        <w:spacing w:before="150" w:after="300" w:line="405" w:lineRule="atLeast"/>
        <w:ind w:firstLine="643"/>
        <w:jc w:val="left"/>
      </w:pPr>
      <w:r>
        <w:rPr>
          <w:rFonts w:ascii="仿宋" w:eastAsia="仿宋" w:hAnsi="仿宋" w:cs="仿宋" w:hint="eastAsia"/>
          <w:b/>
          <w:sz w:val="32"/>
          <w:szCs w:val="32"/>
          <w:shd w:val="clear" w:color="auto" w:fill="FFFFFF"/>
        </w:rPr>
        <w:t>十二、“三公”经费：</w:t>
      </w:r>
      <w:r>
        <w:rPr>
          <w:rFonts w:ascii="仿宋" w:eastAsia="仿宋" w:hAnsi="仿宋" w:cs="仿宋" w:hint="eastAsia"/>
          <w:sz w:val="32"/>
          <w:szCs w:val="32"/>
          <w:shd w:val="clear" w:color="auto" w:fill="FFFFFF"/>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w:t>
      </w:r>
      <w:r>
        <w:rPr>
          <w:rFonts w:ascii="仿宋" w:eastAsia="仿宋" w:hAnsi="仿宋" w:cs="仿宋" w:hint="eastAsia"/>
          <w:sz w:val="32"/>
          <w:szCs w:val="32"/>
          <w:shd w:val="clear" w:color="auto" w:fill="FFFFFF"/>
        </w:rPr>
        <w:lastRenderedPageBreak/>
        <w:t xml:space="preserve">车购置及运行费反映单位公务用车车辆购置支出（含车辆购置税）及租用费、燃料费、维修费、过路过桥费、保险费、安全奖励费用等支出；公务接待费反映单位按规定开支的各类公务接待（含外宾接待）支出。 </w:t>
      </w:r>
    </w:p>
    <w:p w14:paraId="37FDA61E" w14:textId="77777777" w:rsidR="00F107FA" w:rsidRDefault="00594F50" w:rsidP="00594F50">
      <w:pPr>
        <w:widowControl/>
        <w:spacing w:before="150" w:after="300" w:line="405" w:lineRule="atLeast"/>
        <w:ind w:firstLine="643"/>
        <w:jc w:val="left"/>
      </w:pPr>
      <w:r>
        <w:rPr>
          <w:rFonts w:ascii="仿宋" w:eastAsia="仿宋" w:hAnsi="仿宋" w:cs="仿宋" w:hint="eastAsia"/>
          <w:b/>
          <w:sz w:val="32"/>
          <w:szCs w:val="32"/>
          <w:shd w:val="clear" w:color="auto" w:fill="FFFFFF"/>
        </w:rPr>
        <w:t>十三、机关运行经费：</w:t>
      </w:r>
      <w:r>
        <w:rPr>
          <w:rFonts w:ascii="仿宋" w:eastAsia="仿宋" w:hAnsi="仿宋" w:cs="仿宋" w:hint="eastAsia"/>
          <w:sz w:val="32"/>
          <w:szCs w:val="32"/>
          <w:shd w:val="clear" w:color="auto" w:fill="FFFFFF"/>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DA8D1D" w14:textId="77777777" w:rsidR="00594F50" w:rsidRDefault="00594F50" w:rsidP="00594F50">
      <w:pPr>
        <w:widowControl/>
        <w:spacing w:before="150" w:after="300" w:line="405" w:lineRule="atLeast"/>
        <w:ind w:firstLine="643"/>
        <w:jc w:val="left"/>
      </w:pPr>
    </w:p>
    <w:p w14:paraId="13645E91" w14:textId="77777777" w:rsidR="00F107FA" w:rsidRDefault="00594F50">
      <w:pPr>
        <w:jc w:val="center"/>
        <w:rPr>
          <w:rFonts w:ascii="宋体" w:eastAsia="宋体" w:hAnsi="宋体" w:cs="宋体"/>
          <w:sz w:val="44"/>
        </w:rPr>
      </w:pPr>
      <w:r>
        <w:rPr>
          <w:rFonts w:ascii="宋体" w:eastAsia="宋体" w:hAnsi="宋体" w:cs="宋体" w:hint="eastAsia"/>
          <w:sz w:val="44"/>
        </w:rPr>
        <w:t>第五部分   附件</w:t>
      </w:r>
    </w:p>
    <w:p w14:paraId="0C8C89AA" w14:textId="77777777" w:rsidR="00F107FA" w:rsidRDefault="00F107FA">
      <w:pPr>
        <w:ind w:firstLine="640"/>
        <w:jc w:val="left"/>
        <w:rPr>
          <w:rFonts w:ascii="仿宋" w:eastAsia="仿宋" w:hAnsi="仿宋" w:cs="仿宋"/>
          <w:sz w:val="32"/>
        </w:rPr>
      </w:pPr>
    </w:p>
    <w:p w14:paraId="0689FFF3" w14:textId="77777777" w:rsidR="00B24222" w:rsidRPr="00B24222" w:rsidRDefault="00B24222" w:rsidP="00B24222">
      <w:pPr>
        <w:spacing w:line="500" w:lineRule="exact"/>
        <w:rPr>
          <w:rFonts w:ascii="仿宋" w:eastAsia="仿宋" w:hAnsi="仿宋" w:cs="仿宋"/>
          <w:sz w:val="32"/>
          <w:szCs w:val="32"/>
          <w:shd w:val="clear" w:color="auto" w:fill="FFFFFF"/>
        </w:rPr>
      </w:pPr>
      <w:r w:rsidRPr="00B24222">
        <w:rPr>
          <w:rFonts w:ascii="仿宋" w:eastAsia="仿宋" w:hAnsi="仿宋" w:cs="仿宋" w:hint="eastAsia"/>
          <w:sz w:val="32"/>
          <w:szCs w:val="32"/>
          <w:shd w:val="clear" w:color="auto" w:fill="FFFFFF"/>
        </w:rPr>
        <w:t>益阳市公安局2019年部门整体支出绩效评价报告</w:t>
      </w:r>
    </w:p>
    <w:p w14:paraId="772CC1CD" w14:textId="77777777" w:rsidR="00F107FA" w:rsidRPr="00B24222" w:rsidRDefault="00F107FA" w:rsidP="00B24222">
      <w:pPr>
        <w:rPr>
          <w:i/>
        </w:rPr>
      </w:pPr>
    </w:p>
    <w:sectPr w:rsidR="00F107FA" w:rsidRPr="00B24222" w:rsidSect="00436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宋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方正小标宋_GBK">
    <w:altName w:val="宋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DB353C"/>
    <w:multiLevelType w:val="singleLevel"/>
    <w:tmpl w:val="F2DB353C"/>
    <w:lvl w:ilvl="0">
      <w:start w:val="3"/>
      <w:numFmt w:val="chineseCounting"/>
      <w:suff w:val="nothing"/>
      <w:lvlText w:val="（%1）"/>
      <w:lvlJc w:val="left"/>
      <w:rPr>
        <w:rFonts w:hint="eastAsia"/>
      </w:rPr>
    </w:lvl>
  </w:abstractNum>
  <w:abstractNum w:abstractNumId="1" w15:restartNumberingAfterBreak="0">
    <w:nsid w:val="09964EE8"/>
    <w:multiLevelType w:val="singleLevel"/>
    <w:tmpl w:val="09964EE8"/>
    <w:lvl w:ilvl="0">
      <w:start w:val="2"/>
      <w:numFmt w:val="chineseCounting"/>
      <w:suff w:val="nothing"/>
      <w:lvlText w:val="（%1）"/>
      <w:lvlJc w:val="left"/>
      <w:rPr>
        <w:rFonts w:hint="eastAsia"/>
      </w:rPr>
    </w:lvl>
  </w:abstractNum>
  <w:abstractNum w:abstractNumId="2" w15:restartNumberingAfterBreak="0">
    <w:nsid w:val="52B8B40B"/>
    <w:multiLevelType w:val="singleLevel"/>
    <w:tmpl w:val="52B8B40B"/>
    <w:lvl w:ilvl="0">
      <w:start w:val="2"/>
      <w:numFmt w:val="chineseCounting"/>
      <w:suff w:val="nothing"/>
      <w:lvlText w:val="（%1）"/>
      <w:lvlJc w:val="left"/>
      <w:rPr>
        <w:rFonts w:hint="eastAsia"/>
      </w:rPr>
    </w:lvl>
  </w:abstractNum>
  <w:abstractNum w:abstractNumId="3" w15:restartNumberingAfterBreak="0">
    <w:nsid w:val="77BAD5C7"/>
    <w:multiLevelType w:val="singleLevel"/>
    <w:tmpl w:val="77BAD5C7"/>
    <w:lvl w:ilvl="0">
      <w:start w:val="4"/>
      <w:numFmt w:val="chineseCounting"/>
      <w:suff w:val="space"/>
      <w:lvlText w:val="第%1部分"/>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107FA"/>
    <w:rsid w:val="00436C53"/>
    <w:rsid w:val="00463155"/>
    <w:rsid w:val="00594F50"/>
    <w:rsid w:val="00B24222"/>
    <w:rsid w:val="00BF1131"/>
    <w:rsid w:val="00F107FA"/>
    <w:rsid w:val="00FE2135"/>
    <w:rsid w:val="064366F0"/>
    <w:rsid w:val="104F2011"/>
    <w:rsid w:val="12ED5168"/>
    <w:rsid w:val="1C6E6AB2"/>
    <w:rsid w:val="1DCC0358"/>
    <w:rsid w:val="2DB12902"/>
    <w:rsid w:val="362661B6"/>
    <w:rsid w:val="3CDF433F"/>
    <w:rsid w:val="3E5F5BB1"/>
    <w:rsid w:val="3E665350"/>
    <w:rsid w:val="4FD06C4A"/>
    <w:rsid w:val="54CE5EB8"/>
    <w:rsid w:val="55A91811"/>
    <w:rsid w:val="58BF1C22"/>
    <w:rsid w:val="5BA355BB"/>
    <w:rsid w:val="5C2518CF"/>
    <w:rsid w:val="5F1A070E"/>
    <w:rsid w:val="5F4325DF"/>
    <w:rsid w:val="5F762E10"/>
    <w:rsid w:val="60110CA5"/>
    <w:rsid w:val="60E273F7"/>
    <w:rsid w:val="6472476F"/>
    <w:rsid w:val="6D2F5DB5"/>
    <w:rsid w:val="6E386ECF"/>
    <w:rsid w:val="70AF777B"/>
    <w:rsid w:val="70E03AAD"/>
    <w:rsid w:val="72985D4D"/>
    <w:rsid w:val="75597C49"/>
    <w:rsid w:val="786A02F6"/>
    <w:rsid w:val="79446897"/>
    <w:rsid w:val="7AFE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F2BE2"/>
  <w15:docId w15:val="{2D0909A9-2ADB-4893-8079-CBC4010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6C53"/>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436C5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436C53"/>
    <w:rPr>
      <w:color w:val="800080"/>
      <w:u w:val="none"/>
    </w:rPr>
  </w:style>
  <w:style w:type="character" w:styleId="a4">
    <w:name w:val="Emphasis"/>
    <w:basedOn w:val="a0"/>
    <w:qFormat/>
    <w:rsid w:val="00436C53"/>
  </w:style>
  <w:style w:type="character" w:styleId="a5">
    <w:name w:val="Hyperlink"/>
    <w:basedOn w:val="a0"/>
    <w:qFormat/>
    <w:rsid w:val="00436C53"/>
    <w:rPr>
      <w:color w:val="0000FF"/>
      <w:u w:val="none"/>
    </w:rPr>
  </w:style>
  <w:style w:type="character" w:customStyle="1" w:styleId="current">
    <w:name w:val="current"/>
    <w:basedOn w:val="a0"/>
    <w:qFormat/>
    <w:rsid w:val="00436C53"/>
    <w:rPr>
      <w:b/>
      <w:color w:val="FFFFFF"/>
      <w:shd w:val="clear" w:color="auto" w:fill="2A5DBB"/>
    </w:rPr>
  </w:style>
  <w:style w:type="paragraph" w:styleId="a6">
    <w:name w:val="Normal (Web)"/>
    <w:basedOn w:val="a"/>
    <w:uiPriority w:val="99"/>
    <w:semiHidden/>
    <w:unhideWhenUsed/>
    <w:rsid w:val="0046315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70747">
      <w:bodyDiv w:val="1"/>
      <w:marLeft w:val="0"/>
      <w:marRight w:val="0"/>
      <w:marTop w:val="0"/>
      <w:marBottom w:val="0"/>
      <w:divBdr>
        <w:top w:val="none" w:sz="0" w:space="0" w:color="auto"/>
        <w:left w:val="none" w:sz="0" w:space="0" w:color="auto"/>
        <w:bottom w:val="none" w:sz="0" w:space="0" w:color="auto"/>
        <w:right w:val="none" w:sz="0" w:space="0" w:color="auto"/>
      </w:divBdr>
    </w:div>
    <w:div w:id="1531844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5414</Words>
  <Characters>799</Characters>
  <Application>Microsoft Office Word</Application>
  <DocSecurity>0</DocSecurity>
  <Lines>6</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cp:lastModifiedBy>
  <cp:revision>6</cp:revision>
  <cp:lastPrinted>2020-09-22T09:36:00Z</cp:lastPrinted>
  <dcterms:created xsi:type="dcterms:W3CDTF">2014-10-29T12:08:00Z</dcterms:created>
  <dcterms:modified xsi:type="dcterms:W3CDTF">2020-09-25T07:09:00Z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