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1F" w:rsidRDefault="0047071F" w:rsidP="0047071F"/>
    <w:p w:rsidR="00A231FD" w:rsidRDefault="00A231FD" w:rsidP="0047071F">
      <w:pPr>
        <w:jc w:val="center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益阳市科学技术局（汇总）</w:t>
      </w:r>
    </w:p>
    <w:p w:rsidR="0047071F" w:rsidRPr="0047071F" w:rsidRDefault="0047071F" w:rsidP="0047071F">
      <w:pPr>
        <w:jc w:val="center"/>
        <w:rPr>
          <w:rFonts w:ascii="仿宋" w:eastAsia="仿宋" w:hAnsi="仿宋"/>
          <w:b/>
          <w:sz w:val="44"/>
          <w:szCs w:val="44"/>
        </w:rPr>
      </w:pPr>
      <w:r w:rsidRPr="0047071F">
        <w:rPr>
          <w:rFonts w:ascii="仿宋" w:eastAsia="仿宋" w:hAnsi="仿宋" w:hint="eastAsia"/>
          <w:b/>
          <w:sz w:val="44"/>
          <w:szCs w:val="44"/>
        </w:rPr>
        <w:t>2018年预算公开新增项目填报说明</w:t>
      </w:r>
    </w:p>
    <w:p w:rsidR="0047071F" w:rsidRDefault="0047071F" w:rsidP="0047071F"/>
    <w:p w:rsidR="0047071F" w:rsidRPr="0047071F" w:rsidRDefault="0047071F" w:rsidP="0047071F">
      <w:pPr>
        <w:spacing w:after="0"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7071F">
        <w:rPr>
          <w:rFonts w:ascii="仿宋" w:eastAsia="仿宋" w:hAnsi="仿宋" w:hint="eastAsia"/>
          <w:b/>
          <w:sz w:val="32"/>
          <w:szCs w:val="32"/>
        </w:rPr>
        <w:t>一、国有资产占用情况说明</w:t>
      </w:r>
    </w:p>
    <w:p w:rsidR="0047071F" w:rsidRPr="0047071F" w:rsidRDefault="0047071F" w:rsidP="0047071F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071F">
        <w:rPr>
          <w:rFonts w:ascii="仿宋" w:eastAsia="仿宋" w:hAnsi="仿宋" w:hint="eastAsia"/>
          <w:sz w:val="32"/>
          <w:szCs w:val="32"/>
        </w:rPr>
        <w:t>单位车辆合计1辆，其中：一般公务用车1辆；</w:t>
      </w:r>
    </w:p>
    <w:p w:rsidR="0047071F" w:rsidRPr="0047071F" w:rsidRDefault="0047071F" w:rsidP="0047071F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071F">
        <w:rPr>
          <w:rFonts w:ascii="仿宋" w:eastAsia="仿宋" w:hAnsi="仿宋" w:hint="eastAsia"/>
          <w:sz w:val="32"/>
          <w:szCs w:val="32"/>
        </w:rPr>
        <w:t>无单价50万元（含）以上通用设备；</w:t>
      </w:r>
    </w:p>
    <w:p w:rsidR="004358AB" w:rsidRPr="0047071F" w:rsidRDefault="0047071F" w:rsidP="0047071F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071F">
        <w:rPr>
          <w:rFonts w:ascii="仿宋" w:eastAsia="仿宋" w:hAnsi="仿宋" w:hint="eastAsia"/>
          <w:sz w:val="32"/>
          <w:szCs w:val="32"/>
        </w:rPr>
        <w:t>无单价100万元（含）以上通用设备。</w:t>
      </w:r>
    </w:p>
    <w:p w:rsidR="0047071F" w:rsidRPr="0047071F" w:rsidRDefault="0047071F" w:rsidP="0047071F">
      <w:pPr>
        <w:spacing w:after="0"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7071F">
        <w:rPr>
          <w:rFonts w:ascii="仿宋" w:eastAsia="仿宋" w:hAnsi="仿宋" w:hint="eastAsia"/>
          <w:b/>
          <w:sz w:val="32"/>
          <w:szCs w:val="32"/>
        </w:rPr>
        <w:t xml:space="preserve">二、重点绩效评价结果等预算绩效情况说明   </w:t>
      </w:r>
    </w:p>
    <w:p w:rsidR="0047071F" w:rsidRPr="0047071F" w:rsidRDefault="0047071F" w:rsidP="0047071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071F">
        <w:rPr>
          <w:rFonts w:ascii="仿宋" w:eastAsia="仿宋" w:hAnsi="仿宋" w:hint="eastAsia"/>
          <w:sz w:val="32"/>
          <w:szCs w:val="32"/>
        </w:rPr>
        <w:t>201</w:t>
      </w:r>
      <w:r w:rsidR="00B57AFE">
        <w:rPr>
          <w:rFonts w:ascii="仿宋" w:eastAsia="仿宋" w:hAnsi="仿宋" w:hint="eastAsia"/>
          <w:sz w:val="32"/>
          <w:szCs w:val="32"/>
        </w:rPr>
        <w:t>8</w:t>
      </w:r>
      <w:r w:rsidRPr="0047071F">
        <w:rPr>
          <w:rFonts w:ascii="仿宋" w:eastAsia="仿宋" w:hAnsi="仿宋" w:hint="eastAsia"/>
          <w:sz w:val="32"/>
          <w:szCs w:val="32"/>
        </w:rPr>
        <w:t>年，本部门按照有关政策文件和市财政局要求开展预算绩效管理工作，一是加强绩效目标管理。在编制201</w:t>
      </w:r>
      <w:r w:rsidR="00B57AFE">
        <w:rPr>
          <w:rFonts w:ascii="仿宋" w:eastAsia="仿宋" w:hAnsi="仿宋" w:hint="eastAsia"/>
          <w:sz w:val="32"/>
          <w:szCs w:val="32"/>
        </w:rPr>
        <w:t>8</w:t>
      </w:r>
      <w:r w:rsidRPr="0047071F">
        <w:rPr>
          <w:rFonts w:ascii="仿宋" w:eastAsia="仿宋" w:hAnsi="仿宋" w:hint="eastAsia"/>
          <w:sz w:val="32"/>
          <w:szCs w:val="32"/>
        </w:rPr>
        <w:t>年部门预算时，本部门将所有预算资金纳入绩效目标管理，实现了绩效目标与部门预算同步编制、同步申报。经市人大批准后，在规定时间内，市财政局将绩效目标批复给本部门作为预算执行和监督的依据；二是开展绩效运行跟踪监控。按照市财政局益财绩[2016]146号文件要求，我部门及所属单位对科技专项开展跟踪监控，对存在的问题及时予以纠正；三是做好绩效自评和结果公开。根据市财政局文件要求，本部门抽调专人成立绩效评价工作小组，对201</w:t>
      </w:r>
      <w:r w:rsidR="00B57AFE">
        <w:rPr>
          <w:rFonts w:ascii="仿宋" w:eastAsia="仿宋" w:hAnsi="仿宋" w:hint="eastAsia"/>
          <w:sz w:val="32"/>
          <w:szCs w:val="32"/>
        </w:rPr>
        <w:t>7</w:t>
      </w:r>
      <w:r w:rsidRPr="0047071F">
        <w:rPr>
          <w:rFonts w:ascii="仿宋" w:eastAsia="仿宋" w:hAnsi="仿宋" w:hint="eastAsia"/>
          <w:sz w:val="32"/>
          <w:szCs w:val="32"/>
        </w:rPr>
        <w:t>年部门整体支出和科技专项等项目开展了绩效自评，将自评结果在本部门网站进行了公开。四是扎实做好整改工作。市财政局委托中介机构对本部门科技专项项目开展了重点评价，针对提出的问题和建议，结合自评情况，本部门进行了认真整改，并将整改落实情况上报市财政局。</w:t>
      </w:r>
    </w:p>
    <w:sectPr w:rsidR="0047071F" w:rsidRPr="0047071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47071F"/>
    <w:rsid w:val="00323B43"/>
    <w:rsid w:val="003D37D8"/>
    <w:rsid w:val="004358AB"/>
    <w:rsid w:val="0047071F"/>
    <w:rsid w:val="004F07EB"/>
    <w:rsid w:val="005424F5"/>
    <w:rsid w:val="0068194B"/>
    <w:rsid w:val="008B7726"/>
    <w:rsid w:val="00A2024C"/>
    <w:rsid w:val="00A231FD"/>
    <w:rsid w:val="00B57AFE"/>
    <w:rsid w:val="00F3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XZJD</dc:creator>
  <cp:lastModifiedBy>XZJD</cp:lastModifiedBy>
  <cp:revision>3</cp:revision>
  <dcterms:created xsi:type="dcterms:W3CDTF">2019-01-29T07:48:00Z</dcterms:created>
  <dcterms:modified xsi:type="dcterms:W3CDTF">2019-01-30T05:04:00Z</dcterms:modified>
</cp:coreProperties>
</file>