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/>
          <w:b/>
          <w:bCs/>
          <w:kern w:val="0"/>
          <w:sz w:val="36"/>
          <w:szCs w:val="36"/>
          <w:lang w:eastAsia="zh-CN"/>
        </w:rPr>
      </w:pPr>
      <w:r>
        <w:rPr>
          <w:rFonts w:hint="eastAsia"/>
          <w:b/>
          <w:bCs/>
          <w:kern w:val="0"/>
          <w:sz w:val="36"/>
          <w:szCs w:val="36"/>
          <w:lang w:eastAsia="zh-CN"/>
        </w:rPr>
        <w:t>益阳市妇幼保健院</w:t>
      </w:r>
      <w:r>
        <w:rPr>
          <w:rFonts w:hint="eastAsia"/>
          <w:b/>
          <w:bCs/>
          <w:kern w:val="0"/>
          <w:sz w:val="36"/>
          <w:szCs w:val="36"/>
          <w:lang w:val="en-US" w:eastAsia="zh-CN"/>
        </w:rPr>
        <w:t>2018年预算公开补充说明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一、国有资产占用情况说明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单位车辆合计6辆，其中：业务用车5辆，行政用车1辆。</w:t>
      </w:r>
    </w:p>
    <w:p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单价50万元（含）以上通用设备12套：1、彩超SA-8000：880000元；2、数字X射线投影系统：1821131元；3、腹腔镜及宫腔镜系统：1032982元；4、超高倍显微镜：502000元；5、彩色B超机：2438980元；6、彩色B超机：2096800元；7、全自动生化分析仪：1260000元；8、产床：693000元；9、数字乳腺X射线机：3280000元；10、高频呼吸机：534000元；11、内窥镜视频图像处理装置：654000元；12、超声诊断仪：2638000元。</w:t>
      </w:r>
    </w:p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单价100万元（含）以上通用设备7套：1、数字X射线投影系统：1821131元；2、腹腔镜及宫腔镜系统：1032982元；3、彩色B超机：2438980元；4、彩色B超机：2096800元；5、全自动生化分析仪：1260000元；6、数字乳腺X射线机：3280000元；7、超声诊断仪：2638000元。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二、重点项目预算的绩效目标等预算绩效情况说明</w:t>
      </w:r>
    </w:p>
    <w:p>
      <w:pPr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本单位2018年无重点项目支出预算。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5FC6"/>
    <w:rsid w:val="20365F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2019-01-31T03:27:00Z</dcterms:created>
  <dc:creator>Administrator</dc:creator>
  <cp:lastModifiedBy>Administrator</cp:lastModifiedBy>
  <dcterms:modified xsi:type="dcterms:W3CDTF">2019-01-31T03:30:12Z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